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汽车导航仪行业员工职业发展规划与管理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84" w:history="1">
        <w:r>
          <w:rPr>
            <w:rFonts w:ascii="仿宋" w:eastAsia="仿宋" w:hAnsi="仿宋" w:cs="仿宋" w:hint="eastAsia"/>
            <w:lang w:eastAsia="zh-CN"/>
          </w:rPr>
          <w:t>概论</w:t>
        </w:r>
        <w:r>
          <w:tab/>
        </w:r>
        <w:r>
          <w:fldChar w:fldCharType="begin"/>
        </w:r>
        <w:r>
          <w:instrText xml:space="preserve"> PAGEREF _Toc7084 \h </w:instrText>
        </w:r>
        <w:r>
          <w:fldChar w:fldCharType="separate"/>
        </w:r>
        <w:r>
          <w:t>3</w:t>
        </w:r>
        <w:r>
          <w:fldChar w:fldCharType="end"/>
        </w:r>
      </w:hyperlink>
    </w:p>
    <w:p>
      <w:pPr>
        <w:pStyle w:val="TOC1"/>
        <w:tabs>
          <w:tab w:val="right" w:leader="dot" w:pos="8306"/>
        </w:tabs>
      </w:pPr>
      <w:hyperlink w:anchor="_Toc14855" w:history="1">
        <w:r>
          <w:rPr>
            <w:rFonts w:ascii="仿宋" w:eastAsia="仿宋" w:hAnsi="仿宋" w:cs="仿宋" w:hint="eastAsia"/>
            <w:lang w:eastAsia="zh-CN"/>
          </w:rPr>
          <w:t>一、宏观环境分析</w:t>
        </w:r>
        <w:r>
          <w:tab/>
        </w:r>
        <w:r>
          <w:fldChar w:fldCharType="begin"/>
        </w:r>
        <w:r>
          <w:instrText xml:space="preserve"> PAGEREF _Toc14855 \h </w:instrText>
        </w:r>
        <w:r>
          <w:fldChar w:fldCharType="separate"/>
        </w:r>
        <w:r>
          <w:t>3</w:t>
        </w:r>
        <w:r>
          <w:fldChar w:fldCharType="end"/>
        </w:r>
      </w:hyperlink>
    </w:p>
    <w:p>
      <w:pPr>
        <w:pStyle w:val="TOC2"/>
        <w:tabs>
          <w:tab w:val="right" w:leader="dot" w:pos="8306"/>
        </w:tabs>
      </w:pPr>
      <w:hyperlink w:anchor="_Toc15682" w:history="1">
        <w:r>
          <w:rPr>
            <w:rFonts w:ascii="仿宋" w:eastAsia="仿宋" w:hAnsi="仿宋" w:cs="仿宋" w:hint="eastAsia"/>
            <w:lang w:eastAsia="zh-CN"/>
          </w:rPr>
          <w:t>(一)、宏观环境分析</w:t>
        </w:r>
        <w:r>
          <w:tab/>
        </w:r>
        <w:r>
          <w:fldChar w:fldCharType="begin"/>
        </w:r>
        <w:r>
          <w:instrText xml:space="preserve"> PAGEREF _Toc15682 \h </w:instrText>
        </w:r>
        <w:r>
          <w:fldChar w:fldCharType="separate"/>
        </w:r>
        <w:r>
          <w:t>3</w:t>
        </w:r>
        <w:r>
          <w:fldChar w:fldCharType="end"/>
        </w:r>
      </w:hyperlink>
    </w:p>
    <w:p>
      <w:pPr>
        <w:pStyle w:val="TOC1"/>
        <w:tabs>
          <w:tab w:val="right" w:leader="dot" w:pos="8306"/>
        </w:tabs>
      </w:pPr>
      <w:hyperlink w:anchor="_Toc29980" w:history="1">
        <w:r>
          <w:rPr>
            <w:rFonts w:ascii="仿宋" w:eastAsia="仿宋" w:hAnsi="仿宋" w:cs="仿宋" w:hint="eastAsia"/>
            <w:lang w:eastAsia="zh-CN"/>
          </w:rPr>
          <w:t>二、员工压力管理及应对措施</w:t>
        </w:r>
        <w:r>
          <w:tab/>
        </w:r>
        <w:r>
          <w:fldChar w:fldCharType="begin"/>
        </w:r>
        <w:r>
          <w:instrText xml:space="preserve"> PAGEREF _Toc29980 \h </w:instrText>
        </w:r>
        <w:r>
          <w:fldChar w:fldCharType="separate"/>
        </w:r>
        <w:r>
          <w:t>5</w:t>
        </w:r>
        <w:r>
          <w:fldChar w:fldCharType="end"/>
        </w:r>
      </w:hyperlink>
    </w:p>
    <w:p>
      <w:pPr>
        <w:pStyle w:val="TOC2"/>
        <w:tabs>
          <w:tab w:val="right" w:leader="dot" w:pos="8306"/>
        </w:tabs>
      </w:pPr>
      <w:hyperlink w:anchor="_Toc13215" w:history="1">
        <w:r>
          <w:rPr>
            <w:rFonts w:ascii="仿宋" w:eastAsia="仿宋" w:hAnsi="仿宋" w:cs="仿宋" w:hint="eastAsia"/>
            <w:lang w:eastAsia="zh-CN"/>
          </w:rPr>
          <w:t>(一)、压力对员工的影响及管理原则</w:t>
        </w:r>
        <w:r>
          <w:tab/>
        </w:r>
        <w:r>
          <w:fldChar w:fldCharType="begin"/>
        </w:r>
        <w:r>
          <w:instrText xml:space="preserve"> PAGEREF _Toc13215 \h </w:instrText>
        </w:r>
        <w:r>
          <w:fldChar w:fldCharType="separate"/>
        </w:r>
        <w:r>
          <w:t>5</w:t>
        </w:r>
        <w:r>
          <w:fldChar w:fldCharType="end"/>
        </w:r>
      </w:hyperlink>
    </w:p>
    <w:p>
      <w:pPr>
        <w:pStyle w:val="TOC2"/>
        <w:tabs>
          <w:tab w:val="right" w:leader="dot" w:pos="8306"/>
        </w:tabs>
      </w:pPr>
      <w:hyperlink w:anchor="_Toc1496" w:history="1">
        <w:r>
          <w:rPr>
            <w:rFonts w:ascii="仿宋" w:eastAsia="仿宋" w:hAnsi="仿宋" w:cs="仿宋" w:hint="eastAsia"/>
            <w:lang w:eastAsia="zh-CN"/>
          </w:rPr>
          <w:t>(二)、压力应对策略及其实施方案</w:t>
        </w:r>
        <w:r>
          <w:tab/>
        </w:r>
        <w:r>
          <w:fldChar w:fldCharType="begin"/>
        </w:r>
        <w:r>
          <w:instrText xml:space="preserve"> PAGEREF _Toc1496 \h </w:instrText>
        </w:r>
        <w:r>
          <w:fldChar w:fldCharType="separate"/>
        </w:r>
        <w:r>
          <w:t>6</w:t>
        </w:r>
        <w:r>
          <w:fldChar w:fldCharType="end"/>
        </w:r>
      </w:hyperlink>
    </w:p>
    <w:p>
      <w:pPr>
        <w:pStyle w:val="TOC2"/>
        <w:tabs>
          <w:tab w:val="right" w:leader="dot" w:pos="8306"/>
        </w:tabs>
      </w:pPr>
      <w:hyperlink w:anchor="_Toc26134" w:history="1">
        <w:r>
          <w:rPr>
            <w:rFonts w:ascii="仿宋" w:eastAsia="仿宋" w:hAnsi="仿宋" w:cs="仿宋" w:hint="eastAsia"/>
            <w:lang w:eastAsia="zh-CN"/>
          </w:rPr>
          <w:t>(三)、压力管理效果的评估及持续改进</w:t>
        </w:r>
        <w:r>
          <w:tab/>
        </w:r>
        <w:r>
          <w:fldChar w:fldCharType="begin"/>
        </w:r>
        <w:r>
          <w:instrText xml:space="preserve"> PAGEREF _Toc26134 \h </w:instrText>
        </w:r>
        <w:r>
          <w:fldChar w:fldCharType="separate"/>
        </w:r>
        <w:r>
          <w:t>7</w:t>
        </w:r>
        <w:r>
          <w:fldChar w:fldCharType="end"/>
        </w:r>
      </w:hyperlink>
    </w:p>
    <w:p>
      <w:pPr>
        <w:pStyle w:val="TOC1"/>
        <w:tabs>
          <w:tab w:val="right" w:leader="dot" w:pos="8306"/>
        </w:tabs>
      </w:pPr>
      <w:hyperlink w:anchor="_Toc16" w:history="1">
        <w:r>
          <w:rPr>
            <w:rFonts w:ascii="仿宋" w:eastAsia="仿宋" w:hAnsi="仿宋" w:cs="仿宋" w:hint="eastAsia"/>
            <w:lang w:eastAsia="zh-CN"/>
          </w:rPr>
          <w:t>三、员工职业生涯规划与发展</w:t>
        </w:r>
        <w:r>
          <w:tab/>
        </w:r>
        <w:r>
          <w:fldChar w:fldCharType="begin"/>
        </w:r>
        <w:r>
          <w:instrText xml:space="preserve"> PAGEREF _Toc16 \h </w:instrText>
        </w:r>
        <w:r>
          <w:fldChar w:fldCharType="separate"/>
        </w:r>
        <w:r>
          <w:t>8</w:t>
        </w:r>
        <w:r>
          <w:fldChar w:fldCharType="end"/>
        </w:r>
      </w:hyperlink>
    </w:p>
    <w:p>
      <w:pPr>
        <w:pStyle w:val="TOC2"/>
        <w:tabs>
          <w:tab w:val="right" w:leader="dot" w:pos="8306"/>
        </w:tabs>
      </w:pPr>
      <w:hyperlink w:anchor="_Toc946" w:history="1">
        <w:r>
          <w:rPr>
            <w:rFonts w:ascii="仿宋" w:eastAsia="仿宋" w:hAnsi="仿宋" w:cs="仿宋" w:hint="eastAsia"/>
            <w:lang w:eastAsia="zh-CN"/>
          </w:rPr>
          <w:t>(一)、职业生涯规划概述</w:t>
        </w:r>
        <w:r>
          <w:tab/>
        </w:r>
        <w:r>
          <w:fldChar w:fldCharType="begin"/>
        </w:r>
        <w:r>
          <w:instrText xml:space="preserve"> PAGEREF _Toc946 \h </w:instrText>
        </w:r>
        <w:r>
          <w:fldChar w:fldCharType="separate"/>
        </w:r>
        <w:r>
          <w:t>8</w:t>
        </w:r>
        <w:r>
          <w:fldChar w:fldCharType="end"/>
        </w:r>
      </w:hyperlink>
    </w:p>
    <w:p>
      <w:pPr>
        <w:pStyle w:val="TOC2"/>
        <w:tabs>
          <w:tab w:val="right" w:leader="dot" w:pos="8306"/>
        </w:tabs>
      </w:pPr>
      <w:hyperlink w:anchor="_Toc16136" w:history="1">
        <w:r>
          <w:rPr>
            <w:rFonts w:ascii="仿宋" w:eastAsia="仿宋" w:hAnsi="仿宋" w:cs="仿宋" w:hint="eastAsia"/>
            <w:lang w:eastAsia="zh-CN"/>
          </w:rPr>
          <w:t>(二)、基本原则与方法</w:t>
        </w:r>
        <w:r>
          <w:tab/>
        </w:r>
        <w:r>
          <w:fldChar w:fldCharType="begin"/>
        </w:r>
        <w:r>
          <w:instrText xml:space="preserve"> PAGEREF _Toc16136 \h </w:instrText>
        </w:r>
        <w:r>
          <w:fldChar w:fldCharType="separate"/>
        </w:r>
        <w:r>
          <w:t>9</w:t>
        </w:r>
        <w:r>
          <w:fldChar w:fldCharType="end"/>
        </w:r>
      </w:hyperlink>
    </w:p>
    <w:p>
      <w:pPr>
        <w:pStyle w:val="TOC2"/>
        <w:tabs>
          <w:tab w:val="right" w:leader="dot" w:pos="8306"/>
        </w:tabs>
      </w:pPr>
      <w:hyperlink w:anchor="_Toc18823" w:history="1">
        <w:r>
          <w:rPr>
            <w:rFonts w:ascii="仿宋" w:eastAsia="仿宋" w:hAnsi="仿宋" w:cs="仿宋" w:hint="eastAsia"/>
            <w:lang w:eastAsia="zh-CN"/>
          </w:rPr>
          <w:t>(三)、员工职业生涯管理</w:t>
        </w:r>
        <w:r>
          <w:tab/>
        </w:r>
        <w:r>
          <w:fldChar w:fldCharType="begin"/>
        </w:r>
        <w:r>
          <w:instrText xml:space="preserve"> PAGEREF _Toc18823 \h </w:instrText>
        </w:r>
        <w:r>
          <w:fldChar w:fldCharType="separate"/>
        </w:r>
        <w:r>
          <w:t>9</w:t>
        </w:r>
        <w:r>
          <w:fldChar w:fldCharType="end"/>
        </w:r>
      </w:hyperlink>
    </w:p>
    <w:p>
      <w:pPr>
        <w:pStyle w:val="TOC2"/>
        <w:tabs>
          <w:tab w:val="right" w:leader="dot" w:pos="8306"/>
        </w:tabs>
      </w:pPr>
      <w:hyperlink w:anchor="_Toc1779" w:history="1">
        <w:r>
          <w:rPr>
            <w:rFonts w:ascii="仿宋" w:eastAsia="仿宋" w:hAnsi="仿宋" w:cs="仿宋" w:hint="eastAsia"/>
            <w:lang w:eastAsia="zh-CN"/>
          </w:rPr>
          <w:t>(四)、职业生涯发展支持体系</w:t>
        </w:r>
        <w:r>
          <w:tab/>
        </w:r>
        <w:r>
          <w:fldChar w:fldCharType="begin"/>
        </w:r>
        <w:r>
          <w:instrText xml:space="preserve"> PAGEREF _Toc1779 \h </w:instrText>
        </w:r>
        <w:r>
          <w:fldChar w:fldCharType="separate"/>
        </w:r>
        <w:r>
          <w:t>11</w:t>
        </w:r>
        <w:r>
          <w:fldChar w:fldCharType="end"/>
        </w:r>
      </w:hyperlink>
    </w:p>
    <w:p>
      <w:pPr>
        <w:pStyle w:val="TOC2"/>
        <w:tabs>
          <w:tab w:val="right" w:leader="dot" w:pos="8306"/>
        </w:tabs>
      </w:pPr>
      <w:hyperlink w:anchor="_Toc16544" w:history="1">
        <w:r>
          <w:rPr>
            <w:rFonts w:ascii="仿宋" w:eastAsia="仿宋" w:hAnsi="仿宋" w:cs="仿宋" w:hint="eastAsia"/>
            <w:lang w:eastAsia="zh-CN"/>
          </w:rPr>
          <w:t>(五)、公司文化与员工职业发展融合</w:t>
        </w:r>
        <w:r>
          <w:tab/>
        </w:r>
        <w:r>
          <w:fldChar w:fldCharType="begin"/>
        </w:r>
        <w:r>
          <w:instrText xml:space="preserve"> PAGEREF _Toc16544 \h </w:instrText>
        </w:r>
        <w:r>
          <w:fldChar w:fldCharType="separate"/>
        </w:r>
        <w:r>
          <w:t>13</w:t>
        </w:r>
        <w:r>
          <w:fldChar w:fldCharType="end"/>
        </w:r>
      </w:hyperlink>
    </w:p>
    <w:p>
      <w:pPr>
        <w:pStyle w:val="TOC2"/>
        <w:tabs>
          <w:tab w:val="right" w:leader="dot" w:pos="8306"/>
        </w:tabs>
      </w:pPr>
      <w:hyperlink w:anchor="_Toc25527" w:history="1">
        <w:r>
          <w:rPr>
            <w:rFonts w:ascii="仿宋" w:eastAsia="仿宋" w:hAnsi="仿宋" w:cs="仿宋" w:hint="eastAsia"/>
            <w:lang w:eastAsia="zh-CN"/>
          </w:rPr>
          <w:t>(六)、未来趋势与发展策略</w:t>
        </w:r>
        <w:r>
          <w:tab/>
        </w:r>
        <w:r>
          <w:fldChar w:fldCharType="begin"/>
        </w:r>
        <w:r>
          <w:instrText xml:space="preserve"> PAGEREF _Toc25527 \h </w:instrText>
        </w:r>
        <w:r>
          <w:fldChar w:fldCharType="separate"/>
        </w:r>
        <w:r>
          <w:t>15</w:t>
        </w:r>
        <w:r>
          <w:fldChar w:fldCharType="end"/>
        </w:r>
      </w:hyperlink>
    </w:p>
    <w:p>
      <w:pPr>
        <w:pStyle w:val="TOC1"/>
        <w:tabs>
          <w:tab w:val="right" w:leader="dot" w:pos="8306"/>
        </w:tabs>
      </w:pPr>
      <w:hyperlink w:anchor="_Toc22601" w:history="1">
        <w:r>
          <w:rPr>
            <w:rFonts w:ascii="仿宋" w:eastAsia="仿宋" w:hAnsi="仿宋" w:cs="仿宋" w:hint="eastAsia"/>
            <w:lang w:eastAsia="zh-CN"/>
          </w:rPr>
          <w:t>四、第八章员工绩效管理</w:t>
        </w:r>
        <w:r>
          <w:tab/>
        </w:r>
        <w:r>
          <w:fldChar w:fldCharType="begin"/>
        </w:r>
        <w:r>
          <w:instrText xml:space="preserve"> PAGEREF _Toc22601 \h </w:instrText>
        </w:r>
        <w:r>
          <w:fldChar w:fldCharType="separate"/>
        </w:r>
        <w:r>
          <w:t>17</w:t>
        </w:r>
        <w:r>
          <w:fldChar w:fldCharType="end"/>
        </w:r>
      </w:hyperlink>
    </w:p>
    <w:p>
      <w:pPr>
        <w:pStyle w:val="TOC2"/>
        <w:tabs>
          <w:tab w:val="right" w:leader="dot" w:pos="8306"/>
        </w:tabs>
      </w:pPr>
      <w:hyperlink w:anchor="_Toc13952" w:history="1">
        <w:r>
          <w:rPr>
            <w:rFonts w:ascii="仿宋" w:eastAsia="仿宋" w:hAnsi="仿宋" w:cs="仿宋" w:hint="eastAsia"/>
            <w:lang w:eastAsia="zh-CN"/>
          </w:rPr>
          <w:t>(一)、绩效评估体系建立</w:t>
        </w:r>
        <w:r>
          <w:tab/>
        </w:r>
        <w:r>
          <w:fldChar w:fldCharType="begin"/>
        </w:r>
        <w:r>
          <w:instrText xml:space="preserve"> PAGEREF _Toc13952 \h </w:instrText>
        </w:r>
        <w:r>
          <w:fldChar w:fldCharType="separate"/>
        </w:r>
        <w:r>
          <w:t>17</w:t>
        </w:r>
        <w:r>
          <w:fldChar w:fldCharType="end"/>
        </w:r>
      </w:hyperlink>
    </w:p>
    <w:p>
      <w:pPr>
        <w:pStyle w:val="TOC2"/>
        <w:tabs>
          <w:tab w:val="right" w:leader="dot" w:pos="8306"/>
        </w:tabs>
      </w:pPr>
      <w:hyperlink w:anchor="_Toc10183" w:history="1">
        <w:r>
          <w:rPr>
            <w:rFonts w:ascii="仿宋" w:eastAsia="仿宋" w:hAnsi="仿宋" w:cs="仿宋" w:hint="eastAsia"/>
            <w:lang w:eastAsia="zh-CN"/>
          </w:rPr>
          <w:t>(二)、绩效考核与反馈</w:t>
        </w:r>
        <w:r>
          <w:tab/>
        </w:r>
        <w:r>
          <w:fldChar w:fldCharType="begin"/>
        </w:r>
        <w:r>
          <w:instrText xml:space="preserve"> PAGEREF _Toc10183 \h </w:instrText>
        </w:r>
        <w:r>
          <w:fldChar w:fldCharType="separate"/>
        </w:r>
        <w:r>
          <w:t>17</w:t>
        </w:r>
        <w:r>
          <w:fldChar w:fldCharType="end"/>
        </w:r>
      </w:hyperlink>
    </w:p>
    <w:p>
      <w:pPr>
        <w:pStyle w:val="TOC2"/>
        <w:tabs>
          <w:tab w:val="right" w:leader="dot" w:pos="8306"/>
        </w:tabs>
      </w:pPr>
      <w:hyperlink w:anchor="_Toc12574" w:history="1">
        <w:r>
          <w:rPr>
            <w:rFonts w:ascii="仿宋" w:eastAsia="仿宋" w:hAnsi="仿宋" w:cs="仿宋" w:hint="eastAsia"/>
            <w:lang w:eastAsia="zh-CN"/>
          </w:rPr>
          <w:t>(三)、激励与奖惩机制</w:t>
        </w:r>
        <w:r>
          <w:tab/>
        </w:r>
        <w:r>
          <w:fldChar w:fldCharType="begin"/>
        </w:r>
        <w:r>
          <w:instrText xml:space="preserve"> PAGEREF _Toc12574 \h </w:instrText>
        </w:r>
        <w:r>
          <w:fldChar w:fldCharType="separate"/>
        </w:r>
        <w:r>
          <w:t>18</w:t>
        </w:r>
        <w:r>
          <w:fldChar w:fldCharType="end"/>
        </w:r>
      </w:hyperlink>
    </w:p>
    <w:p>
      <w:pPr>
        <w:pStyle w:val="TOC1"/>
        <w:tabs>
          <w:tab w:val="right" w:leader="dot" w:pos="8306"/>
        </w:tabs>
      </w:pPr>
      <w:hyperlink w:anchor="_Toc15040" w:history="1">
        <w:r>
          <w:rPr>
            <w:rFonts w:ascii="仿宋" w:eastAsia="仿宋" w:hAnsi="仿宋" w:cs="仿宋" w:hint="eastAsia"/>
            <w:lang w:eastAsia="zh-CN"/>
          </w:rPr>
          <w:t>五、汽车导航仪行业背景分析</w:t>
        </w:r>
        <w:r>
          <w:tab/>
        </w:r>
        <w:r>
          <w:fldChar w:fldCharType="begin"/>
        </w:r>
        <w:r>
          <w:instrText xml:space="preserve"> PAGEREF _Toc15040 \h </w:instrText>
        </w:r>
        <w:r>
          <w:fldChar w:fldCharType="separate"/>
        </w:r>
        <w:r>
          <w:t>18</w:t>
        </w:r>
        <w:r>
          <w:fldChar w:fldCharType="end"/>
        </w:r>
      </w:hyperlink>
    </w:p>
    <w:p>
      <w:pPr>
        <w:pStyle w:val="TOC2"/>
        <w:tabs>
          <w:tab w:val="right" w:leader="dot" w:pos="8306"/>
        </w:tabs>
      </w:pPr>
      <w:hyperlink w:anchor="_Toc13653" w:history="1">
        <w:r>
          <w:rPr>
            <w:rFonts w:ascii="仿宋" w:eastAsia="仿宋" w:hAnsi="仿宋" w:cs="仿宋" w:hint="eastAsia"/>
            <w:lang w:eastAsia="zh-CN"/>
          </w:rPr>
          <w:t>(一)、汽车导航仪行业背景分析</w:t>
        </w:r>
        <w:r>
          <w:tab/>
        </w:r>
        <w:r>
          <w:fldChar w:fldCharType="begin"/>
        </w:r>
        <w:r>
          <w:instrText xml:space="preserve"> PAGEREF _Toc13653 \h </w:instrText>
        </w:r>
        <w:r>
          <w:fldChar w:fldCharType="separate"/>
        </w:r>
        <w:r>
          <w:t>18</w:t>
        </w:r>
        <w:r>
          <w:fldChar w:fldCharType="end"/>
        </w:r>
      </w:hyperlink>
    </w:p>
    <w:p>
      <w:pPr>
        <w:pStyle w:val="TOC1"/>
        <w:tabs>
          <w:tab w:val="right" w:leader="dot" w:pos="8306"/>
        </w:tabs>
      </w:pPr>
      <w:hyperlink w:anchor="_Toc9690" w:history="1">
        <w:r>
          <w:rPr>
            <w:rFonts w:ascii="仿宋" w:eastAsia="仿宋" w:hAnsi="仿宋" w:cs="仿宋" w:hint="eastAsia"/>
            <w:lang w:eastAsia="zh-CN"/>
          </w:rPr>
          <w:t>六、第三十二章未来发展愿景</w:t>
        </w:r>
        <w:r>
          <w:tab/>
        </w:r>
        <w:r>
          <w:fldChar w:fldCharType="begin"/>
        </w:r>
        <w:r>
          <w:instrText xml:space="preserve"> PAGEREF _Toc9690 \h </w:instrText>
        </w:r>
        <w:r>
          <w:fldChar w:fldCharType="separate"/>
        </w:r>
        <w:r>
          <w:t>20</w:t>
        </w:r>
        <w:r>
          <w:fldChar w:fldCharType="end"/>
        </w:r>
      </w:hyperlink>
    </w:p>
    <w:p>
      <w:pPr>
        <w:pStyle w:val="TOC2"/>
        <w:tabs>
          <w:tab w:val="right" w:leader="dot" w:pos="8306"/>
        </w:tabs>
      </w:pPr>
      <w:hyperlink w:anchor="_Toc32627" w:history="1">
        <w:r>
          <w:rPr>
            <w:rFonts w:ascii="仿宋" w:eastAsia="仿宋" w:hAnsi="仿宋" w:cs="仿宋" w:hint="eastAsia"/>
            <w:lang w:eastAsia="zh-CN"/>
          </w:rPr>
          <w:t>(一)、员工职业生涯管理的未来趋势</w:t>
        </w:r>
        <w:r>
          <w:tab/>
        </w:r>
        <w:r>
          <w:fldChar w:fldCharType="begin"/>
        </w:r>
        <w:r>
          <w:instrText xml:space="preserve"> PAGEREF _Toc32627 \h </w:instrText>
        </w:r>
        <w:r>
          <w:fldChar w:fldCharType="separate"/>
        </w:r>
        <w:r>
          <w:t>20</w:t>
        </w:r>
        <w:r>
          <w:fldChar w:fldCharType="end"/>
        </w:r>
      </w:hyperlink>
    </w:p>
    <w:p>
      <w:pPr>
        <w:pStyle w:val="TOC2"/>
        <w:tabs>
          <w:tab w:val="right" w:leader="dot" w:pos="8306"/>
        </w:tabs>
      </w:pPr>
      <w:hyperlink w:anchor="_Toc19803" w:history="1">
        <w:r>
          <w:rPr>
            <w:rFonts w:ascii="仿宋" w:eastAsia="仿宋" w:hAnsi="仿宋" w:cs="仿宋" w:hint="eastAsia"/>
            <w:lang w:eastAsia="zh-CN"/>
          </w:rPr>
          <w:t>(二)、公司在员工发展中的未来愿景</w:t>
        </w:r>
        <w:r>
          <w:tab/>
        </w:r>
        <w:r>
          <w:fldChar w:fldCharType="begin"/>
        </w:r>
        <w:r>
          <w:instrText xml:space="preserve"> PAGEREF _Toc19803 \h </w:instrText>
        </w:r>
        <w:r>
          <w:fldChar w:fldCharType="separate"/>
        </w:r>
        <w:r>
          <w:t>21</w:t>
        </w:r>
        <w:r>
          <w:fldChar w:fldCharType="end"/>
        </w:r>
      </w:hyperlink>
    </w:p>
    <w:p>
      <w:pPr>
        <w:pStyle w:val="TOC1"/>
        <w:tabs>
          <w:tab w:val="right" w:leader="dot" w:pos="8306"/>
        </w:tabs>
      </w:pPr>
      <w:hyperlink w:anchor="_Toc32504" w:history="1">
        <w:r>
          <w:rPr>
            <w:rFonts w:ascii="仿宋" w:eastAsia="仿宋" w:hAnsi="仿宋" w:cs="仿宋" w:hint="eastAsia"/>
            <w:lang w:eastAsia="zh-CN"/>
          </w:rPr>
          <w:t>七、第十四章员工健康与安全管理</w:t>
        </w:r>
        <w:r>
          <w:tab/>
        </w:r>
        <w:r>
          <w:fldChar w:fldCharType="begin"/>
        </w:r>
        <w:r>
          <w:instrText xml:space="preserve"> PAGEREF _Toc32504 \h </w:instrText>
        </w:r>
        <w:r>
          <w:fldChar w:fldCharType="separate"/>
        </w:r>
        <w:r>
          <w:t>21</w:t>
        </w:r>
        <w:r>
          <w:fldChar w:fldCharType="end"/>
        </w:r>
      </w:hyperlink>
    </w:p>
    <w:p>
      <w:pPr>
        <w:pStyle w:val="TOC2"/>
        <w:tabs>
          <w:tab w:val="right" w:leader="dot" w:pos="8306"/>
        </w:tabs>
      </w:pPr>
      <w:hyperlink w:anchor="_Toc21974" w:history="1">
        <w:r>
          <w:rPr>
            <w:rFonts w:ascii="仿宋" w:eastAsia="仿宋" w:hAnsi="仿宋" w:cs="仿宋" w:hint="eastAsia"/>
            <w:lang w:eastAsia="zh-CN"/>
          </w:rPr>
          <w:t>(一)、健康保障计划</w:t>
        </w:r>
        <w:r>
          <w:tab/>
        </w:r>
        <w:r>
          <w:fldChar w:fldCharType="begin"/>
        </w:r>
        <w:r>
          <w:instrText xml:space="preserve"> PAGEREF _Toc21974 \h </w:instrText>
        </w:r>
        <w:r>
          <w:fldChar w:fldCharType="separate"/>
        </w:r>
        <w:r>
          <w:t>21</w:t>
        </w:r>
        <w:r>
          <w:fldChar w:fldCharType="end"/>
        </w:r>
      </w:hyperlink>
    </w:p>
    <w:p>
      <w:pPr>
        <w:pStyle w:val="TOC2"/>
        <w:tabs>
          <w:tab w:val="right" w:leader="dot" w:pos="8306"/>
        </w:tabs>
      </w:pPr>
      <w:hyperlink w:anchor="_Toc5389" w:history="1">
        <w:r>
          <w:rPr>
            <w:rFonts w:ascii="仿宋" w:eastAsia="仿宋" w:hAnsi="仿宋" w:cs="仿宋" w:hint="eastAsia"/>
            <w:lang w:eastAsia="zh-CN"/>
          </w:rPr>
          <w:t>(二)、安全管理体系</w:t>
        </w:r>
        <w:r>
          <w:tab/>
        </w:r>
        <w:r>
          <w:fldChar w:fldCharType="begin"/>
        </w:r>
        <w:r>
          <w:instrText xml:space="preserve"> PAGEREF _Toc5389 \h </w:instrText>
        </w:r>
        <w:r>
          <w:fldChar w:fldCharType="separate"/>
        </w:r>
        <w:r>
          <w:t>23</w:t>
        </w:r>
        <w:r>
          <w:fldChar w:fldCharType="end"/>
        </w:r>
      </w:hyperlink>
    </w:p>
    <w:p>
      <w:pPr>
        <w:pStyle w:val="TOC1"/>
        <w:tabs>
          <w:tab w:val="right" w:leader="dot" w:pos="8306"/>
        </w:tabs>
      </w:pPr>
      <w:hyperlink w:anchor="_Toc14115" w:history="1">
        <w:r>
          <w:rPr>
            <w:rFonts w:ascii="仿宋" w:eastAsia="仿宋" w:hAnsi="仿宋" w:cs="仿宋" w:hint="eastAsia"/>
            <w:lang w:eastAsia="zh-CN"/>
          </w:rPr>
          <w:t>八、第十二章职业伦理与社会责任</w:t>
        </w:r>
        <w:r>
          <w:tab/>
        </w:r>
        <w:r>
          <w:fldChar w:fldCharType="begin"/>
        </w:r>
        <w:r>
          <w:instrText xml:space="preserve"> PAGEREF _Toc14115 \h </w:instrText>
        </w:r>
        <w:r>
          <w:fldChar w:fldCharType="separate"/>
        </w:r>
        <w:r>
          <w:t>24</w:t>
        </w:r>
        <w:r>
          <w:fldChar w:fldCharType="end"/>
        </w:r>
      </w:hyperlink>
    </w:p>
    <w:p>
      <w:pPr>
        <w:pStyle w:val="TOC2"/>
        <w:tabs>
          <w:tab w:val="right" w:leader="dot" w:pos="8306"/>
        </w:tabs>
      </w:pPr>
      <w:hyperlink w:anchor="_Toc28699" w:history="1">
        <w:r>
          <w:rPr>
            <w:rFonts w:ascii="仿宋" w:eastAsia="仿宋" w:hAnsi="仿宋" w:cs="仿宋" w:hint="eastAsia"/>
            <w:lang w:eastAsia="zh-CN"/>
          </w:rPr>
          <w:t>(一)、职业道德规范</w:t>
        </w:r>
        <w:r>
          <w:tab/>
        </w:r>
        <w:r>
          <w:fldChar w:fldCharType="begin"/>
        </w:r>
        <w:r>
          <w:instrText xml:space="preserve"> PAGEREF _Toc28699 \h </w:instrText>
        </w:r>
        <w:r>
          <w:fldChar w:fldCharType="separate"/>
        </w:r>
        <w:r>
          <w:t>24</w:t>
        </w:r>
        <w:r>
          <w:fldChar w:fldCharType="end"/>
        </w:r>
      </w:hyperlink>
    </w:p>
    <w:p>
      <w:pPr>
        <w:pStyle w:val="TOC2"/>
        <w:tabs>
          <w:tab w:val="right" w:leader="dot" w:pos="8306"/>
        </w:tabs>
      </w:pPr>
      <w:hyperlink w:anchor="_Toc27703" w:history="1">
        <w:r>
          <w:rPr>
            <w:rFonts w:ascii="仿宋" w:eastAsia="仿宋" w:hAnsi="仿宋" w:cs="仿宋" w:hint="eastAsia"/>
            <w:lang w:eastAsia="zh-CN"/>
          </w:rPr>
          <w:t>(二)、社会责任履行</w:t>
        </w:r>
        <w:r>
          <w:tab/>
        </w:r>
        <w:r>
          <w:fldChar w:fldCharType="begin"/>
        </w:r>
        <w:r>
          <w:instrText xml:space="preserve"> PAGEREF _Toc27703 \h </w:instrText>
        </w:r>
        <w:r>
          <w:fldChar w:fldCharType="separate"/>
        </w:r>
        <w:r>
          <w:t>25</w:t>
        </w:r>
        <w:r>
          <w:fldChar w:fldCharType="end"/>
        </w:r>
      </w:hyperlink>
    </w:p>
    <w:p>
      <w:pPr>
        <w:pStyle w:val="TOC1"/>
        <w:tabs>
          <w:tab w:val="right" w:leader="dot" w:pos="8306"/>
        </w:tabs>
      </w:pPr>
      <w:hyperlink w:anchor="_Toc13513" w:history="1">
        <w:r>
          <w:rPr>
            <w:rFonts w:ascii="仿宋" w:eastAsia="仿宋" w:hAnsi="仿宋" w:cs="仿宋" w:hint="eastAsia"/>
            <w:lang w:eastAsia="zh-CN"/>
          </w:rPr>
          <w:t>九、第十三章技术与创新支持</w:t>
        </w:r>
        <w:r>
          <w:tab/>
        </w:r>
        <w:r>
          <w:fldChar w:fldCharType="begin"/>
        </w:r>
        <w:r>
          <w:instrText xml:space="preserve"> PAGEREF _Toc13513 \h </w:instrText>
        </w:r>
        <w:r>
          <w:fldChar w:fldCharType="separate"/>
        </w:r>
        <w:r>
          <w:t>26</w:t>
        </w:r>
        <w:r>
          <w:fldChar w:fldCharType="end"/>
        </w:r>
      </w:hyperlink>
    </w:p>
    <w:p>
      <w:pPr>
        <w:pStyle w:val="TOC2"/>
        <w:tabs>
          <w:tab w:val="right" w:leader="dot" w:pos="8306"/>
        </w:tabs>
      </w:pPr>
      <w:hyperlink w:anchor="_Toc20116" w:history="1">
        <w:r>
          <w:rPr>
            <w:rFonts w:ascii="仿宋" w:eastAsia="仿宋" w:hAnsi="仿宋" w:cs="仿宋" w:hint="eastAsia"/>
            <w:lang w:eastAsia="zh-CN"/>
          </w:rPr>
          <w:t>(一)、技术培训与更新</w:t>
        </w:r>
        <w:r>
          <w:tab/>
        </w:r>
        <w:r>
          <w:fldChar w:fldCharType="begin"/>
        </w:r>
        <w:r>
          <w:instrText xml:space="preserve"> PAGEREF _Toc20116 \h </w:instrText>
        </w:r>
        <w:r>
          <w:fldChar w:fldCharType="separate"/>
        </w:r>
        <w:r>
          <w:t>26</w:t>
        </w:r>
        <w:r>
          <w:fldChar w:fldCharType="end"/>
        </w:r>
      </w:hyperlink>
    </w:p>
    <w:p>
      <w:pPr>
        <w:pStyle w:val="TOC2"/>
        <w:tabs>
          <w:tab w:val="right" w:leader="dot" w:pos="8306"/>
        </w:tabs>
      </w:pPr>
      <w:hyperlink w:anchor="_Toc26655" w:history="1">
        <w:r>
          <w:rPr>
            <w:rFonts w:ascii="仿宋" w:eastAsia="仿宋" w:hAnsi="仿宋" w:cs="仿宋" w:hint="eastAsia"/>
            <w:lang w:eastAsia="zh-CN"/>
          </w:rPr>
          <w:t>(二)、创新文化与项目支持</w:t>
        </w:r>
        <w:r>
          <w:tab/>
        </w:r>
        <w:r>
          <w:fldChar w:fldCharType="begin"/>
        </w:r>
        <w:r>
          <w:instrText xml:space="preserve"> PAGEREF _Toc26655 \h </w:instrText>
        </w:r>
        <w:r>
          <w:fldChar w:fldCharType="separate"/>
        </w:r>
        <w:r>
          <w:t>27</w:t>
        </w:r>
        <w:r>
          <w:fldChar w:fldCharType="end"/>
        </w:r>
      </w:hyperlink>
    </w:p>
    <w:p>
      <w:pPr>
        <w:pStyle w:val="TOC1"/>
        <w:tabs>
          <w:tab w:val="right" w:leader="dot" w:pos="8306"/>
        </w:tabs>
      </w:pPr>
      <w:hyperlink w:anchor="_Toc25195" w:history="1">
        <w:r>
          <w:rPr>
            <w:rFonts w:ascii="仿宋" w:eastAsia="仿宋" w:hAnsi="仿宋" w:cs="仿宋" w:hint="eastAsia"/>
            <w:lang w:eastAsia="zh-CN"/>
          </w:rPr>
          <w:t>十、第二十六章人才留存与流失管理</w:t>
        </w:r>
        <w:r>
          <w:tab/>
        </w:r>
        <w:r>
          <w:fldChar w:fldCharType="begin"/>
        </w:r>
        <w:r>
          <w:instrText xml:space="preserve"> PAGEREF _Toc25195 \h </w:instrText>
        </w:r>
        <w:r>
          <w:fldChar w:fldCharType="separate"/>
        </w:r>
        <w:r>
          <w:t>28</w:t>
        </w:r>
        <w:r>
          <w:fldChar w:fldCharType="end"/>
        </w:r>
      </w:hyperlink>
    </w:p>
    <w:p>
      <w:pPr>
        <w:pStyle w:val="TOC2"/>
        <w:tabs>
          <w:tab w:val="right" w:leader="dot" w:pos="8306"/>
        </w:tabs>
      </w:pPr>
      <w:hyperlink w:anchor="_Toc27564" w:history="1">
        <w:r>
          <w:rPr>
            <w:rFonts w:ascii="仿宋" w:eastAsia="仿宋" w:hAnsi="仿宋" w:cs="仿宋" w:hint="eastAsia"/>
            <w:lang w:eastAsia="zh-CN"/>
          </w:rPr>
          <w:t>(一)、人才留存策略</w:t>
        </w:r>
        <w:r>
          <w:tab/>
        </w:r>
        <w:r>
          <w:fldChar w:fldCharType="begin"/>
        </w:r>
        <w:r>
          <w:instrText xml:space="preserve"> PAGEREF _Toc27564 \h </w:instrText>
        </w:r>
        <w:r>
          <w:fldChar w:fldCharType="separate"/>
        </w:r>
        <w:r>
          <w:t>28</w:t>
        </w:r>
        <w:r>
          <w:fldChar w:fldCharType="end"/>
        </w:r>
      </w:hyperlink>
    </w:p>
    <w:p>
      <w:pPr>
        <w:pStyle w:val="TOC2"/>
        <w:tabs>
          <w:tab w:val="right" w:leader="dot" w:pos="8306"/>
        </w:tabs>
      </w:pPr>
      <w:hyperlink w:anchor="_Toc16555" w:history="1">
        <w:r>
          <w:rPr>
            <w:rFonts w:ascii="仿宋" w:eastAsia="仿宋" w:hAnsi="仿宋" w:cs="仿宋" w:hint="eastAsia"/>
            <w:lang w:eastAsia="zh-CN"/>
          </w:rPr>
          <w:t>(二)、人才流失分析与改进</w:t>
        </w:r>
        <w:r>
          <w:tab/>
        </w:r>
        <w:r>
          <w:fldChar w:fldCharType="begin"/>
        </w:r>
        <w:r>
          <w:instrText xml:space="preserve"> PAGEREF _Toc16555 \h </w:instrText>
        </w:r>
        <w:r>
          <w:fldChar w:fldCharType="separate"/>
        </w:r>
        <w:r>
          <w:t>28</w:t>
        </w:r>
        <w:r>
          <w:fldChar w:fldCharType="end"/>
        </w:r>
      </w:hyperlink>
    </w:p>
    <w:p>
      <w:pPr>
        <w:pStyle w:val="TOC2"/>
        <w:tabs>
          <w:tab w:val="right" w:leader="dot" w:pos="8306"/>
        </w:tabs>
      </w:pPr>
      <w:hyperlink w:anchor="_Toc9176" w:history="1">
        <w:r>
          <w:rPr>
            <w:rFonts w:ascii="仿宋" w:eastAsia="仿宋" w:hAnsi="仿宋" w:cs="仿宋" w:hint="eastAsia"/>
            <w:lang w:eastAsia="zh-CN"/>
          </w:rPr>
          <w:t>(三)、持续改进与未来展望</w:t>
        </w:r>
        <w:r>
          <w:tab/>
        </w:r>
        <w:r>
          <w:fldChar w:fldCharType="begin"/>
        </w:r>
        <w:r>
          <w:instrText xml:space="preserve"> PAGEREF _Toc9176 \h </w:instrText>
        </w:r>
        <w:r>
          <w:fldChar w:fldCharType="separate"/>
        </w:r>
        <w:r>
          <w:t>29</w:t>
        </w:r>
        <w:r>
          <w:fldChar w:fldCharType="end"/>
        </w:r>
      </w:hyperlink>
    </w:p>
    <w:p>
      <w:pPr>
        <w:pStyle w:val="TOC1"/>
        <w:tabs>
          <w:tab w:val="right" w:leader="dot" w:pos="8306"/>
        </w:tabs>
      </w:pPr>
      <w:hyperlink w:anchor="_Toc30343" w:history="1">
        <w:r>
          <w:rPr>
            <w:rFonts w:ascii="仿宋" w:eastAsia="仿宋" w:hAnsi="仿宋" w:cs="仿宋" w:hint="eastAsia"/>
            <w:lang w:eastAsia="zh-CN"/>
          </w:rPr>
          <w:t>十一、员工晋升与职业发展通道</w:t>
        </w:r>
        <w:r>
          <w:tab/>
        </w:r>
        <w:r>
          <w:fldChar w:fldCharType="begin"/>
        </w:r>
        <w:r>
          <w:instrText xml:space="preserve"> PAGEREF _Toc30343 \h </w:instrText>
        </w:r>
        <w:r>
          <w:fldChar w:fldCharType="separate"/>
        </w:r>
        <w:r>
          <w:t>29</w:t>
        </w:r>
        <w:r>
          <w:fldChar w:fldCharType="end"/>
        </w:r>
      </w:hyperlink>
    </w:p>
    <w:p>
      <w:pPr>
        <w:pStyle w:val="TOC2"/>
        <w:tabs>
          <w:tab w:val="right" w:leader="dot" w:pos="8306"/>
        </w:tabs>
      </w:pPr>
      <w:hyperlink w:anchor="_Toc25034" w:history="1">
        <w:r>
          <w:rPr>
            <w:rFonts w:ascii="仿宋" w:eastAsia="仿宋" w:hAnsi="仿宋" w:cs="仿宋" w:hint="eastAsia"/>
            <w:lang w:eastAsia="zh-CN"/>
          </w:rPr>
          <w:t>(一)、晋升制度的设计与实施</w:t>
        </w:r>
        <w:r>
          <w:tab/>
        </w:r>
        <w:r>
          <w:fldChar w:fldCharType="begin"/>
        </w:r>
        <w:r>
          <w:instrText xml:space="preserve"> PAGEREF _Toc25034 \h </w:instrText>
        </w:r>
        <w:r>
          <w:fldChar w:fldCharType="separate"/>
        </w:r>
        <w:r>
          <w:t>29</w:t>
        </w:r>
        <w:r>
          <w:fldChar w:fldCharType="end"/>
        </w:r>
      </w:hyperlink>
    </w:p>
    <w:p>
      <w:pPr>
        <w:pStyle w:val="TOC2"/>
        <w:tabs>
          <w:tab w:val="right" w:leader="dot" w:pos="8306"/>
        </w:tabs>
      </w:pPr>
      <w:hyperlink w:anchor="_Toc11840" w:history="1">
        <w:r>
          <w:rPr>
            <w:rFonts w:ascii="仿宋" w:eastAsia="仿宋" w:hAnsi="仿宋" w:cs="仿宋" w:hint="eastAsia"/>
            <w:lang w:eastAsia="zh-CN"/>
          </w:rPr>
          <w:t>(二)、职业发展通道的建立与拓展</w:t>
        </w:r>
        <w:r>
          <w:tab/>
        </w:r>
        <w:r>
          <w:fldChar w:fldCharType="begin"/>
        </w:r>
        <w:r>
          <w:instrText xml:space="preserve"> PAGEREF _Toc11840 \h </w:instrText>
        </w:r>
        <w:r>
          <w:fldChar w:fldCharType="separate"/>
        </w:r>
        <w:r>
          <w:t>30</w:t>
        </w:r>
        <w:r>
          <w:fldChar w:fldCharType="end"/>
        </w:r>
      </w:hyperlink>
    </w:p>
    <w:p>
      <w:pPr>
        <w:pStyle w:val="TOC2"/>
        <w:tabs>
          <w:tab w:val="right" w:leader="dot" w:pos="8306"/>
        </w:tabs>
      </w:pPr>
      <w:hyperlink w:anchor="_Toc13712" w:history="1">
        <w:r>
          <w:rPr>
            <w:rFonts w:ascii="仿宋" w:eastAsia="仿宋" w:hAnsi="仿宋" w:cs="仿宋" w:hint="eastAsia"/>
            <w:lang w:eastAsia="zh-CN"/>
          </w:rPr>
          <w:t>(三)、晋升机会的公平与透明保障</w:t>
        </w:r>
        <w:r>
          <w:tab/>
        </w:r>
        <w:r>
          <w:fldChar w:fldCharType="begin"/>
        </w:r>
        <w:r>
          <w:instrText xml:space="preserve"> PAGEREF _Toc13712 \h </w:instrText>
        </w:r>
        <w:r>
          <w:fldChar w:fldCharType="separate"/>
        </w:r>
        <w:r>
          <w:t>33</w:t>
        </w:r>
        <w:r>
          <w:fldChar w:fldCharType="end"/>
        </w:r>
      </w:hyperlink>
    </w:p>
    <w:p>
      <w:pPr>
        <w:pStyle w:val="TOC1"/>
        <w:tabs>
          <w:tab w:val="right" w:leader="dot" w:pos="8306"/>
        </w:tabs>
      </w:pPr>
      <w:hyperlink w:anchor="_Toc21305" w:history="1">
        <w:r>
          <w:rPr>
            <w:rFonts w:ascii="仿宋" w:eastAsia="仿宋" w:hAnsi="仿宋" w:cs="仿宋" w:hint="eastAsia"/>
            <w:lang w:eastAsia="zh-CN"/>
          </w:rPr>
          <w:t>十二、第四十五章员工品牌建设</w:t>
        </w:r>
        <w:r>
          <w:tab/>
        </w:r>
        <w:r>
          <w:fldChar w:fldCharType="begin"/>
        </w:r>
        <w:r>
          <w:instrText xml:space="preserve"> PAGEREF _Toc21305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02" w:history="1">
        <w:r>
          <w:rPr>
            <w:rFonts w:ascii="仿宋" w:eastAsia="仿宋" w:hAnsi="仿宋" w:cs="仿宋" w:hint="eastAsia"/>
            <w:lang w:eastAsia="zh-CN"/>
          </w:rPr>
          <w:t>(一)、个人品牌管理</w:t>
        </w:r>
        <w:r>
          <w:tab/>
        </w:r>
        <w:r>
          <w:fldChar w:fldCharType="begin"/>
        </w:r>
        <w:r>
          <w:instrText xml:space="preserve"> PAGEREF _Toc12902 \h </w:instrText>
        </w:r>
        <w:r>
          <w:fldChar w:fldCharType="separate"/>
        </w:r>
        <w:r>
          <w:t>34</w:t>
        </w:r>
        <w:r>
          <w:fldChar w:fldCharType="end"/>
        </w:r>
      </w:hyperlink>
    </w:p>
    <w:p>
      <w:pPr>
        <w:pStyle w:val="TOC2"/>
        <w:tabs>
          <w:tab w:val="right" w:leader="dot" w:pos="8306"/>
        </w:tabs>
      </w:pPr>
      <w:hyperlink w:anchor="_Toc13206" w:history="1">
        <w:r>
          <w:rPr>
            <w:rFonts w:ascii="仿宋" w:eastAsia="仿宋" w:hAnsi="仿宋" w:cs="仿宋" w:hint="eastAsia"/>
            <w:lang w:eastAsia="zh-CN"/>
          </w:rPr>
          <w:t>(二)、在汽车导航仪行业内建立个人影响力</w:t>
        </w:r>
        <w:r>
          <w:tab/>
        </w:r>
        <w:r>
          <w:fldChar w:fldCharType="begin"/>
        </w:r>
        <w:r>
          <w:instrText xml:space="preserve"> PAGEREF _Toc13206 \h </w:instrText>
        </w:r>
        <w:r>
          <w:fldChar w:fldCharType="separate"/>
        </w:r>
        <w:r>
          <w:t>34</w:t>
        </w:r>
        <w:r>
          <w:fldChar w:fldCharType="end"/>
        </w:r>
      </w:hyperlink>
    </w:p>
    <w:p>
      <w:pPr>
        <w:pStyle w:val="TOC2"/>
        <w:tabs>
          <w:tab w:val="right" w:leader="dot" w:pos="8306"/>
        </w:tabs>
      </w:pPr>
      <w:hyperlink w:anchor="_Toc15950" w:history="1">
        <w:r>
          <w:rPr>
            <w:rFonts w:ascii="仿宋" w:eastAsia="仿宋" w:hAnsi="仿宋" w:cs="仿宋" w:hint="eastAsia"/>
            <w:lang w:eastAsia="zh-CN"/>
          </w:rPr>
          <w:t>(三)、个人品牌与公司品牌的关联</w:t>
        </w:r>
        <w:r>
          <w:tab/>
        </w:r>
        <w:r>
          <w:fldChar w:fldCharType="begin"/>
        </w:r>
        <w:r>
          <w:instrText xml:space="preserve"> PAGEREF _Toc15950 \h </w:instrText>
        </w:r>
        <w:r>
          <w:fldChar w:fldCharType="separate"/>
        </w:r>
        <w:r>
          <w:t>35</w:t>
        </w:r>
        <w:r>
          <w:fldChar w:fldCharType="end"/>
        </w:r>
      </w:hyperlink>
    </w:p>
    <w:p>
      <w:pPr>
        <w:pStyle w:val="TOC2"/>
        <w:tabs>
          <w:tab w:val="right" w:leader="dot" w:pos="8306"/>
        </w:tabs>
      </w:pPr>
      <w:hyperlink w:anchor="_Toc29693" w:history="1">
        <w:r>
          <w:rPr>
            <w:rFonts w:ascii="仿宋" w:eastAsia="仿宋" w:hAnsi="仿宋" w:cs="仿宋" w:hint="eastAsia"/>
            <w:lang w:eastAsia="zh-CN"/>
          </w:rPr>
          <w:t>(四)、社交媒体与个人品牌</w:t>
        </w:r>
        <w:r>
          <w:tab/>
        </w:r>
        <w:r>
          <w:fldChar w:fldCharType="begin"/>
        </w:r>
        <w:r>
          <w:instrText xml:space="preserve"> PAGEREF _Toc29693 \h </w:instrText>
        </w:r>
        <w:r>
          <w:fldChar w:fldCharType="separate"/>
        </w:r>
        <w:r>
          <w:t>36</w:t>
        </w:r>
        <w:r>
          <w:fldChar w:fldCharType="end"/>
        </w:r>
      </w:hyperlink>
    </w:p>
    <w:p>
      <w:pPr>
        <w:pStyle w:val="TOC2"/>
        <w:tabs>
          <w:tab w:val="right" w:leader="dot" w:pos="8306"/>
        </w:tabs>
      </w:pPr>
      <w:hyperlink w:anchor="_Toc3930" w:history="1">
        <w:r>
          <w:rPr>
            <w:rFonts w:ascii="仿宋" w:eastAsia="仿宋" w:hAnsi="仿宋" w:cs="仿宋" w:hint="eastAsia"/>
            <w:lang w:eastAsia="zh-CN"/>
          </w:rPr>
          <w:t>(五)、个人品牌的社交媒体传播</w:t>
        </w:r>
        <w:r>
          <w:tab/>
        </w:r>
        <w:r>
          <w:fldChar w:fldCharType="begin"/>
        </w:r>
        <w:r>
          <w:instrText xml:space="preserve"> PAGEREF _Toc3930 \h </w:instrText>
        </w:r>
        <w:r>
          <w:fldChar w:fldCharType="separate"/>
        </w:r>
        <w:r>
          <w:t>37</w:t>
        </w:r>
        <w:r>
          <w:fldChar w:fldCharType="end"/>
        </w:r>
      </w:hyperlink>
    </w:p>
    <w:p>
      <w:pPr>
        <w:pStyle w:val="TOC2"/>
        <w:tabs>
          <w:tab w:val="right" w:leader="dot" w:pos="8306"/>
        </w:tabs>
      </w:pPr>
      <w:hyperlink w:anchor="_Toc3633" w:history="1">
        <w:r>
          <w:rPr>
            <w:rFonts w:ascii="仿宋" w:eastAsia="仿宋" w:hAnsi="仿宋" w:cs="仿宋" w:hint="eastAsia"/>
            <w:lang w:eastAsia="zh-CN"/>
          </w:rPr>
          <w:t>(六)、员工品牌建设与公司形象一致性</w:t>
        </w:r>
        <w:r>
          <w:tab/>
        </w:r>
        <w:r>
          <w:fldChar w:fldCharType="begin"/>
        </w:r>
        <w:r>
          <w:instrText xml:space="preserve"> PAGEREF _Toc3633 \h </w:instrText>
        </w:r>
        <w:r>
          <w:fldChar w:fldCharType="separate"/>
        </w:r>
        <w:r>
          <w:t>38</w:t>
        </w:r>
        <w:r>
          <w:fldChar w:fldCharType="end"/>
        </w:r>
      </w:hyperlink>
    </w:p>
    <w:p>
      <w:pPr>
        <w:pStyle w:val="TOC1"/>
        <w:tabs>
          <w:tab w:val="right" w:leader="dot" w:pos="8306"/>
        </w:tabs>
      </w:pPr>
      <w:hyperlink w:anchor="_Toc19544" w:history="1">
        <w:r>
          <w:rPr>
            <w:rFonts w:ascii="仿宋" w:eastAsia="仿宋" w:hAnsi="仿宋" w:cs="仿宋" w:hint="eastAsia"/>
            <w:lang w:eastAsia="zh-CN"/>
          </w:rPr>
          <w:t>十三、第四十七章全球人才流动与交流</w:t>
        </w:r>
        <w:r>
          <w:tab/>
        </w:r>
        <w:r>
          <w:fldChar w:fldCharType="begin"/>
        </w:r>
        <w:r>
          <w:instrText xml:space="preserve"> PAGEREF _Toc19544 \h </w:instrText>
        </w:r>
        <w:r>
          <w:fldChar w:fldCharType="separate"/>
        </w:r>
        <w:r>
          <w:t>39</w:t>
        </w:r>
        <w:r>
          <w:fldChar w:fldCharType="end"/>
        </w:r>
      </w:hyperlink>
    </w:p>
    <w:p>
      <w:pPr>
        <w:pStyle w:val="TOC2"/>
        <w:tabs>
          <w:tab w:val="right" w:leader="dot" w:pos="8306"/>
        </w:tabs>
      </w:pPr>
      <w:hyperlink w:anchor="_Toc6548" w:history="1">
        <w:r>
          <w:rPr>
            <w:rFonts w:ascii="仿宋" w:eastAsia="仿宋" w:hAnsi="仿宋" w:cs="仿宋" w:hint="eastAsia"/>
            <w:lang w:eastAsia="zh-CN"/>
          </w:rPr>
          <w:t>(一)、跨国项目与团队</w:t>
        </w:r>
        <w:r>
          <w:tab/>
        </w:r>
        <w:r>
          <w:fldChar w:fldCharType="begin"/>
        </w:r>
        <w:r>
          <w:instrText xml:space="preserve"> PAGEREF _Toc6548 \h </w:instrText>
        </w:r>
        <w:r>
          <w:fldChar w:fldCharType="separate"/>
        </w:r>
        <w:r>
          <w:t>39</w:t>
        </w:r>
        <w:r>
          <w:fldChar w:fldCharType="end"/>
        </w:r>
      </w:hyperlink>
    </w:p>
    <w:p>
      <w:pPr>
        <w:pStyle w:val="TOC2"/>
        <w:tabs>
          <w:tab w:val="right" w:leader="dot" w:pos="8306"/>
        </w:tabs>
      </w:pPr>
      <w:hyperlink w:anchor="_Toc13242" w:history="1">
        <w:r>
          <w:rPr>
            <w:rFonts w:ascii="仿宋" w:eastAsia="仿宋" w:hAnsi="仿宋" w:cs="仿宋" w:hint="eastAsia"/>
            <w:lang w:eastAsia="zh-CN"/>
          </w:rPr>
          <w:t>(二)、全球项目经验的累积</w:t>
        </w:r>
        <w:r>
          <w:tab/>
        </w:r>
        <w:r>
          <w:fldChar w:fldCharType="begin"/>
        </w:r>
        <w:r>
          <w:instrText xml:space="preserve"> PAGEREF _Toc13242 \h </w:instrText>
        </w:r>
        <w:r>
          <w:fldChar w:fldCharType="separate"/>
        </w:r>
        <w:r>
          <w:t>40</w:t>
        </w:r>
        <w:r>
          <w:fldChar w:fldCharType="end"/>
        </w:r>
      </w:hyperlink>
    </w:p>
    <w:p>
      <w:pPr>
        <w:pStyle w:val="TOC2"/>
        <w:tabs>
          <w:tab w:val="right" w:leader="dot" w:pos="8306"/>
        </w:tabs>
      </w:pPr>
      <w:hyperlink w:anchor="_Toc21735" w:history="1">
        <w:r>
          <w:rPr>
            <w:rFonts w:ascii="仿宋" w:eastAsia="仿宋" w:hAnsi="仿宋" w:cs="仿宋" w:hint="eastAsia"/>
            <w:lang w:eastAsia="zh-CN"/>
          </w:rPr>
          <w:t>(三)、跨文化团队领导与协作</w:t>
        </w:r>
        <w:r>
          <w:tab/>
        </w:r>
        <w:r>
          <w:fldChar w:fldCharType="begin"/>
        </w:r>
        <w:r>
          <w:instrText xml:space="preserve"> PAGEREF _Toc21735 \h </w:instrText>
        </w:r>
        <w:r>
          <w:fldChar w:fldCharType="separate"/>
        </w:r>
        <w:r>
          <w:t>41</w:t>
        </w:r>
        <w:r>
          <w:fldChar w:fldCharType="end"/>
        </w:r>
      </w:hyperlink>
    </w:p>
    <w:p>
      <w:pPr>
        <w:pStyle w:val="TOC2"/>
        <w:tabs>
          <w:tab w:val="right" w:leader="dot" w:pos="8306"/>
        </w:tabs>
      </w:pPr>
      <w:hyperlink w:anchor="_Toc758" w:history="1">
        <w:r>
          <w:rPr>
            <w:rFonts w:ascii="仿宋" w:eastAsia="仿宋" w:hAnsi="仿宋" w:cs="仿宋" w:hint="eastAsia"/>
            <w:lang w:eastAsia="zh-CN"/>
          </w:rPr>
          <w:t>(四)、跨国交流与人才培养</w:t>
        </w:r>
        <w:r>
          <w:tab/>
        </w:r>
        <w:r>
          <w:fldChar w:fldCharType="begin"/>
        </w:r>
        <w:r>
          <w:instrText xml:space="preserve"> PAGEREF _Toc758 \h </w:instrText>
        </w:r>
        <w:r>
          <w:fldChar w:fldCharType="separate"/>
        </w:r>
        <w:r>
          <w:t>41</w:t>
        </w:r>
        <w:r>
          <w:fldChar w:fldCharType="end"/>
        </w:r>
      </w:hyperlink>
    </w:p>
    <w:p>
      <w:pPr>
        <w:pStyle w:val="TOC2"/>
        <w:tabs>
          <w:tab w:val="right" w:leader="dot" w:pos="8306"/>
        </w:tabs>
      </w:pPr>
      <w:hyperlink w:anchor="_Toc25267" w:history="1">
        <w:r>
          <w:rPr>
            <w:rFonts w:ascii="仿宋" w:eastAsia="仿宋" w:hAnsi="仿宋" w:cs="仿宋" w:hint="eastAsia"/>
            <w:lang w:eastAsia="zh-CN"/>
          </w:rPr>
          <w:t>(五)、跨国交流计划的实施</w:t>
        </w:r>
        <w:r>
          <w:tab/>
        </w:r>
        <w:r>
          <w:fldChar w:fldCharType="begin"/>
        </w:r>
        <w:r>
          <w:instrText xml:space="preserve"> PAGEREF _Toc25267 \h </w:instrText>
        </w:r>
        <w:r>
          <w:fldChar w:fldCharType="separate"/>
        </w:r>
        <w:r>
          <w:t>42</w:t>
        </w:r>
        <w:r>
          <w:fldChar w:fldCharType="end"/>
        </w:r>
      </w:hyperlink>
    </w:p>
    <w:p>
      <w:pPr>
        <w:pStyle w:val="TOC2"/>
        <w:tabs>
          <w:tab w:val="right" w:leader="dot" w:pos="8306"/>
        </w:tabs>
      </w:pPr>
      <w:hyperlink w:anchor="_Toc27060" w:history="1">
        <w:r>
          <w:rPr>
            <w:rFonts w:ascii="仿宋" w:eastAsia="仿宋" w:hAnsi="仿宋" w:cs="仿宋" w:hint="eastAsia"/>
            <w:lang w:eastAsia="zh-CN"/>
          </w:rPr>
          <w:t>(六)、跨国培训与知识转移</w:t>
        </w:r>
        <w:r>
          <w:tab/>
        </w:r>
        <w:r>
          <w:fldChar w:fldCharType="begin"/>
        </w:r>
        <w:r>
          <w:instrText xml:space="preserve"> PAGEREF _Toc27060 \h </w:instrText>
        </w:r>
        <w:r>
          <w:fldChar w:fldCharType="separate"/>
        </w:r>
        <w:r>
          <w:t>43</w:t>
        </w:r>
        <w:r>
          <w:fldChar w:fldCharType="end"/>
        </w:r>
      </w:hyperlink>
    </w:p>
    <w:p>
      <w:pPr>
        <w:pStyle w:val="TOC1"/>
        <w:tabs>
          <w:tab w:val="right" w:leader="dot" w:pos="8306"/>
        </w:tabs>
      </w:pPr>
      <w:hyperlink w:anchor="_Toc30266" w:history="1">
        <w:r>
          <w:rPr>
            <w:rFonts w:ascii="仿宋" w:eastAsia="仿宋" w:hAnsi="仿宋" w:cs="仿宋" w:hint="eastAsia"/>
            <w:lang w:eastAsia="zh-CN"/>
          </w:rPr>
          <w:t>十四、第四十三章员工参与决策与公司治理</w:t>
        </w:r>
        <w:r>
          <w:tab/>
        </w:r>
        <w:r>
          <w:fldChar w:fldCharType="begin"/>
        </w:r>
        <w:r>
          <w:instrText xml:space="preserve"> PAGEREF _Toc30266 \h </w:instrText>
        </w:r>
        <w:r>
          <w:fldChar w:fldCharType="separate"/>
        </w:r>
        <w:r>
          <w:t>44</w:t>
        </w:r>
        <w:r>
          <w:fldChar w:fldCharType="end"/>
        </w:r>
      </w:hyperlink>
    </w:p>
    <w:p>
      <w:pPr>
        <w:pStyle w:val="TOC2"/>
        <w:tabs>
          <w:tab w:val="right" w:leader="dot" w:pos="8306"/>
        </w:tabs>
      </w:pPr>
      <w:hyperlink w:anchor="_Toc28537" w:history="1">
        <w:r>
          <w:rPr>
            <w:rFonts w:ascii="仿宋" w:eastAsia="仿宋" w:hAnsi="仿宋" w:cs="仿宋" w:hint="eastAsia"/>
            <w:lang w:eastAsia="zh-CN"/>
          </w:rPr>
          <w:t>(一)、员工参与决策机制</w:t>
        </w:r>
        <w:r>
          <w:tab/>
        </w:r>
        <w:r>
          <w:fldChar w:fldCharType="begin"/>
        </w:r>
        <w:r>
          <w:instrText xml:space="preserve"> PAGEREF _Toc28537 \h </w:instrText>
        </w:r>
        <w:r>
          <w:fldChar w:fldCharType="separate"/>
        </w:r>
        <w:r>
          <w:t>44</w:t>
        </w:r>
        <w:r>
          <w:fldChar w:fldCharType="end"/>
        </w:r>
      </w:hyperlink>
    </w:p>
    <w:p>
      <w:pPr>
        <w:pStyle w:val="TOC2"/>
        <w:tabs>
          <w:tab w:val="right" w:leader="dot" w:pos="8306"/>
        </w:tabs>
      </w:pPr>
      <w:hyperlink w:anchor="_Toc23800" w:history="1">
        <w:r>
          <w:rPr>
            <w:rFonts w:ascii="仿宋" w:eastAsia="仿宋" w:hAnsi="仿宋" w:cs="仿宋" w:hint="eastAsia"/>
            <w:lang w:eastAsia="zh-CN"/>
          </w:rPr>
          <w:t>(二)、参与决策的渠道与机会</w:t>
        </w:r>
        <w:r>
          <w:tab/>
        </w:r>
        <w:r>
          <w:fldChar w:fldCharType="begin"/>
        </w:r>
        <w:r>
          <w:instrText xml:space="preserve"> PAGEREF _Toc23800 \h </w:instrText>
        </w:r>
        <w:r>
          <w:fldChar w:fldCharType="separate"/>
        </w:r>
        <w:r>
          <w:t>45</w:t>
        </w:r>
        <w:r>
          <w:fldChar w:fldCharType="end"/>
        </w:r>
      </w:hyperlink>
    </w:p>
    <w:p>
      <w:pPr>
        <w:pStyle w:val="TOC2"/>
        <w:tabs>
          <w:tab w:val="right" w:leader="dot" w:pos="8306"/>
        </w:tabs>
      </w:pPr>
      <w:hyperlink w:anchor="_Toc10170" w:history="1">
        <w:r>
          <w:rPr>
            <w:rFonts w:ascii="仿宋" w:eastAsia="仿宋" w:hAnsi="仿宋" w:cs="仿宋" w:hint="eastAsia"/>
            <w:lang w:eastAsia="zh-CN"/>
          </w:rPr>
          <w:t>(三)、代表员工意见的制度</w:t>
        </w:r>
        <w:r>
          <w:tab/>
        </w:r>
        <w:r>
          <w:fldChar w:fldCharType="begin"/>
        </w:r>
        <w:r>
          <w:instrText xml:space="preserve"> PAGEREF _Toc10170 \h </w:instrText>
        </w:r>
        <w:r>
          <w:fldChar w:fldCharType="separate"/>
        </w:r>
        <w:r>
          <w:t>45</w:t>
        </w:r>
        <w:r>
          <w:fldChar w:fldCharType="end"/>
        </w:r>
      </w:hyperlink>
    </w:p>
    <w:p>
      <w:pPr>
        <w:pStyle w:val="TOC2"/>
        <w:tabs>
          <w:tab w:val="right" w:leader="dot" w:pos="8306"/>
        </w:tabs>
      </w:pPr>
      <w:hyperlink w:anchor="_Toc28901" w:history="1">
        <w:r>
          <w:rPr>
            <w:rFonts w:ascii="仿宋" w:eastAsia="仿宋" w:hAnsi="仿宋" w:cs="仿宋" w:hint="eastAsia"/>
            <w:lang w:eastAsia="zh-CN"/>
          </w:rPr>
          <w:t>(四)、公司治理与透明度</w:t>
        </w:r>
        <w:r>
          <w:tab/>
        </w:r>
        <w:r>
          <w:fldChar w:fldCharType="begin"/>
        </w:r>
        <w:r>
          <w:instrText xml:space="preserve"> PAGEREF _Toc28901 \h </w:instrText>
        </w:r>
        <w:r>
          <w:fldChar w:fldCharType="separate"/>
        </w:r>
        <w:r>
          <w:t>46</w:t>
        </w:r>
        <w:r>
          <w:fldChar w:fldCharType="end"/>
        </w:r>
      </w:hyperlink>
    </w:p>
    <w:p>
      <w:pPr>
        <w:pStyle w:val="TOC2"/>
        <w:tabs>
          <w:tab w:val="right" w:leader="dot" w:pos="8306"/>
        </w:tabs>
      </w:pPr>
      <w:hyperlink w:anchor="_Toc12156" w:history="1">
        <w:r>
          <w:rPr>
            <w:rFonts w:ascii="仿宋" w:eastAsia="仿宋" w:hAnsi="仿宋" w:cs="仿宋" w:hint="eastAsia"/>
            <w:lang w:eastAsia="zh-CN"/>
          </w:rPr>
          <w:t>(五)、公司治理结构的建设</w:t>
        </w:r>
        <w:r>
          <w:tab/>
        </w:r>
        <w:r>
          <w:fldChar w:fldCharType="begin"/>
        </w:r>
        <w:r>
          <w:instrText xml:space="preserve"> PAGEREF _Toc12156 \h </w:instrText>
        </w:r>
        <w:r>
          <w:fldChar w:fldCharType="separate"/>
        </w:r>
        <w:r>
          <w:t>47</w:t>
        </w:r>
        <w:r>
          <w:fldChar w:fldCharType="end"/>
        </w:r>
      </w:hyperlink>
    </w:p>
    <w:p>
      <w:pPr>
        <w:pStyle w:val="TOC2"/>
        <w:tabs>
          <w:tab w:val="right" w:leader="dot" w:pos="8306"/>
        </w:tabs>
      </w:pPr>
      <w:hyperlink w:anchor="_Toc8737" w:history="1">
        <w:r>
          <w:rPr>
            <w:rFonts w:ascii="仿宋" w:eastAsia="仿宋" w:hAnsi="仿宋" w:cs="仿宋" w:hint="eastAsia"/>
            <w:lang w:eastAsia="zh-CN"/>
          </w:rPr>
          <w:t>(六)、公司业绩与财务信息的公开</w:t>
        </w:r>
        <w:r>
          <w:tab/>
        </w:r>
        <w:r>
          <w:fldChar w:fldCharType="begin"/>
        </w:r>
        <w:r>
          <w:instrText xml:space="preserve"> PAGEREF _Toc8737 \h </w:instrText>
        </w:r>
        <w:r>
          <w:fldChar w:fldCharType="separate"/>
        </w:r>
        <w:r>
          <w:t>48</w:t>
        </w:r>
        <w:r>
          <w:fldChar w:fldCharType="end"/>
        </w:r>
      </w:hyperlink>
    </w:p>
    <w:p>
      <w:pPr>
        <w:pStyle w:val="TOC1"/>
        <w:tabs>
          <w:tab w:val="right" w:leader="dot" w:pos="8306"/>
        </w:tabs>
      </w:pPr>
      <w:hyperlink w:anchor="_Toc2276" w:history="1">
        <w:r>
          <w:rPr>
            <w:rFonts w:ascii="仿宋" w:eastAsia="仿宋" w:hAnsi="仿宋" w:cs="仿宋" w:hint="eastAsia"/>
            <w:lang w:eastAsia="zh-CN"/>
          </w:rPr>
          <w:t>十五、第四十八章员工环保与可持续发展</w:t>
        </w:r>
        <w:r>
          <w:tab/>
        </w:r>
        <w:r>
          <w:fldChar w:fldCharType="begin"/>
        </w:r>
        <w:r>
          <w:instrText xml:space="preserve"> PAGEREF _Toc2276 \h </w:instrText>
        </w:r>
        <w:r>
          <w:fldChar w:fldCharType="separate"/>
        </w:r>
        <w:r>
          <w:t>49</w:t>
        </w:r>
        <w:r>
          <w:fldChar w:fldCharType="end"/>
        </w:r>
      </w:hyperlink>
    </w:p>
    <w:p>
      <w:pPr>
        <w:pStyle w:val="TOC2"/>
        <w:tabs>
          <w:tab w:val="right" w:leader="dot" w:pos="8306"/>
        </w:tabs>
      </w:pPr>
      <w:hyperlink w:anchor="_Toc31413" w:history="1">
        <w:r>
          <w:rPr>
            <w:rFonts w:ascii="仿宋" w:eastAsia="仿宋" w:hAnsi="仿宋" w:cs="仿宋" w:hint="eastAsia"/>
            <w:lang w:eastAsia="zh-CN"/>
          </w:rPr>
          <w:t>(一)、环保意识与培训</w:t>
        </w:r>
        <w:r>
          <w:tab/>
        </w:r>
        <w:r>
          <w:fldChar w:fldCharType="begin"/>
        </w:r>
        <w:r>
          <w:instrText xml:space="preserve"> PAGEREF _Toc31413 \h </w:instrText>
        </w:r>
        <w:r>
          <w:fldChar w:fldCharType="separate"/>
        </w:r>
        <w:r>
          <w:t>49</w:t>
        </w:r>
        <w:r>
          <w:fldChar w:fldCharType="end"/>
        </w:r>
      </w:hyperlink>
    </w:p>
    <w:p>
      <w:pPr>
        <w:pStyle w:val="TOC2"/>
        <w:tabs>
          <w:tab w:val="right" w:leader="dot" w:pos="8306"/>
        </w:tabs>
      </w:pPr>
      <w:hyperlink w:anchor="_Toc19562" w:history="1">
        <w:r>
          <w:rPr>
            <w:rFonts w:ascii="仿宋" w:eastAsia="仿宋" w:hAnsi="仿宋" w:cs="仿宋" w:hint="eastAsia"/>
            <w:lang w:eastAsia="zh-CN"/>
          </w:rPr>
          <w:t>(二)、公司环保文化的传播</w:t>
        </w:r>
        <w:r>
          <w:tab/>
        </w:r>
        <w:r>
          <w:fldChar w:fldCharType="begin"/>
        </w:r>
        <w:r>
          <w:instrText xml:space="preserve"> PAGEREF _Toc19562 \h </w:instrText>
        </w:r>
        <w:r>
          <w:fldChar w:fldCharType="separate"/>
        </w:r>
        <w:r>
          <w:t>50</w:t>
        </w:r>
        <w:r>
          <w:fldChar w:fldCharType="end"/>
        </w:r>
      </w:hyperlink>
    </w:p>
    <w:p>
      <w:pPr>
        <w:pStyle w:val="TOC2"/>
        <w:tabs>
          <w:tab w:val="right" w:leader="dot" w:pos="8306"/>
        </w:tabs>
      </w:pPr>
      <w:hyperlink w:anchor="_Toc21888" w:history="1">
        <w:r>
          <w:rPr>
            <w:rFonts w:ascii="仿宋" w:eastAsia="仿宋" w:hAnsi="仿宋" w:cs="仿宋" w:hint="eastAsia"/>
            <w:lang w:eastAsia="zh-CN"/>
          </w:rPr>
          <w:t>(三)、员工参与的环保培训</w:t>
        </w:r>
        <w:r>
          <w:tab/>
        </w:r>
        <w:r>
          <w:fldChar w:fldCharType="begin"/>
        </w:r>
        <w:r>
          <w:instrText xml:space="preserve"> PAGEREF _Toc21888 \h </w:instrText>
        </w:r>
        <w:r>
          <w:fldChar w:fldCharType="separate"/>
        </w:r>
        <w:r>
          <w:t>51</w:t>
        </w:r>
        <w:r>
          <w:fldChar w:fldCharType="end"/>
        </w:r>
      </w:hyperlink>
    </w:p>
    <w:p>
      <w:pPr>
        <w:pStyle w:val="TOC2"/>
        <w:tabs>
          <w:tab w:val="right" w:leader="dot" w:pos="8306"/>
        </w:tabs>
      </w:pPr>
      <w:hyperlink w:anchor="_Toc9359" w:history="1">
        <w:r>
          <w:rPr>
            <w:rFonts w:ascii="仿宋" w:eastAsia="仿宋" w:hAnsi="仿宋" w:cs="仿宋" w:hint="eastAsia"/>
            <w:lang w:eastAsia="zh-CN"/>
          </w:rPr>
          <w:t>(四)、可持续发展目标与实践</w:t>
        </w:r>
        <w:r>
          <w:tab/>
        </w:r>
        <w:r>
          <w:fldChar w:fldCharType="begin"/>
        </w:r>
        <w:r>
          <w:instrText xml:space="preserve"> PAGEREF _Toc9359 \h </w:instrText>
        </w:r>
        <w:r>
          <w:fldChar w:fldCharType="separate"/>
        </w:r>
        <w:r>
          <w:t>52</w:t>
        </w:r>
        <w:r>
          <w:fldChar w:fldCharType="end"/>
        </w:r>
      </w:hyperlink>
    </w:p>
    <w:p>
      <w:pPr>
        <w:pStyle w:val="TOC2"/>
        <w:tabs>
          <w:tab w:val="right" w:leader="dot" w:pos="8306"/>
        </w:tabs>
      </w:pPr>
      <w:hyperlink w:anchor="_Toc2458" w:history="1">
        <w:r>
          <w:rPr>
            <w:rFonts w:ascii="仿宋" w:eastAsia="仿宋" w:hAnsi="仿宋" w:cs="仿宋" w:hint="eastAsia"/>
            <w:lang w:eastAsia="zh-CN"/>
          </w:rPr>
          <w:t>(五)、员工参与可持续项目</w:t>
        </w:r>
        <w:r>
          <w:tab/>
        </w:r>
        <w:r>
          <w:fldChar w:fldCharType="begin"/>
        </w:r>
        <w:r>
          <w:instrText xml:space="preserve"> PAGEREF _Toc2458 \h </w:instrText>
        </w:r>
        <w:r>
          <w:fldChar w:fldCharType="separate"/>
        </w:r>
        <w:r>
          <w:t>53</w:t>
        </w:r>
        <w:r>
          <w:fldChar w:fldCharType="end"/>
        </w:r>
      </w:hyperlink>
    </w:p>
    <w:p>
      <w:pPr>
        <w:pStyle w:val="TOC2"/>
        <w:tabs>
          <w:tab w:val="right" w:leader="dot" w:pos="8306"/>
        </w:tabs>
      </w:pPr>
      <w:hyperlink w:anchor="_Toc28736" w:history="1">
        <w:r>
          <w:rPr>
            <w:rFonts w:ascii="仿宋" w:eastAsia="仿宋" w:hAnsi="仿宋" w:cs="仿宋" w:hint="eastAsia"/>
            <w:lang w:eastAsia="zh-CN"/>
          </w:rPr>
          <w:t>(六)、公司可持续发展的战略规划</w:t>
        </w:r>
        <w:r>
          <w:tab/>
        </w:r>
        <w:r>
          <w:fldChar w:fldCharType="begin"/>
        </w:r>
        <w:r>
          <w:instrText xml:space="preserve"> PAGEREF _Toc28736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汽车导航仪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4855"/>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5682"/>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汽车导航仪行业中具有重要意义。随着社会结构的变化，消费者对产品和服务的需求也发生了变化。当前，社会对可持续性和社会责任的关注不断增加，这对 汽车导航仪行业提出了更高的要求。企业需要适应社会价值观的演变，关注社会趋势，以更好地满足市场需求。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汽车导航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汽车导航仪行业的发展至关重要。政府政策的变化、国际关系的调整都可能对企业产生深刻的影响。特别是在 汽车导航仪行业可能涉及到的领域，如法规、知识产权保护等，企业需要密切关注政治动态，及时调整战略。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汽车导航仪行业的驱动力之一。新技术的引入可能改变汽车导航仪行业格局，提高生产效率，创造新的商业机会。企业需要保持对技术趋势的敏感性，不断更新技术和提升创新能力，以保持竞争力。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汽车导航仪行业的运营产生直接的约束和引导。合规性、知识产权的保护、劳动法规等都是企业必须遵循的法律框架。企业需要建立完善的法律团队，确保在法规范围内经营，降低法律风险。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汽车导航仪行业需要更加重视环境因素。降低碳足迹、可持续生产、环保政策的遵守等都成为企业经营的重要考量。企业需要通过绿色技术和环保举措，积极履行社会责任。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9980"/>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13215"/>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1496"/>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26134"/>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946"/>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了解当前和未来的职业市场趋势，以及所处汽车导航仪行业的发展方向，有助于调整个人的职业规划，确保与市场需求保持一致。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16136"/>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汽车导航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18823"/>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1779"/>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建立一个职业发展资源中心，集中提供各类有关职业发展的信息和工具，有助于员工更便捷地获取所需的资源。这可以包括在线平台、内部文档、汽车导航仪行业报告等。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16544"/>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25527"/>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汽车导航仪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投资于员工的技能培训，确保他们具备未来工作所需的新技能。与汽车导航仪行业专业机构建立合作关系，提供最新的汽车导航仪行业培训。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22601"/>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13952"/>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10183"/>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12574"/>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15040"/>
      <w:r>
        <w:rPr>
          <w:rFonts w:ascii="仿宋" w:eastAsia="仿宋" w:hAnsi="仿宋" w:cs="仿宋" w:hint="eastAsia"/>
          <w:sz w:val="28"/>
          <w:lang w:eastAsia="zh-CN"/>
        </w:rPr>
        <w:t>五、汽车导航仪行业背景分析</w:t>
      </w:r>
      <w:bookmarkEnd w:id="19"/>
    </w:p>
    <w:p>
      <w:pPr>
        <w:pStyle w:val="Heading2"/>
        <w:rPr>
          <w:rFonts w:ascii="仿宋" w:eastAsia="仿宋" w:hAnsi="仿宋" w:cs="仿宋" w:hint="eastAsia"/>
          <w:lang w:eastAsia="zh-CN"/>
        </w:rPr>
      </w:pPr>
      <w:bookmarkStart w:id="20" w:name="_Toc13653"/>
      <w:r>
        <w:rPr>
          <w:rFonts w:ascii="仿宋" w:eastAsia="仿宋" w:hAnsi="仿宋" w:cs="仿宋" w:hint="eastAsia"/>
          <w:lang w:eastAsia="zh-CN"/>
        </w:rPr>
        <w:t>(一)、汽车导航仪行业背景分析</w:t>
      </w:r>
      <w:bookmarkEnd w:id="20"/>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导航仪行业是一个充满活力且不断演变的领域。近年来，该汽车导航仪行业经历了显著的增长，这一增长主要受益于多方面的推动因素，尤其是技术创新和市场需求的持续增加。技术创新为汽车导航仪行业带来了新的商业模式和解决方案，而不断增长的市场需求则推动了汽车导航仪行业的整体扩张。这使得</w:t>
      </w:r>
      <w:r>
        <w:rPr>
          <w:rFonts w:ascii="仿宋" w:eastAsia="仿宋" w:hAnsi="仿宋" w:cs="仿宋" w:hint="eastAsia"/>
          <w:sz w:val="28"/>
          <w:lang w:eastAsia="zh-CN"/>
        </w:rPr>
        <w:t xml:space="preserve"> 汽车导航仪行业成为当前经济中备受关注的一个重要组成部分。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导航仪行业的市场规模持续扩大，预计未来几年仍将保持良好的增长势头。这一趋势得益于多种因素，其中包括数字化转型、全球化市场和消费者需求的多样化。数字化转型推动了汽车导航仪行业内各个环节的效率提升，全球化市场为企业提供了更广阔的业务机会，而消费者需求的多样化则促使汽车导航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汽车导航仪行业呈现激烈的竞争格局，主要由一些领先的企业主导市场。这些企业通常在创新、市场份额和客户忠诚度等方面表现出强大的竞争力。随着汽车导航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导航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汽车导航仪行业发展的关键因素之一。新技术的引入，如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汽车导航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汽车导航仪行业仍然充满挑战和机遇。随着全球经济的发展和技术的不断进步，汽车导航仪行业参与者将面临着更多的发展机会。然而，需要时刻保持敏锐的市场洞察，灵活调整战略，以适应变化中的环境。对于 汽车导航仪行业的未来，持乐观但谨慎的态度，不断优化业务模式和提升核心竞争力是至关重要的。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1" w:name="_Toc9690"/>
      <w:r>
        <w:rPr>
          <w:rFonts w:ascii="仿宋" w:eastAsia="仿宋" w:hAnsi="仿宋" w:cs="仿宋" w:hint="eastAsia"/>
          <w:sz w:val="28"/>
          <w:lang w:eastAsia="zh-CN"/>
        </w:rPr>
        <w:t>六、第三十二章未来发展愿景</w:t>
      </w:r>
      <w:bookmarkEnd w:id="21"/>
    </w:p>
    <w:p>
      <w:pPr>
        <w:pStyle w:val="Heading2"/>
        <w:rPr>
          <w:rFonts w:ascii="仿宋" w:eastAsia="仿宋" w:hAnsi="仿宋" w:cs="仿宋" w:hint="eastAsia"/>
          <w:lang w:eastAsia="zh-CN"/>
        </w:rPr>
      </w:pPr>
      <w:bookmarkStart w:id="22" w:name="_Toc32627"/>
      <w:r>
        <w:rPr>
          <w:rFonts w:ascii="仿宋" w:eastAsia="仿宋" w:hAnsi="仿宋" w:cs="仿宋" w:hint="eastAsia"/>
          <w:lang w:eastAsia="zh-CN"/>
        </w:rPr>
        <w:t>(一)、员工职业生涯管理的未来趋势</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3" w:name="_Toc19803"/>
      <w:r>
        <w:rPr>
          <w:rFonts w:ascii="仿宋" w:eastAsia="仿宋" w:hAnsi="仿宋" w:cs="仿宋" w:hint="eastAsia"/>
          <w:sz w:val="28"/>
          <w:lang w:eastAsia="zh-CN"/>
        </w:rPr>
        <w:t>(二)、公司在员工发展中的未来愿景</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4" w:name="_Toc32504"/>
      <w:r>
        <w:rPr>
          <w:rFonts w:ascii="仿宋" w:eastAsia="仿宋" w:hAnsi="仿宋" w:cs="仿宋" w:hint="eastAsia"/>
          <w:sz w:val="28"/>
          <w:lang w:eastAsia="zh-CN"/>
        </w:rPr>
        <w:t>七、第十四章员工健康与安全管理</w:t>
      </w:r>
      <w:bookmarkEnd w:id="24"/>
    </w:p>
    <w:p>
      <w:pPr>
        <w:pStyle w:val="Heading2"/>
        <w:rPr>
          <w:rFonts w:ascii="仿宋" w:eastAsia="仿宋" w:hAnsi="仿宋" w:cs="仿宋" w:hint="eastAsia"/>
          <w:lang w:eastAsia="zh-CN"/>
        </w:rPr>
      </w:pPr>
      <w:bookmarkStart w:id="25" w:name="_Toc21974"/>
      <w:r>
        <w:rPr>
          <w:rFonts w:ascii="仿宋" w:eastAsia="仿宋" w:hAnsi="仿宋" w:cs="仿宋" w:hint="eastAsia"/>
          <w:lang w:eastAsia="zh-CN"/>
        </w:rPr>
        <w:t>(一)、健康保障计划</w:t>
      </w:r>
      <w:bookmarkEnd w:id="25"/>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6" w:name="_Toc5389"/>
      <w:r>
        <w:rPr>
          <w:rFonts w:ascii="仿宋" w:eastAsia="仿宋" w:hAnsi="仿宋" w:cs="仿宋" w:hint="eastAsia"/>
          <w:sz w:val="28"/>
          <w:lang w:eastAsia="zh-CN"/>
        </w:rPr>
        <w:t>(二)、安全管理体系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https://d.book118.com/667020121161006026</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汽车导航仪行业员工职业发展规划与管理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00CC1"/>
    <w:rsid w:val="29B00C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667020121161006026"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2023-12-12T17:21:00Z</dcterms:created>
  <dcterms:modified xsi:type="dcterms:W3CDTF">2023-12-12T17:21:46Z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E7BC5143BC574E6A9E583A612A8F41AD_11</vt:lpwstr>
  </property>
  <property fmtid="{D5CDD505-2E9C-101B-9397-08002B2CF9AE}" pid="3" name="KSOProductBuildVer">
    <vt:lpwstr>2052-12.1.0.15712</vt:lpwstr>
  </property>
</Properties>
</file>