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高纯超细石英粉项目规划设计蓝图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17" w:history="1">
        <w:r>
          <w:rPr>
            <w:rFonts w:ascii="仿宋" w:eastAsia="仿宋" w:hAnsi="仿宋" w:cs="仿宋" w:hint="eastAsia"/>
            <w:lang w:eastAsia="zh-CN"/>
          </w:rPr>
          <w:t>前言</w:t>
        </w:r>
        <w:r>
          <w:tab/>
        </w:r>
        <w:r>
          <w:fldChar w:fldCharType="begin"/>
        </w:r>
        <w:r>
          <w:instrText xml:space="preserve"> PAGEREF _Toc21217 \h </w:instrText>
        </w:r>
        <w:r>
          <w:fldChar w:fldCharType="separate"/>
        </w:r>
        <w:r>
          <w:t>3</w:t>
        </w:r>
        <w:r>
          <w:fldChar w:fldCharType="end"/>
        </w:r>
      </w:hyperlink>
    </w:p>
    <w:p>
      <w:pPr>
        <w:pStyle w:val="TOC1"/>
        <w:tabs>
          <w:tab w:val="right" w:leader="dot" w:pos="8306"/>
        </w:tabs>
      </w:pPr>
      <w:hyperlink w:anchor="_Toc23942" w:history="1">
        <w:r>
          <w:rPr>
            <w:rFonts w:ascii="仿宋" w:eastAsia="仿宋" w:hAnsi="仿宋" w:cs="仿宋" w:hint="eastAsia"/>
            <w:lang w:eastAsia="zh-CN"/>
          </w:rPr>
          <w:t>一、高纯超细石英粉项目危机管理</w:t>
        </w:r>
        <w:r>
          <w:tab/>
        </w:r>
        <w:r>
          <w:fldChar w:fldCharType="begin"/>
        </w:r>
        <w:r>
          <w:instrText xml:space="preserve"> PAGEREF _Toc23942 \h </w:instrText>
        </w:r>
        <w:r>
          <w:fldChar w:fldCharType="separate"/>
        </w:r>
        <w:r>
          <w:t>3</w:t>
        </w:r>
        <w:r>
          <w:fldChar w:fldCharType="end"/>
        </w:r>
      </w:hyperlink>
    </w:p>
    <w:p>
      <w:pPr>
        <w:pStyle w:val="TOC2"/>
        <w:tabs>
          <w:tab w:val="right" w:leader="dot" w:pos="8306"/>
        </w:tabs>
      </w:pPr>
      <w:hyperlink w:anchor="_Toc9131" w:history="1">
        <w:r>
          <w:rPr>
            <w:rFonts w:ascii="仿宋" w:eastAsia="仿宋" w:hAnsi="仿宋" w:cs="仿宋" w:hint="eastAsia"/>
            <w:lang w:eastAsia="zh-CN"/>
          </w:rPr>
          <w:t>(一)、危机预警与识别</w:t>
        </w:r>
        <w:r>
          <w:tab/>
        </w:r>
        <w:r>
          <w:fldChar w:fldCharType="begin"/>
        </w:r>
        <w:r>
          <w:instrText xml:space="preserve"> PAGEREF _Toc9131 \h </w:instrText>
        </w:r>
        <w:r>
          <w:fldChar w:fldCharType="separate"/>
        </w:r>
        <w:r>
          <w:t>3</w:t>
        </w:r>
        <w:r>
          <w:fldChar w:fldCharType="end"/>
        </w:r>
      </w:hyperlink>
    </w:p>
    <w:p>
      <w:pPr>
        <w:pStyle w:val="TOC2"/>
        <w:tabs>
          <w:tab w:val="right" w:leader="dot" w:pos="8306"/>
        </w:tabs>
      </w:pPr>
      <w:hyperlink w:anchor="_Toc19055" w:history="1">
        <w:r>
          <w:rPr>
            <w:rFonts w:ascii="仿宋" w:eastAsia="仿宋" w:hAnsi="仿宋" w:cs="仿宋" w:hint="eastAsia"/>
            <w:lang w:eastAsia="zh-CN"/>
          </w:rPr>
          <w:t>(二)、危机应对与恢复</w:t>
        </w:r>
        <w:r>
          <w:tab/>
        </w:r>
        <w:r>
          <w:fldChar w:fldCharType="begin"/>
        </w:r>
        <w:r>
          <w:instrText xml:space="preserve"> PAGEREF _Toc19055 \h </w:instrText>
        </w:r>
        <w:r>
          <w:fldChar w:fldCharType="separate"/>
        </w:r>
        <w:r>
          <w:t>4</w:t>
        </w:r>
        <w:r>
          <w:fldChar w:fldCharType="end"/>
        </w:r>
      </w:hyperlink>
    </w:p>
    <w:p>
      <w:pPr>
        <w:pStyle w:val="TOC1"/>
        <w:tabs>
          <w:tab w:val="right" w:leader="dot" w:pos="8306"/>
        </w:tabs>
      </w:pPr>
      <w:hyperlink w:anchor="_Toc10298" w:history="1">
        <w:r>
          <w:rPr>
            <w:rFonts w:ascii="仿宋" w:eastAsia="仿宋" w:hAnsi="仿宋" w:cs="仿宋" w:hint="eastAsia"/>
            <w:lang w:eastAsia="zh-CN"/>
          </w:rPr>
          <w:t>二、高纯超细石英粉项目建设单位说明</w:t>
        </w:r>
        <w:r>
          <w:tab/>
        </w:r>
        <w:r>
          <w:fldChar w:fldCharType="begin"/>
        </w:r>
        <w:r>
          <w:instrText xml:space="preserve"> PAGEREF _Toc10298 \h </w:instrText>
        </w:r>
        <w:r>
          <w:fldChar w:fldCharType="separate"/>
        </w:r>
        <w:r>
          <w:t>6</w:t>
        </w:r>
        <w:r>
          <w:fldChar w:fldCharType="end"/>
        </w:r>
      </w:hyperlink>
    </w:p>
    <w:p>
      <w:pPr>
        <w:pStyle w:val="TOC2"/>
        <w:tabs>
          <w:tab w:val="right" w:leader="dot" w:pos="8306"/>
        </w:tabs>
      </w:pPr>
      <w:hyperlink w:anchor="_Toc8073" w:history="1">
        <w:r>
          <w:rPr>
            <w:rFonts w:ascii="仿宋" w:eastAsia="仿宋" w:hAnsi="仿宋" w:cs="仿宋" w:hint="eastAsia"/>
            <w:lang w:eastAsia="zh-CN"/>
          </w:rPr>
          <w:t>(一)、高纯超细石英粉项目承办单位基本情况</w:t>
        </w:r>
        <w:r>
          <w:tab/>
        </w:r>
        <w:r>
          <w:fldChar w:fldCharType="begin"/>
        </w:r>
        <w:r>
          <w:instrText xml:space="preserve"> PAGEREF _Toc8073 \h </w:instrText>
        </w:r>
        <w:r>
          <w:fldChar w:fldCharType="separate"/>
        </w:r>
        <w:r>
          <w:t>6</w:t>
        </w:r>
        <w:r>
          <w:fldChar w:fldCharType="end"/>
        </w:r>
      </w:hyperlink>
    </w:p>
    <w:p>
      <w:pPr>
        <w:pStyle w:val="TOC2"/>
        <w:tabs>
          <w:tab w:val="right" w:leader="dot" w:pos="8306"/>
        </w:tabs>
      </w:pPr>
      <w:hyperlink w:anchor="_Toc12986" w:history="1">
        <w:r>
          <w:rPr>
            <w:rFonts w:ascii="仿宋" w:eastAsia="仿宋" w:hAnsi="仿宋" w:cs="仿宋" w:hint="eastAsia"/>
            <w:lang w:eastAsia="zh-CN"/>
          </w:rPr>
          <w:t>(二)、公司经济效益分析</w:t>
        </w:r>
        <w:r>
          <w:tab/>
        </w:r>
        <w:r>
          <w:fldChar w:fldCharType="begin"/>
        </w:r>
        <w:r>
          <w:instrText xml:space="preserve"> PAGEREF _Toc12986 \h </w:instrText>
        </w:r>
        <w:r>
          <w:fldChar w:fldCharType="separate"/>
        </w:r>
        <w:r>
          <w:t>6</w:t>
        </w:r>
        <w:r>
          <w:fldChar w:fldCharType="end"/>
        </w:r>
      </w:hyperlink>
    </w:p>
    <w:p>
      <w:pPr>
        <w:pStyle w:val="TOC1"/>
        <w:tabs>
          <w:tab w:val="right" w:leader="dot" w:pos="8306"/>
        </w:tabs>
      </w:pPr>
      <w:hyperlink w:anchor="_Toc19519" w:history="1">
        <w:r>
          <w:rPr>
            <w:rFonts w:ascii="仿宋" w:eastAsia="仿宋" w:hAnsi="仿宋" w:cs="仿宋" w:hint="eastAsia"/>
            <w:lang w:eastAsia="zh-CN"/>
          </w:rPr>
          <w:t>三、高纯超细石英粉项目文档管理</w:t>
        </w:r>
        <w:r>
          <w:tab/>
        </w:r>
        <w:r>
          <w:fldChar w:fldCharType="begin"/>
        </w:r>
        <w:r>
          <w:instrText xml:space="preserve"> PAGEREF _Toc19519 \h </w:instrText>
        </w:r>
        <w:r>
          <w:fldChar w:fldCharType="separate"/>
        </w:r>
        <w:r>
          <w:t>7</w:t>
        </w:r>
        <w:r>
          <w:fldChar w:fldCharType="end"/>
        </w:r>
      </w:hyperlink>
    </w:p>
    <w:p>
      <w:pPr>
        <w:pStyle w:val="TOC2"/>
        <w:tabs>
          <w:tab w:val="right" w:leader="dot" w:pos="8306"/>
        </w:tabs>
      </w:pPr>
      <w:hyperlink w:anchor="_Toc2834" w:history="1">
        <w:r>
          <w:rPr>
            <w:rFonts w:ascii="仿宋" w:eastAsia="仿宋" w:hAnsi="仿宋" w:cs="仿宋" w:hint="eastAsia"/>
            <w:lang w:eastAsia="zh-CN"/>
          </w:rPr>
          <w:t>(一)、文档编制与审查</w:t>
        </w:r>
        <w:r>
          <w:tab/>
        </w:r>
        <w:r>
          <w:fldChar w:fldCharType="begin"/>
        </w:r>
        <w:r>
          <w:instrText xml:space="preserve"> PAGEREF _Toc2834 \h </w:instrText>
        </w:r>
        <w:r>
          <w:fldChar w:fldCharType="separate"/>
        </w:r>
        <w:r>
          <w:t>7</w:t>
        </w:r>
        <w:r>
          <w:fldChar w:fldCharType="end"/>
        </w:r>
      </w:hyperlink>
    </w:p>
    <w:p>
      <w:pPr>
        <w:pStyle w:val="TOC2"/>
        <w:tabs>
          <w:tab w:val="right" w:leader="dot" w:pos="8306"/>
        </w:tabs>
      </w:pPr>
      <w:hyperlink w:anchor="_Toc24159" w:history="1">
        <w:r>
          <w:rPr>
            <w:rFonts w:ascii="仿宋" w:eastAsia="仿宋" w:hAnsi="仿宋" w:cs="仿宋" w:hint="eastAsia"/>
            <w:lang w:eastAsia="zh-CN"/>
          </w:rPr>
          <w:t>(二)、文档发布与分发</w:t>
        </w:r>
        <w:r>
          <w:tab/>
        </w:r>
        <w:r>
          <w:fldChar w:fldCharType="begin"/>
        </w:r>
        <w:r>
          <w:instrText xml:space="preserve"> PAGEREF _Toc24159 \h </w:instrText>
        </w:r>
        <w:r>
          <w:fldChar w:fldCharType="separate"/>
        </w:r>
        <w:r>
          <w:t>9</w:t>
        </w:r>
        <w:r>
          <w:fldChar w:fldCharType="end"/>
        </w:r>
      </w:hyperlink>
    </w:p>
    <w:p>
      <w:pPr>
        <w:pStyle w:val="TOC2"/>
        <w:tabs>
          <w:tab w:val="right" w:leader="dot" w:pos="8306"/>
        </w:tabs>
      </w:pPr>
      <w:hyperlink w:anchor="_Toc24410" w:history="1">
        <w:r>
          <w:rPr>
            <w:rFonts w:ascii="仿宋" w:eastAsia="仿宋" w:hAnsi="仿宋" w:cs="仿宋" w:hint="eastAsia"/>
            <w:lang w:eastAsia="zh-CN"/>
          </w:rPr>
          <w:t>(三)、文档存档与归档</w:t>
        </w:r>
        <w:r>
          <w:tab/>
        </w:r>
        <w:r>
          <w:fldChar w:fldCharType="begin"/>
        </w:r>
        <w:r>
          <w:instrText xml:space="preserve"> PAGEREF _Toc24410 \h </w:instrText>
        </w:r>
        <w:r>
          <w:fldChar w:fldCharType="separate"/>
        </w:r>
        <w:r>
          <w:t>9</w:t>
        </w:r>
        <w:r>
          <w:fldChar w:fldCharType="end"/>
        </w:r>
      </w:hyperlink>
    </w:p>
    <w:p>
      <w:pPr>
        <w:pStyle w:val="TOC1"/>
        <w:tabs>
          <w:tab w:val="right" w:leader="dot" w:pos="8306"/>
        </w:tabs>
      </w:pPr>
      <w:hyperlink w:anchor="_Toc11571" w:history="1">
        <w:r>
          <w:rPr>
            <w:rFonts w:ascii="仿宋" w:eastAsia="仿宋" w:hAnsi="仿宋" w:cs="仿宋" w:hint="eastAsia"/>
            <w:lang w:eastAsia="zh-CN"/>
          </w:rPr>
          <w:t>四、市场分析、调研</w:t>
        </w:r>
        <w:r>
          <w:tab/>
        </w:r>
        <w:r>
          <w:fldChar w:fldCharType="begin"/>
        </w:r>
        <w:r>
          <w:instrText xml:space="preserve"> PAGEREF _Toc11571 \h </w:instrText>
        </w:r>
        <w:r>
          <w:fldChar w:fldCharType="separate"/>
        </w:r>
        <w:r>
          <w:t>11</w:t>
        </w:r>
        <w:r>
          <w:fldChar w:fldCharType="end"/>
        </w:r>
      </w:hyperlink>
    </w:p>
    <w:p>
      <w:pPr>
        <w:pStyle w:val="TOC2"/>
        <w:tabs>
          <w:tab w:val="right" w:leader="dot" w:pos="8306"/>
        </w:tabs>
      </w:pPr>
      <w:hyperlink w:anchor="_Toc19704" w:history="1">
        <w:r>
          <w:rPr>
            <w:rFonts w:ascii="仿宋" w:eastAsia="仿宋" w:hAnsi="仿宋" w:cs="仿宋" w:hint="eastAsia"/>
            <w:lang w:eastAsia="zh-CN"/>
          </w:rPr>
          <w:t>(一)、高纯超细石英粉行业分析</w:t>
        </w:r>
        <w:r>
          <w:tab/>
        </w:r>
        <w:r>
          <w:fldChar w:fldCharType="begin"/>
        </w:r>
        <w:r>
          <w:instrText xml:space="preserve"> PAGEREF _Toc19704 \h </w:instrText>
        </w:r>
        <w:r>
          <w:fldChar w:fldCharType="separate"/>
        </w:r>
        <w:r>
          <w:t>11</w:t>
        </w:r>
        <w:r>
          <w:fldChar w:fldCharType="end"/>
        </w:r>
      </w:hyperlink>
    </w:p>
    <w:p>
      <w:pPr>
        <w:pStyle w:val="TOC2"/>
        <w:tabs>
          <w:tab w:val="right" w:leader="dot" w:pos="8306"/>
        </w:tabs>
      </w:pPr>
      <w:hyperlink w:anchor="_Toc7855" w:history="1">
        <w:r>
          <w:rPr>
            <w:rFonts w:ascii="仿宋" w:eastAsia="仿宋" w:hAnsi="仿宋" w:cs="仿宋" w:hint="eastAsia"/>
            <w:lang w:eastAsia="zh-CN"/>
          </w:rPr>
          <w:t>(二)、高纯超细石英粉市场分析预测</w:t>
        </w:r>
        <w:r>
          <w:tab/>
        </w:r>
        <w:r>
          <w:fldChar w:fldCharType="begin"/>
        </w:r>
        <w:r>
          <w:instrText xml:space="preserve"> PAGEREF _Toc7855 \h </w:instrText>
        </w:r>
        <w:r>
          <w:fldChar w:fldCharType="separate"/>
        </w:r>
        <w:r>
          <w:t>11</w:t>
        </w:r>
        <w:r>
          <w:fldChar w:fldCharType="end"/>
        </w:r>
      </w:hyperlink>
    </w:p>
    <w:p>
      <w:pPr>
        <w:pStyle w:val="TOC1"/>
        <w:tabs>
          <w:tab w:val="right" w:leader="dot" w:pos="8306"/>
        </w:tabs>
      </w:pPr>
      <w:hyperlink w:anchor="_Toc28588" w:history="1">
        <w:r>
          <w:rPr>
            <w:rFonts w:ascii="仿宋" w:eastAsia="仿宋" w:hAnsi="仿宋" w:cs="仿宋" w:hint="eastAsia"/>
            <w:lang w:eastAsia="zh-CN"/>
          </w:rPr>
          <w:t>五、高纯超细石英粉项目绩效评估</w:t>
        </w:r>
        <w:r>
          <w:tab/>
        </w:r>
        <w:r>
          <w:fldChar w:fldCharType="begin"/>
        </w:r>
        <w:r>
          <w:instrText xml:space="preserve"> PAGEREF _Toc28588 \h </w:instrText>
        </w:r>
        <w:r>
          <w:fldChar w:fldCharType="separate"/>
        </w:r>
        <w:r>
          <w:t>12</w:t>
        </w:r>
        <w:r>
          <w:fldChar w:fldCharType="end"/>
        </w:r>
      </w:hyperlink>
    </w:p>
    <w:p>
      <w:pPr>
        <w:pStyle w:val="TOC2"/>
        <w:tabs>
          <w:tab w:val="right" w:leader="dot" w:pos="8306"/>
        </w:tabs>
      </w:pPr>
      <w:hyperlink w:anchor="_Toc24253" w:history="1">
        <w:r>
          <w:rPr>
            <w:rFonts w:ascii="仿宋" w:eastAsia="仿宋" w:hAnsi="仿宋" w:cs="仿宋" w:hint="eastAsia"/>
            <w:lang w:eastAsia="zh-CN"/>
          </w:rPr>
          <w:t>(一)、绩效评估指标</w:t>
        </w:r>
        <w:r>
          <w:tab/>
        </w:r>
        <w:r>
          <w:fldChar w:fldCharType="begin"/>
        </w:r>
        <w:r>
          <w:instrText xml:space="preserve"> PAGEREF _Toc24253 \h </w:instrText>
        </w:r>
        <w:r>
          <w:fldChar w:fldCharType="separate"/>
        </w:r>
        <w:r>
          <w:t>12</w:t>
        </w:r>
        <w:r>
          <w:fldChar w:fldCharType="end"/>
        </w:r>
      </w:hyperlink>
    </w:p>
    <w:p>
      <w:pPr>
        <w:pStyle w:val="TOC2"/>
        <w:tabs>
          <w:tab w:val="right" w:leader="dot" w:pos="8306"/>
        </w:tabs>
      </w:pPr>
      <w:hyperlink w:anchor="_Toc3614" w:history="1">
        <w:r>
          <w:rPr>
            <w:rFonts w:ascii="仿宋" w:eastAsia="仿宋" w:hAnsi="仿宋" w:cs="仿宋" w:hint="eastAsia"/>
            <w:lang w:eastAsia="zh-CN"/>
          </w:rPr>
          <w:t>(二)、绩效评估方法</w:t>
        </w:r>
        <w:r>
          <w:tab/>
        </w:r>
        <w:r>
          <w:fldChar w:fldCharType="begin"/>
        </w:r>
        <w:r>
          <w:instrText xml:space="preserve"> PAGEREF _Toc3614 \h </w:instrText>
        </w:r>
        <w:r>
          <w:fldChar w:fldCharType="separate"/>
        </w:r>
        <w:r>
          <w:t>13</w:t>
        </w:r>
        <w:r>
          <w:fldChar w:fldCharType="end"/>
        </w:r>
      </w:hyperlink>
    </w:p>
    <w:p>
      <w:pPr>
        <w:pStyle w:val="TOC2"/>
        <w:tabs>
          <w:tab w:val="right" w:leader="dot" w:pos="8306"/>
        </w:tabs>
      </w:pPr>
      <w:hyperlink w:anchor="_Toc25131" w:history="1">
        <w:r>
          <w:rPr>
            <w:rFonts w:ascii="仿宋" w:eastAsia="仿宋" w:hAnsi="仿宋" w:cs="仿宋" w:hint="eastAsia"/>
            <w:lang w:eastAsia="zh-CN"/>
          </w:rPr>
          <w:t>(三)、绩效评估周期</w:t>
        </w:r>
        <w:r>
          <w:tab/>
        </w:r>
        <w:r>
          <w:fldChar w:fldCharType="begin"/>
        </w:r>
        <w:r>
          <w:instrText xml:space="preserve"> PAGEREF _Toc25131 \h </w:instrText>
        </w:r>
        <w:r>
          <w:fldChar w:fldCharType="separate"/>
        </w:r>
        <w:r>
          <w:t>15</w:t>
        </w:r>
        <w:r>
          <w:fldChar w:fldCharType="end"/>
        </w:r>
      </w:hyperlink>
    </w:p>
    <w:p>
      <w:pPr>
        <w:pStyle w:val="TOC1"/>
        <w:tabs>
          <w:tab w:val="right" w:leader="dot" w:pos="8306"/>
        </w:tabs>
      </w:pPr>
      <w:hyperlink w:anchor="_Toc30629" w:history="1">
        <w:r>
          <w:rPr>
            <w:rFonts w:ascii="仿宋" w:eastAsia="仿宋" w:hAnsi="仿宋" w:cs="仿宋" w:hint="eastAsia"/>
            <w:lang w:eastAsia="zh-CN"/>
          </w:rPr>
          <w:t>六、工艺说明</w:t>
        </w:r>
        <w:r>
          <w:tab/>
        </w:r>
        <w:r>
          <w:fldChar w:fldCharType="begin"/>
        </w:r>
        <w:r>
          <w:instrText xml:space="preserve"> PAGEREF _Toc30629 \h </w:instrText>
        </w:r>
        <w:r>
          <w:fldChar w:fldCharType="separate"/>
        </w:r>
        <w:r>
          <w:t>16</w:t>
        </w:r>
        <w:r>
          <w:fldChar w:fldCharType="end"/>
        </w:r>
      </w:hyperlink>
    </w:p>
    <w:p>
      <w:pPr>
        <w:pStyle w:val="TOC2"/>
        <w:tabs>
          <w:tab w:val="right" w:leader="dot" w:pos="8306"/>
        </w:tabs>
      </w:pPr>
      <w:hyperlink w:anchor="_Toc6601" w:history="1">
        <w:r>
          <w:rPr>
            <w:rFonts w:ascii="仿宋" w:eastAsia="仿宋" w:hAnsi="仿宋" w:cs="仿宋" w:hint="eastAsia"/>
            <w:lang w:eastAsia="zh-CN"/>
          </w:rPr>
          <w:t>(一)、技术管理特点</w:t>
        </w:r>
        <w:r>
          <w:tab/>
        </w:r>
        <w:r>
          <w:fldChar w:fldCharType="begin"/>
        </w:r>
        <w:r>
          <w:instrText xml:space="preserve"> PAGEREF _Toc6601 \h </w:instrText>
        </w:r>
        <w:r>
          <w:fldChar w:fldCharType="separate"/>
        </w:r>
        <w:r>
          <w:t>16</w:t>
        </w:r>
        <w:r>
          <w:fldChar w:fldCharType="end"/>
        </w:r>
      </w:hyperlink>
    </w:p>
    <w:p>
      <w:pPr>
        <w:pStyle w:val="TOC2"/>
        <w:tabs>
          <w:tab w:val="right" w:leader="dot" w:pos="8306"/>
        </w:tabs>
      </w:pPr>
      <w:hyperlink w:anchor="_Toc1365" w:history="1">
        <w:r>
          <w:rPr>
            <w:rFonts w:ascii="仿宋" w:eastAsia="仿宋" w:hAnsi="仿宋" w:cs="仿宋" w:hint="eastAsia"/>
            <w:lang w:eastAsia="zh-CN"/>
          </w:rPr>
          <w:t>(二)、高纯超细石英粉项目工艺技术设计方案</w:t>
        </w:r>
        <w:r>
          <w:tab/>
        </w:r>
        <w:r>
          <w:fldChar w:fldCharType="begin"/>
        </w:r>
        <w:r>
          <w:instrText xml:space="preserve"> PAGEREF _Toc1365 \h </w:instrText>
        </w:r>
        <w:r>
          <w:fldChar w:fldCharType="separate"/>
        </w:r>
        <w:r>
          <w:t>17</w:t>
        </w:r>
        <w:r>
          <w:fldChar w:fldCharType="end"/>
        </w:r>
      </w:hyperlink>
    </w:p>
    <w:p>
      <w:pPr>
        <w:pStyle w:val="TOC2"/>
        <w:tabs>
          <w:tab w:val="right" w:leader="dot" w:pos="8306"/>
        </w:tabs>
      </w:pPr>
      <w:hyperlink w:anchor="_Toc8119" w:history="1">
        <w:r>
          <w:rPr>
            <w:rFonts w:ascii="仿宋" w:eastAsia="仿宋" w:hAnsi="仿宋" w:cs="仿宋" w:hint="eastAsia"/>
            <w:lang w:eastAsia="zh-CN"/>
          </w:rPr>
          <w:t>(三)、设备选型方案</w:t>
        </w:r>
        <w:r>
          <w:tab/>
        </w:r>
        <w:r>
          <w:fldChar w:fldCharType="begin"/>
        </w:r>
        <w:r>
          <w:instrText xml:space="preserve"> PAGEREF _Toc8119 \h </w:instrText>
        </w:r>
        <w:r>
          <w:fldChar w:fldCharType="separate"/>
        </w:r>
        <w:r>
          <w:t>18</w:t>
        </w:r>
        <w:r>
          <w:fldChar w:fldCharType="end"/>
        </w:r>
      </w:hyperlink>
    </w:p>
    <w:p>
      <w:pPr>
        <w:pStyle w:val="TOC1"/>
        <w:tabs>
          <w:tab w:val="right" w:leader="dot" w:pos="8306"/>
        </w:tabs>
      </w:pPr>
      <w:hyperlink w:anchor="_Toc169" w:history="1">
        <w:r>
          <w:rPr>
            <w:rFonts w:ascii="仿宋" w:eastAsia="仿宋" w:hAnsi="仿宋" w:cs="仿宋" w:hint="eastAsia"/>
            <w:lang w:eastAsia="zh-CN"/>
          </w:rPr>
          <w:t>七、高纯超细石英粉项目社会影响</w:t>
        </w:r>
        <w:r>
          <w:tab/>
        </w:r>
        <w:r>
          <w:fldChar w:fldCharType="begin"/>
        </w:r>
        <w:r>
          <w:instrText xml:space="preserve"> PAGEREF _Toc169 \h </w:instrText>
        </w:r>
        <w:r>
          <w:fldChar w:fldCharType="separate"/>
        </w:r>
        <w:r>
          <w:t>19</w:t>
        </w:r>
        <w:r>
          <w:fldChar w:fldCharType="end"/>
        </w:r>
      </w:hyperlink>
    </w:p>
    <w:p>
      <w:pPr>
        <w:pStyle w:val="TOC2"/>
        <w:tabs>
          <w:tab w:val="right" w:leader="dot" w:pos="8306"/>
        </w:tabs>
      </w:pPr>
      <w:hyperlink w:anchor="_Toc14332" w:history="1">
        <w:r>
          <w:rPr>
            <w:rFonts w:ascii="仿宋" w:eastAsia="仿宋" w:hAnsi="仿宋" w:cs="仿宋" w:hint="eastAsia"/>
            <w:lang w:eastAsia="zh-CN"/>
          </w:rPr>
          <w:t>(一)、社会责任与义务</w:t>
        </w:r>
        <w:r>
          <w:tab/>
        </w:r>
        <w:r>
          <w:fldChar w:fldCharType="begin"/>
        </w:r>
        <w:r>
          <w:instrText xml:space="preserve"> PAGEREF _Toc14332 \h </w:instrText>
        </w:r>
        <w:r>
          <w:fldChar w:fldCharType="separate"/>
        </w:r>
        <w:r>
          <w:t>19</w:t>
        </w:r>
        <w:r>
          <w:fldChar w:fldCharType="end"/>
        </w:r>
      </w:hyperlink>
    </w:p>
    <w:p>
      <w:pPr>
        <w:pStyle w:val="TOC2"/>
        <w:tabs>
          <w:tab w:val="right" w:leader="dot" w:pos="8306"/>
        </w:tabs>
      </w:pPr>
      <w:hyperlink w:anchor="_Toc1081" w:history="1">
        <w:r>
          <w:rPr>
            <w:rFonts w:ascii="仿宋" w:eastAsia="仿宋" w:hAnsi="仿宋" w:cs="仿宋" w:hint="eastAsia"/>
            <w:lang w:eastAsia="zh-CN"/>
          </w:rPr>
          <w:t>(二)、社会参与与沟通</w:t>
        </w:r>
        <w:r>
          <w:tab/>
        </w:r>
        <w:r>
          <w:fldChar w:fldCharType="begin"/>
        </w:r>
        <w:r>
          <w:instrText xml:space="preserve"> PAGEREF _Toc1081 \h </w:instrText>
        </w:r>
        <w:r>
          <w:fldChar w:fldCharType="separate"/>
        </w:r>
        <w:r>
          <w:t>20</w:t>
        </w:r>
        <w:r>
          <w:fldChar w:fldCharType="end"/>
        </w:r>
      </w:hyperlink>
    </w:p>
    <w:p>
      <w:pPr>
        <w:pStyle w:val="TOC1"/>
        <w:tabs>
          <w:tab w:val="right" w:leader="dot" w:pos="8306"/>
        </w:tabs>
      </w:pPr>
      <w:hyperlink w:anchor="_Toc1742" w:history="1">
        <w:r>
          <w:rPr>
            <w:rFonts w:ascii="仿宋" w:eastAsia="仿宋" w:hAnsi="仿宋" w:cs="仿宋" w:hint="eastAsia"/>
            <w:lang w:eastAsia="zh-CN"/>
          </w:rPr>
          <w:t>八、高纯超细石英粉项目投资规划</w:t>
        </w:r>
        <w:r>
          <w:tab/>
        </w:r>
        <w:r>
          <w:fldChar w:fldCharType="begin"/>
        </w:r>
        <w:r>
          <w:instrText xml:space="preserve"> PAGEREF _Toc1742 \h </w:instrText>
        </w:r>
        <w:r>
          <w:fldChar w:fldCharType="separate"/>
        </w:r>
        <w:r>
          <w:t>21</w:t>
        </w:r>
        <w:r>
          <w:fldChar w:fldCharType="end"/>
        </w:r>
      </w:hyperlink>
    </w:p>
    <w:p>
      <w:pPr>
        <w:pStyle w:val="TOC2"/>
        <w:tabs>
          <w:tab w:val="right" w:leader="dot" w:pos="8306"/>
        </w:tabs>
      </w:pPr>
      <w:hyperlink w:anchor="_Toc20316" w:history="1">
        <w:r>
          <w:rPr>
            <w:rFonts w:ascii="仿宋" w:eastAsia="仿宋" w:hAnsi="仿宋" w:cs="仿宋" w:hint="eastAsia"/>
            <w:lang w:eastAsia="zh-CN"/>
          </w:rPr>
          <w:t>(一)、高纯超细石英粉项目总投资估算</w:t>
        </w:r>
        <w:r>
          <w:tab/>
        </w:r>
        <w:r>
          <w:fldChar w:fldCharType="begin"/>
        </w:r>
        <w:r>
          <w:instrText xml:space="preserve"> PAGEREF _Toc20316 \h </w:instrText>
        </w:r>
        <w:r>
          <w:fldChar w:fldCharType="separate"/>
        </w:r>
        <w:r>
          <w:t>21</w:t>
        </w:r>
        <w:r>
          <w:fldChar w:fldCharType="end"/>
        </w:r>
      </w:hyperlink>
    </w:p>
    <w:p>
      <w:pPr>
        <w:pStyle w:val="TOC2"/>
        <w:tabs>
          <w:tab w:val="right" w:leader="dot" w:pos="8306"/>
        </w:tabs>
      </w:pPr>
      <w:hyperlink w:anchor="_Toc12862" w:history="1">
        <w:r>
          <w:rPr>
            <w:rFonts w:ascii="仿宋" w:eastAsia="仿宋" w:hAnsi="仿宋" w:cs="仿宋" w:hint="eastAsia"/>
            <w:lang w:eastAsia="zh-CN"/>
          </w:rPr>
          <w:t>(二)、资金筹措</w:t>
        </w:r>
        <w:r>
          <w:tab/>
        </w:r>
        <w:r>
          <w:fldChar w:fldCharType="begin"/>
        </w:r>
        <w:r>
          <w:instrText xml:space="preserve"> PAGEREF _Toc12862 \h </w:instrText>
        </w:r>
        <w:r>
          <w:fldChar w:fldCharType="separate"/>
        </w:r>
        <w:r>
          <w:t>22</w:t>
        </w:r>
        <w:r>
          <w:fldChar w:fldCharType="end"/>
        </w:r>
      </w:hyperlink>
    </w:p>
    <w:p>
      <w:pPr>
        <w:pStyle w:val="TOC1"/>
        <w:tabs>
          <w:tab w:val="right" w:leader="dot" w:pos="8306"/>
        </w:tabs>
      </w:pPr>
      <w:hyperlink w:anchor="_Toc2985" w:history="1">
        <w:r>
          <w:rPr>
            <w:rFonts w:ascii="仿宋" w:eastAsia="仿宋" w:hAnsi="仿宋" w:cs="仿宋" w:hint="eastAsia"/>
            <w:lang w:eastAsia="zh-CN"/>
          </w:rPr>
          <w:t>九、高纯超细石英粉项目财务管理</w:t>
        </w:r>
        <w:r>
          <w:tab/>
        </w:r>
        <w:r>
          <w:fldChar w:fldCharType="begin"/>
        </w:r>
        <w:r>
          <w:instrText xml:space="preserve"> PAGEREF _Toc2985 \h </w:instrText>
        </w:r>
        <w:r>
          <w:fldChar w:fldCharType="separate"/>
        </w:r>
        <w:r>
          <w:t>23</w:t>
        </w:r>
        <w:r>
          <w:fldChar w:fldCharType="end"/>
        </w:r>
      </w:hyperlink>
    </w:p>
    <w:p>
      <w:pPr>
        <w:pStyle w:val="TOC2"/>
        <w:tabs>
          <w:tab w:val="right" w:leader="dot" w:pos="8306"/>
        </w:tabs>
      </w:pPr>
      <w:hyperlink w:anchor="_Toc4642" w:history="1">
        <w:r>
          <w:rPr>
            <w:rFonts w:ascii="仿宋" w:eastAsia="仿宋" w:hAnsi="仿宋" w:cs="仿宋" w:hint="eastAsia"/>
            <w:lang w:eastAsia="zh-CN"/>
          </w:rPr>
          <w:t>(一)、资金需求大</w:t>
        </w:r>
        <w:r>
          <w:tab/>
        </w:r>
        <w:r>
          <w:fldChar w:fldCharType="begin"/>
        </w:r>
        <w:r>
          <w:instrText xml:space="preserve"> PAGEREF _Toc4642 \h </w:instrText>
        </w:r>
        <w:r>
          <w:fldChar w:fldCharType="separate"/>
        </w:r>
        <w:r>
          <w:t>23</w:t>
        </w:r>
        <w:r>
          <w:fldChar w:fldCharType="end"/>
        </w:r>
      </w:hyperlink>
    </w:p>
    <w:p>
      <w:pPr>
        <w:pStyle w:val="TOC2"/>
        <w:tabs>
          <w:tab w:val="right" w:leader="dot" w:pos="8306"/>
        </w:tabs>
      </w:pPr>
      <w:hyperlink w:anchor="_Toc15285" w:history="1">
        <w:r>
          <w:rPr>
            <w:rFonts w:ascii="仿宋" w:eastAsia="仿宋" w:hAnsi="仿宋" w:cs="仿宋" w:hint="eastAsia"/>
            <w:lang w:eastAsia="zh-CN"/>
          </w:rPr>
          <w:t>(二)、研发周期长</w:t>
        </w:r>
        <w:r>
          <w:tab/>
        </w:r>
        <w:r>
          <w:fldChar w:fldCharType="begin"/>
        </w:r>
        <w:r>
          <w:instrText xml:space="preserve"> PAGEREF _Toc15285 \h </w:instrText>
        </w:r>
        <w:r>
          <w:fldChar w:fldCharType="separate"/>
        </w:r>
        <w:r>
          <w:t>24</w:t>
        </w:r>
        <w:r>
          <w:fldChar w:fldCharType="end"/>
        </w:r>
      </w:hyperlink>
    </w:p>
    <w:p>
      <w:pPr>
        <w:pStyle w:val="TOC2"/>
        <w:tabs>
          <w:tab w:val="right" w:leader="dot" w:pos="8306"/>
        </w:tabs>
      </w:pPr>
      <w:hyperlink w:anchor="_Toc26742" w:history="1">
        <w:r>
          <w:rPr>
            <w:rFonts w:ascii="仿宋" w:eastAsia="仿宋" w:hAnsi="仿宋" w:cs="仿宋" w:hint="eastAsia"/>
            <w:lang w:eastAsia="zh-CN"/>
          </w:rPr>
          <w:t>(三)、市场风险大</w:t>
        </w:r>
        <w:r>
          <w:tab/>
        </w:r>
        <w:r>
          <w:fldChar w:fldCharType="begin"/>
        </w:r>
        <w:r>
          <w:instrText xml:space="preserve"> PAGEREF _Toc26742 \h </w:instrText>
        </w:r>
        <w:r>
          <w:fldChar w:fldCharType="separate"/>
        </w:r>
        <w:r>
          <w:t>26</w:t>
        </w:r>
        <w:r>
          <w:fldChar w:fldCharType="end"/>
        </w:r>
      </w:hyperlink>
    </w:p>
    <w:p>
      <w:pPr>
        <w:pStyle w:val="TOC2"/>
        <w:tabs>
          <w:tab w:val="right" w:leader="dot" w:pos="8306"/>
        </w:tabs>
      </w:pPr>
      <w:hyperlink w:anchor="_Toc1147" w:history="1">
        <w:r>
          <w:rPr>
            <w:rFonts w:ascii="仿宋" w:eastAsia="仿宋" w:hAnsi="仿宋" w:cs="仿宋" w:hint="eastAsia"/>
            <w:lang w:eastAsia="zh-CN"/>
          </w:rPr>
          <w:t>(四)、利润率高</w:t>
        </w:r>
        <w:r>
          <w:tab/>
        </w:r>
        <w:r>
          <w:fldChar w:fldCharType="begin"/>
        </w:r>
        <w:r>
          <w:instrText xml:space="preserve"> PAGEREF _Toc1147 \h </w:instrText>
        </w:r>
        <w:r>
          <w:fldChar w:fldCharType="separate"/>
        </w:r>
        <w:r>
          <w:t>28</w:t>
        </w:r>
        <w:r>
          <w:fldChar w:fldCharType="end"/>
        </w:r>
      </w:hyperlink>
    </w:p>
    <w:p>
      <w:pPr>
        <w:pStyle w:val="TOC1"/>
        <w:tabs>
          <w:tab w:val="right" w:leader="dot" w:pos="8306"/>
        </w:tabs>
      </w:pPr>
      <w:hyperlink w:anchor="_Toc11651" w:history="1">
        <w:r>
          <w:rPr>
            <w:rFonts w:ascii="仿宋" w:eastAsia="仿宋" w:hAnsi="仿宋" w:cs="仿宋" w:hint="eastAsia"/>
            <w:lang w:eastAsia="zh-CN"/>
          </w:rPr>
          <w:t>十、高纯超细石英粉项目经营效益</w:t>
        </w:r>
        <w:r>
          <w:tab/>
        </w:r>
        <w:r>
          <w:fldChar w:fldCharType="begin"/>
        </w:r>
        <w:r>
          <w:instrText xml:space="preserve"> PAGEREF _Toc11651 \h </w:instrText>
        </w:r>
        <w:r>
          <w:fldChar w:fldCharType="separate"/>
        </w:r>
        <w:r>
          <w:t>30</w:t>
        </w:r>
        <w:r>
          <w:fldChar w:fldCharType="end"/>
        </w:r>
      </w:hyperlink>
    </w:p>
    <w:p>
      <w:pPr>
        <w:pStyle w:val="TOC2"/>
        <w:tabs>
          <w:tab w:val="right" w:leader="dot" w:pos="8306"/>
        </w:tabs>
      </w:pPr>
      <w:hyperlink w:anchor="_Toc20308" w:history="1">
        <w:r>
          <w:rPr>
            <w:rFonts w:ascii="仿宋" w:eastAsia="仿宋" w:hAnsi="仿宋" w:cs="仿宋" w:hint="eastAsia"/>
            <w:lang w:eastAsia="zh-CN"/>
          </w:rPr>
          <w:t>(一)、经济评价财务测算</w:t>
        </w:r>
        <w:r>
          <w:tab/>
        </w:r>
        <w:r>
          <w:fldChar w:fldCharType="begin"/>
        </w:r>
        <w:r>
          <w:instrText xml:space="preserve"> PAGEREF _Toc20308 \h </w:instrText>
        </w:r>
        <w:r>
          <w:fldChar w:fldCharType="separate"/>
        </w:r>
        <w:r>
          <w:t>30</w:t>
        </w:r>
        <w:r>
          <w:fldChar w:fldCharType="end"/>
        </w:r>
      </w:hyperlink>
    </w:p>
    <w:p>
      <w:pPr>
        <w:pStyle w:val="TOC2"/>
        <w:tabs>
          <w:tab w:val="right" w:leader="dot" w:pos="8306"/>
        </w:tabs>
      </w:pPr>
      <w:hyperlink w:anchor="_Toc5780" w:history="1">
        <w:r>
          <w:rPr>
            <w:rFonts w:ascii="仿宋" w:eastAsia="仿宋" w:hAnsi="仿宋" w:cs="仿宋" w:hint="eastAsia"/>
            <w:lang w:eastAsia="zh-CN"/>
          </w:rPr>
          <w:t>(二)、高纯超细石英粉项目盈利能力分析</w:t>
        </w:r>
        <w:r>
          <w:tab/>
        </w:r>
        <w:r>
          <w:fldChar w:fldCharType="begin"/>
        </w:r>
        <w:r>
          <w:instrText xml:space="preserve"> PAGEREF _Toc5780 \h </w:instrText>
        </w:r>
        <w:r>
          <w:fldChar w:fldCharType="separate"/>
        </w:r>
        <w:r>
          <w:t>32</w:t>
        </w:r>
        <w:r>
          <w:fldChar w:fldCharType="end"/>
        </w:r>
      </w:hyperlink>
    </w:p>
    <w:p>
      <w:pPr>
        <w:pStyle w:val="TOC1"/>
        <w:tabs>
          <w:tab w:val="right" w:leader="dot" w:pos="8306"/>
        </w:tabs>
      </w:pPr>
      <w:hyperlink w:anchor="_Toc28781" w:history="1">
        <w:r>
          <w:rPr>
            <w:rFonts w:ascii="仿宋" w:eastAsia="仿宋" w:hAnsi="仿宋" w:cs="仿宋" w:hint="eastAsia"/>
            <w:lang w:eastAsia="zh-CN"/>
          </w:rPr>
          <w:t>十一、生产安全保护</w:t>
        </w:r>
        <w:r>
          <w:tab/>
        </w:r>
        <w:r>
          <w:fldChar w:fldCharType="begin"/>
        </w:r>
        <w:r>
          <w:instrText xml:space="preserve"> PAGEREF _Toc28781 \h </w:instrText>
        </w:r>
        <w:r>
          <w:fldChar w:fldCharType="separate"/>
        </w:r>
        <w:r>
          <w:t>32</w:t>
        </w:r>
        <w:r>
          <w:fldChar w:fldCharType="end"/>
        </w:r>
      </w:hyperlink>
    </w:p>
    <w:p>
      <w:pPr>
        <w:pStyle w:val="TOC2"/>
        <w:tabs>
          <w:tab w:val="right" w:leader="dot" w:pos="8306"/>
        </w:tabs>
      </w:pPr>
      <w:hyperlink w:anchor="_Toc29442" w:history="1">
        <w:r>
          <w:rPr>
            <w:rFonts w:ascii="仿宋" w:eastAsia="仿宋" w:hAnsi="仿宋" w:cs="仿宋" w:hint="eastAsia"/>
            <w:lang w:eastAsia="zh-CN"/>
          </w:rPr>
          <w:t>(一)、消防安全</w:t>
        </w:r>
        <w:r>
          <w:tab/>
        </w:r>
        <w:r>
          <w:fldChar w:fldCharType="begin"/>
        </w:r>
        <w:r>
          <w:instrText xml:space="preserve"> PAGEREF _Toc29442 \h </w:instrText>
        </w:r>
        <w:r>
          <w:fldChar w:fldCharType="separate"/>
        </w:r>
        <w:r>
          <w:t>32</w:t>
        </w:r>
        <w:r>
          <w:fldChar w:fldCharType="end"/>
        </w:r>
      </w:hyperlink>
    </w:p>
    <w:p>
      <w:pPr>
        <w:pStyle w:val="TOC2"/>
        <w:tabs>
          <w:tab w:val="right" w:leader="dot" w:pos="8306"/>
        </w:tabs>
      </w:pPr>
      <w:hyperlink w:anchor="_Toc7701" w:history="1">
        <w:r>
          <w:rPr>
            <w:rFonts w:ascii="仿宋" w:eastAsia="仿宋" w:hAnsi="仿宋" w:cs="仿宋" w:hint="eastAsia"/>
            <w:lang w:eastAsia="zh-CN"/>
          </w:rPr>
          <w:t>(二)、防火防爆总图布置措施</w:t>
        </w:r>
        <w:r>
          <w:tab/>
        </w:r>
        <w:r>
          <w:fldChar w:fldCharType="begin"/>
        </w:r>
        <w:r>
          <w:instrText xml:space="preserve"> PAGEREF _Toc7701 \h </w:instrText>
        </w:r>
        <w:r>
          <w:fldChar w:fldCharType="separate"/>
        </w:r>
        <w:r>
          <w:t>34</w:t>
        </w:r>
        <w:r>
          <w:fldChar w:fldCharType="end"/>
        </w:r>
      </w:hyperlink>
    </w:p>
    <w:p>
      <w:pPr>
        <w:pStyle w:val="TOC2"/>
        <w:tabs>
          <w:tab w:val="right" w:leader="dot" w:pos="8306"/>
        </w:tabs>
      </w:pPr>
      <w:hyperlink w:anchor="_Toc6869" w:history="1">
        <w:r>
          <w:rPr>
            <w:rFonts w:ascii="仿宋" w:eastAsia="仿宋" w:hAnsi="仿宋" w:cs="仿宋" w:hint="eastAsia"/>
            <w:lang w:eastAsia="zh-CN"/>
          </w:rPr>
          <w:t>(三)、自然灾害防范措施</w:t>
        </w:r>
        <w:r>
          <w:tab/>
        </w:r>
        <w:r>
          <w:fldChar w:fldCharType="begin"/>
        </w:r>
        <w:r>
          <w:instrText xml:space="preserve"> PAGEREF _Toc6869 \h </w:instrText>
        </w:r>
        <w:r>
          <w:fldChar w:fldCharType="separate"/>
        </w:r>
        <w:r>
          <w:t>35</w:t>
        </w:r>
        <w:r>
          <w:fldChar w:fldCharType="end"/>
        </w:r>
      </w:hyperlink>
    </w:p>
    <w:p>
      <w:pPr>
        <w:pStyle w:val="TOC2"/>
        <w:tabs>
          <w:tab w:val="right" w:leader="dot" w:pos="8306"/>
        </w:tabs>
      </w:pPr>
      <w:hyperlink w:anchor="_Toc10078" w:history="1">
        <w:r>
          <w:rPr>
            <w:rFonts w:ascii="仿宋" w:eastAsia="仿宋" w:hAnsi="仿宋" w:cs="仿宋" w:hint="eastAsia"/>
            <w:lang w:eastAsia="zh-CN"/>
          </w:rPr>
          <w:t>(四)、安全色及安全标志使用要求</w:t>
        </w:r>
        <w:r>
          <w:tab/>
        </w:r>
        <w:r>
          <w:fldChar w:fldCharType="begin"/>
        </w:r>
        <w:r>
          <w:instrText xml:space="preserve"> PAGEREF _Toc10078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38" w:history="1">
        <w:r>
          <w:rPr>
            <w:rFonts w:ascii="仿宋" w:eastAsia="仿宋" w:hAnsi="仿宋" w:cs="仿宋" w:hint="eastAsia"/>
            <w:lang w:eastAsia="zh-CN"/>
          </w:rPr>
          <w:t>(五)、防尘防毒措施</w:t>
        </w:r>
        <w:r>
          <w:tab/>
        </w:r>
        <w:r>
          <w:fldChar w:fldCharType="begin"/>
        </w:r>
        <w:r>
          <w:instrText xml:space="preserve"> PAGEREF _Toc17238 \h </w:instrText>
        </w:r>
        <w:r>
          <w:fldChar w:fldCharType="separate"/>
        </w:r>
        <w:r>
          <w:t>37</w:t>
        </w:r>
        <w:r>
          <w:fldChar w:fldCharType="end"/>
        </w:r>
      </w:hyperlink>
    </w:p>
    <w:p>
      <w:pPr>
        <w:pStyle w:val="TOC2"/>
        <w:tabs>
          <w:tab w:val="right" w:leader="dot" w:pos="8306"/>
        </w:tabs>
      </w:pPr>
      <w:hyperlink w:anchor="_Toc3301" w:history="1">
        <w:r>
          <w:rPr>
            <w:rFonts w:ascii="仿宋" w:eastAsia="仿宋" w:hAnsi="仿宋" w:cs="仿宋" w:hint="eastAsia"/>
            <w:lang w:eastAsia="zh-CN"/>
          </w:rPr>
          <w:t>(六)、防静电、触电防护及防雷措施</w:t>
        </w:r>
        <w:r>
          <w:tab/>
        </w:r>
        <w:r>
          <w:fldChar w:fldCharType="begin"/>
        </w:r>
        <w:r>
          <w:instrText xml:space="preserve"> PAGEREF _Toc3301 \h </w:instrText>
        </w:r>
        <w:r>
          <w:fldChar w:fldCharType="separate"/>
        </w:r>
        <w:r>
          <w:t>38</w:t>
        </w:r>
        <w:r>
          <w:fldChar w:fldCharType="end"/>
        </w:r>
      </w:hyperlink>
    </w:p>
    <w:p>
      <w:pPr>
        <w:pStyle w:val="TOC2"/>
        <w:tabs>
          <w:tab w:val="right" w:leader="dot" w:pos="8306"/>
        </w:tabs>
      </w:pPr>
      <w:hyperlink w:anchor="_Toc28994" w:history="1">
        <w:r>
          <w:rPr>
            <w:rFonts w:ascii="仿宋" w:eastAsia="仿宋" w:hAnsi="仿宋" w:cs="仿宋" w:hint="eastAsia"/>
            <w:lang w:eastAsia="zh-CN"/>
          </w:rPr>
          <w:t>(七)、机械设备安全保障措施</w:t>
        </w:r>
        <w:r>
          <w:tab/>
        </w:r>
        <w:r>
          <w:fldChar w:fldCharType="begin"/>
        </w:r>
        <w:r>
          <w:instrText xml:space="preserve"> PAGEREF _Toc28994 \h </w:instrText>
        </w:r>
        <w:r>
          <w:fldChar w:fldCharType="separate"/>
        </w:r>
        <w:r>
          <w:t>39</w:t>
        </w:r>
        <w:r>
          <w:fldChar w:fldCharType="end"/>
        </w:r>
      </w:hyperlink>
    </w:p>
    <w:p>
      <w:pPr>
        <w:pStyle w:val="TOC1"/>
        <w:tabs>
          <w:tab w:val="right" w:leader="dot" w:pos="8306"/>
        </w:tabs>
      </w:pPr>
      <w:hyperlink w:anchor="_Toc29886" w:history="1">
        <w:r>
          <w:rPr>
            <w:rFonts w:ascii="仿宋" w:eastAsia="仿宋" w:hAnsi="仿宋" w:cs="仿宋" w:hint="eastAsia"/>
            <w:lang w:eastAsia="zh-CN"/>
          </w:rPr>
          <w:t>十二、高纯超细石英粉项目人力资源培养与发展</w:t>
        </w:r>
        <w:r>
          <w:tab/>
        </w:r>
        <w:r>
          <w:fldChar w:fldCharType="begin"/>
        </w:r>
        <w:r>
          <w:instrText xml:space="preserve"> PAGEREF _Toc29886 \h </w:instrText>
        </w:r>
        <w:r>
          <w:fldChar w:fldCharType="separate"/>
        </w:r>
        <w:r>
          <w:t>41</w:t>
        </w:r>
        <w:r>
          <w:fldChar w:fldCharType="end"/>
        </w:r>
      </w:hyperlink>
    </w:p>
    <w:p>
      <w:pPr>
        <w:pStyle w:val="TOC2"/>
        <w:tabs>
          <w:tab w:val="right" w:leader="dot" w:pos="8306"/>
        </w:tabs>
      </w:pPr>
      <w:hyperlink w:anchor="_Toc15743" w:history="1">
        <w:r>
          <w:rPr>
            <w:rFonts w:ascii="仿宋" w:eastAsia="仿宋" w:hAnsi="仿宋" w:cs="仿宋" w:hint="eastAsia"/>
            <w:lang w:eastAsia="zh-CN"/>
          </w:rPr>
          <w:t>(一)、人才需求与规划</w:t>
        </w:r>
        <w:r>
          <w:tab/>
        </w:r>
        <w:r>
          <w:fldChar w:fldCharType="begin"/>
        </w:r>
        <w:r>
          <w:instrText xml:space="preserve"> PAGEREF _Toc15743 \h </w:instrText>
        </w:r>
        <w:r>
          <w:fldChar w:fldCharType="separate"/>
        </w:r>
        <w:r>
          <w:t>41</w:t>
        </w:r>
        <w:r>
          <w:fldChar w:fldCharType="end"/>
        </w:r>
      </w:hyperlink>
    </w:p>
    <w:p>
      <w:pPr>
        <w:pStyle w:val="TOC2"/>
        <w:tabs>
          <w:tab w:val="right" w:leader="dot" w:pos="8306"/>
        </w:tabs>
      </w:pPr>
      <w:hyperlink w:anchor="_Toc31444" w:history="1">
        <w:r>
          <w:rPr>
            <w:rFonts w:ascii="仿宋" w:eastAsia="仿宋" w:hAnsi="仿宋" w:cs="仿宋" w:hint="eastAsia"/>
            <w:lang w:eastAsia="zh-CN"/>
          </w:rPr>
          <w:t>(二)、培训与发展计划</w:t>
        </w:r>
        <w:r>
          <w:tab/>
        </w:r>
        <w:r>
          <w:fldChar w:fldCharType="begin"/>
        </w:r>
        <w:r>
          <w:instrText xml:space="preserve"> PAGEREF _Toc31444 \h </w:instrText>
        </w:r>
        <w:r>
          <w:fldChar w:fldCharType="separate"/>
        </w:r>
        <w:r>
          <w:t>41</w:t>
        </w:r>
        <w:r>
          <w:fldChar w:fldCharType="end"/>
        </w:r>
      </w:hyperlink>
    </w:p>
    <w:p>
      <w:pPr>
        <w:pStyle w:val="TOC1"/>
        <w:tabs>
          <w:tab w:val="right" w:leader="dot" w:pos="8306"/>
        </w:tabs>
      </w:pPr>
      <w:hyperlink w:anchor="_Toc2171" w:history="1">
        <w:r>
          <w:rPr>
            <w:rFonts w:ascii="仿宋" w:eastAsia="仿宋" w:hAnsi="仿宋" w:cs="仿宋" w:hint="eastAsia"/>
            <w:lang w:eastAsia="zh-CN"/>
          </w:rPr>
          <w:t>十三、高纯超细石英粉项目实施保障措施</w:t>
        </w:r>
        <w:r>
          <w:tab/>
        </w:r>
        <w:r>
          <w:fldChar w:fldCharType="begin"/>
        </w:r>
        <w:r>
          <w:instrText xml:space="preserve"> PAGEREF _Toc2171 \h </w:instrText>
        </w:r>
        <w:r>
          <w:fldChar w:fldCharType="separate"/>
        </w:r>
        <w:r>
          <w:t>42</w:t>
        </w:r>
        <w:r>
          <w:fldChar w:fldCharType="end"/>
        </w:r>
      </w:hyperlink>
    </w:p>
    <w:p>
      <w:pPr>
        <w:pStyle w:val="TOC2"/>
        <w:tabs>
          <w:tab w:val="right" w:leader="dot" w:pos="8306"/>
        </w:tabs>
      </w:pPr>
      <w:hyperlink w:anchor="_Toc10563" w:history="1">
        <w:r>
          <w:rPr>
            <w:rFonts w:ascii="仿宋" w:eastAsia="仿宋" w:hAnsi="仿宋" w:cs="仿宋" w:hint="eastAsia"/>
            <w:lang w:eastAsia="zh-CN"/>
          </w:rPr>
          <w:t>(一)、高纯超细石英粉项目实施保障机制</w:t>
        </w:r>
        <w:r>
          <w:tab/>
        </w:r>
        <w:r>
          <w:fldChar w:fldCharType="begin"/>
        </w:r>
        <w:r>
          <w:instrText xml:space="preserve"> PAGEREF _Toc10563 \h </w:instrText>
        </w:r>
        <w:r>
          <w:fldChar w:fldCharType="separate"/>
        </w:r>
        <w:r>
          <w:t>42</w:t>
        </w:r>
        <w:r>
          <w:fldChar w:fldCharType="end"/>
        </w:r>
      </w:hyperlink>
    </w:p>
    <w:p>
      <w:pPr>
        <w:pStyle w:val="TOC2"/>
        <w:tabs>
          <w:tab w:val="right" w:leader="dot" w:pos="8306"/>
        </w:tabs>
      </w:pPr>
      <w:hyperlink w:anchor="_Toc22953" w:history="1">
        <w:r>
          <w:rPr>
            <w:rFonts w:ascii="仿宋" w:eastAsia="仿宋" w:hAnsi="仿宋" w:cs="仿宋" w:hint="eastAsia"/>
            <w:lang w:eastAsia="zh-CN"/>
          </w:rPr>
          <w:t>(二)、高纯超细石英粉项目法律合规要求</w:t>
        </w:r>
        <w:r>
          <w:tab/>
        </w:r>
        <w:r>
          <w:fldChar w:fldCharType="begin"/>
        </w:r>
        <w:r>
          <w:instrText xml:space="preserve"> PAGEREF _Toc22953 \h </w:instrText>
        </w:r>
        <w:r>
          <w:fldChar w:fldCharType="separate"/>
        </w:r>
        <w:r>
          <w:t>46</w:t>
        </w:r>
        <w:r>
          <w:fldChar w:fldCharType="end"/>
        </w:r>
      </w:hyperlink>
    </w:p>
    <w:p>
      <w:pPr>
        <w:pStyle w:val="TOC2"/>
        <w:tabs>
          <w:tab w:val="right" w:leader="dot" w:pos="8306"/>
        </w:tabs>
      </w:pPr>
      <w:hyperlink w:anchor="_Toc108" w:history="1">
        <w:r>
          <w:rPr>
            <w:rFonts w:ascii="仿宋" w:eastAsia="仿宋" w:hAnsi="仿宋" w:cs="仿宋" w:hint="eastAsia"/>
            <w:lang w:eastAsia="zh-CN"/>
          </w:rPr>
          <w:t>(三)、高纯超细石英粉项目合同管理与法律事务</w:t>
        </w:r>
        <w:r>
          <w:tab/>
        </w:r>
        <w:r>
          <w:fldChar w:fldCharType="begin"/>
        </w:r>
        <w:r>
          <w:instrText xml:space="preserve"> PAGEREF _Toc108 \h </w:instrText>
        </w:r>
        <w:r>
          <w:fldChar w:fldCharType="separate"/>
        </w:r>
        <w:r>
          <w:t>50</w:t>
        </w:r>
        <w:r>
          <w:fldChar w:fldCharType="end"/>
        </w:r>
      </w:hyperlink>
    </w:p>
    <w:p>
      <w:pPr>
        <w:pStyle w:val="TOC2"/>
        <w:tabs>
          <w:tab w:val="right" w:leader="dot" w:pos="8306"/>
        </w:tabs>
      </w:pPr>
      <w:hyperlink w:anchor="_Toc21426" w:history="1">
        <w:r>
          <w:rPr>
            <w:rFonts w:ascii="仿宋" w:eastAsia="仿宋" w:hAnsi="仿宋" w:cs="仿宋" w:hint="eastAsia"/>
            <w:lang w:eastAsia="zh-CN"/>
          </w:rPr>
          <w:t>(四)、高纯超细石英粉项目知识产权保护策略</w:t>
        </w:r>
        <w:r>
          <w:tab/>
        </w:r>
        <w:r>
          <w:fldChar w:fldCharType="begin"/>
        </w:r>
        <w:r>
          <w:instrText xml:space="preserve"> PAGEREF _Toc21426 \h </w:instrText>
        </w:r>
        <w:r>
          <w:fldChar w:fldCharType="separate"/>
        </w:r>
        <w:r>
          <w:t>57</w:t>
        </w:r>
        <w:r>
          <w:fldChar w:fldCharType="end"/>
        </w:r>
      </w:hyperlink>
    </w:p>
    <w:p>
      <w:pPr>
        <w:pStyle w:val="TOC1"/>
        <w:tabs>
          <w:tab w:val="right" w:leader="dot" w:pos="8306"/>
        </w:tabs>
      </w:pPr>
      <w:hyperlink w:anchor="_Toc29917" w:history="1">
        <w:r>
          <w:rPr>
            <w:rFonts w:ascii="仿宋" w:eastAsia="仿宋" w:hAnsi="仿宋" w:cs="仿宋" w:hint="eastAsia"/>
            <w:lang w:eastAsia="zh-CN"/>
          </w:rPr>
          <w:t>十四、风险识别与分类</w:t>
        </w:r>
        <w:r>
          <w:tab/>
        </w:r>
        <w:r>
          <w:fldChar w:fldCharType="begin"/>
        </w:r>
        <w:r>
          <w:instrText xml:space="preserve"> PAGEREF _Toc29917 \h </w:instrText>
        </w:r>
        <w:r>
          <w:fldChar w:fldCharType="separate"/>
        </w:r>
        <w:r>
          <w:t>59</w:t>
        </w:r>
        <w:r>
          <w:fldChar w:fldCharType="end"/>
        </w:r>
      </w:hyperlink>
    </w:p>
    <w:p>
      <w:pPr>
        <w:pStyle w:val="TOC2"/>
        <w:tabs>
          <w:tab w:val="right" w:leader="dot" w:pos="8306"/>
        </w:tabs>
      </w:pPr>
      <w:hyperlink w:anchor="_Toc11090" w:history="1">
        <w:r>
          <w:rPr>
            <w:rFonts w:ascii="仿宋" w:eastAsia="仿宋" w:hAnsi="仿宋" w:cs="仿宋" w:hint="eastAsia"/>
            <w:lang w:eastAsia="zh-CN"/>
          </w:rPr>
          <w:t>(一)、风险识别</w:t>
        </w:r>
        <w:r>
          <w:tab/>
        </w:r>
        <w:r>
          <w:fldChar w:fldCharType="begin"/>
        </w:r>
        <w:r>
          <w:instrText xml:space="preserve"> PAGEREF _Toc11090 \h </w:instrText>
        </w:r>
        <w:r>
          <w:fldChar w:fldCharType="separate"/>
        </w:r>
        <w:r>
          <w:t>59</w:t>
        </w:r>
        <w:r>
          <w:fldChar w:fldCharType="end"/>
        </w:r>
      </w:hyperlink>
    </w:p>
    <w:p>
      <w:pPr>
        <w:pStyle w:val="TOC2"/>
        <w:tabs>
          <w:tab w:val="right" w:leader="dot" w:pos="8306"/>
        </w:tabs>
      </w:pPr>
      <w:hyperlink w:anchor="_Toc14657" w:history="1">
        <w:r>
          <w:rPr>
            <w:rFonts w:ascii="仿宋" w:eastAsia="仿宋" w:hAnsi="仿宋" w:cs="仿宋" w:hint="eastAsia"/>
            <w:lang w:eastAsia="zh-CN"/>
          </w:rPr>
          <w:t>(二)、风险分类</w:t>
        </w:r>
        <w:r>
          <w:tab/>
        </w:r>
        <w:r>
          <w:fldChar w:fldCharType="begin"/>
        </w:r>
        <w:r>
          <w:instrText xml:space="preserve"> PAGEREF _Toc14657 \h </w:instrText>
        </w:r>
        <w:r>
          <w:fldChar w:fldCharType="separate"/>
        </w:r>
        <w:r>
          <w:t>60</w:t>
        </w:r>
        <w:r>
          <w:fldChar w:fldCharType="end"/>
        </w:r>
      </w:hyperlink>
    </w:p>
    <w:p>
      <w:pPr>
        <w:pStyle w:val="TOC1"/>
        <w:tabs>
          <w:tab w:val="right" w:leader="dot" w:pos="8306"/>
        </w:tabs>
      </w:pPr>
      <w:hyperlink w:anchor="_Toc15866" w:history="1">
        <w:r>
          <w:rPr>
            <w:rFonts w:ascii="仿宋" w:eastAsia="仿宋" w:hAnsi="仿宋" w:cs="仿宋" w:hint="eastAsia"/>
            <w:lang w:eastAsia="zh-CN"/>
          </w:rPr>
          <w:t>十五、高纯超细石英粉项目工程方案分析</w:t>
        </w:r>
        <w:r>
          <w:tab/>
        </w:r>
        <w:r>
          <w:fldChar w:fldCharType="begin"/>
        </w:r>
        <w:r>
          <w:instrText xml:space="preserve"> PAGEREF _Toc15866 \h </w:instrText>
        </w:r>
        <w:r>
          <w:fldChar w:fldCharType="separate"/>
        </w:r>
        <w:r>
          <w:t>62</w:t>
        </w:r>
        <w:r>
          <w:fldChar w:fldCharType="end"/>
        </w:r>
      </w:hyperlink>
    </w:p>
    <w:p>
      <w:pPr>
        <w:pStyle w:val="TOC2"/>
        <w:tabs>
          <w:tab w:val="right" w:leader="dot" w:pos="8306"/>
        </w:tabs>
      </w:pPr>
      <w:hyperlink w:anchor="_Toc7405" w:history="1">
        <w:r>
          <w:rPr>
            <w:rFonts w:ascii="仿宋" w:eastAsia="仿宋" w:hAnsi="仿宋" w:cs="仿宋" w:hint="eastAsia"/>
            <w:lang w:eastAsia="zh-CN"/>
          </w:rPr>
          <w:t>(一)、建筑工程设计原则</w:t>
        </w:r>
        <w:r>
          <w:tab/>
        </w:r>
        <w:r>
          <w:fldChar w:fldCharType="begin"/>
        </w:r>
        <w:r>
          <w:instrText xml:space="preserve"> PAGEREF _Toc7405 \h </w:instrText>
        </w:r>
        <w:r>
          <w:fldChar w:fldCharType="separate"/>
        </w:r>
        <w:r>
          <w:t>62</w:t>
        </w:r>
        <w:r>
          <w:fldChar w:fldCharType="end"/>
        </w:r>
      </w:hyperlink>
    </w:p>
    <w:p>
      <w:pPr>
        <w:pStyle w:val="TOC2"/>
        <w:tabs>
          <w:tab w:val="right" w:leader="dot" w:pos="8306"/>
        </w:tabs>
      </w:pPr>
      <w:hyperlink w:anchor="_Toc3759" w:history="1">
        <w:r>
          <w:rPr>
            <w:rFonts w:ascii="仿宋" w:eastAsia="仿宋" w:hAnsi="仿宋" w:cs="仿宋" w:hint="eastAsia"/>
            <w:lang w:eastAsia="zh-CN"/>
          </w:rPr>
          <w:t>(二)、土建工程建设指标</w:t>
        </w:r>
        <w:r>
          <w:tab/>
        </w:r>
        <w:r>
          <w:fldChar w:fldCharType="begin"/>
        </w:r>
        <w:r>
          <w:instrText xml:space="preserve"> PAGEREF _Toc3759 \h </w:instrText>
        </w:r>
        <w:r>
          <w:fldChar w:fldCharType="separate"/>
        </w:r>
        <w:r>
          <w:t>66</w:t>
        </w:r>
        <w:r>
          <w:fldChar w:fldCharType="end"/>
        </w:r>
      </w:hyperlink>
    </w:p>
    <w:p>
      <w:pPr>
        <w:pStyle w:val="TOC1"/>
        <w:tabs>
          <w:tab w:val="right" w:leader="dot" w:pos="8306"/>
        </w:tabs>
      </w:pPr>
      <w:hyperlink w:anchor="_Toc19402" w:history="1">
        <w:r>
          <w:rPr>
            <w:rFonts w:ascii="仿宋" w:eastAsia="仿宋" w:hAnsi="仿宋" w:cs="仿宋" w:hint="eastAsia"/>
            <w:lang w:eastAsia="zh-CN"/>
          </w:rPr>
          <w:t>十六、高纯超细石英粉项目实施时间节点</w:t>
        </w:r>
        <w:r>
          <w:tab/>
        </w:r>
        <w:r>
          <w:fldChar w:fldCharType="begin"/>
        </w:r>
        <w:r>
          <w:instrText xml:space="preserve"> PAGEREF _Toc19402 \h </w:instrText>
        </w:r>
        <w:r>
          <w:fldChar w:fldCharType="separate"/>
        </w:r>
        <w:r>
          <w:t>67</w:t>
        </w:r>
        <w:r>
          <w:fldChar w:fldCharType="end"/>
        </w:r>
      </w:hyperlink>
    </w:p>
    <w:p>
      <w:pPr>
        <w:pStyle w:val="TOC2"/>
        <w:tabs>
          <w:tab w:val="right" w:leader="dot" w:pos="8306"/>
        </w:tabs>
      </w:pPr>
      <w:hyperlink w:anchor="_Toc25282" w:history="1">
        <w:r>
          <w:rPr>
            <w:rFonts w:ascii="仿宋" w:eastAsia="仿宋" w:hAnsi="仿宋" w:cs="仿宋" w:hint="eastAsia"/>
            <w:lang w:eastAsia="zh-CN"/>
          </w:rPr>
          <w:t>(一)、高纯超细石英粉项目启动阶段时间节点</w:t>
        </w:r>
        <w:r>
          <w:tab/>
        </w:r>
        <w:r>
          <w:fldChar w:fldCharType="begin"/>
        </w:r>
        <w:r>
          <w:instrText xml:space="preserve"> PAGEREF _Toc25282 \h </w:instrText>
        </w:r>
        <w:r>
          <w:fldChar w:fldCharType="separate"/>
        </w:r>
        <w:r>
          <w:t>67</w:t>
        </w:r>
        <w:r>
          <w:fldChar w:fldCharType="end"/>
        </w:r>
      </w:hyperlink>
    </w:p>
    <w:p>
      <w:pPr>
        <w:pStyle w:val="TOC2"/>
        <w:tabs>
          <w:tab w:val="right" w:leader="dot" w:pos="8306"/>
        </w:tabs>
      </w:pPr>
      <w:hyperlink w:anchor="_Toc25266" w:history="1">
        <w:r>
          <w:rPr>
            <w:rFonts w:ascii="仿宋" w:eastAsia="仿宋" w:hAnsi="仿宋" w:cs="仿宋" w:hint="eastAsia"/>
            <w:lang w:eastAsia="zh-CN"/>
          </w:rPr>
          <w:t>(二)、高纯超细石英粉项目执行阶段时间节点</w:t>
        </w:r>
        <w:r>
          <w:tab/>
        </w:r>
        <w:r>
          <w:fldChar w:fldCharType="begin"/>
        </w:r>
        <w:r>
          <w:instrText xml:space="preserve"> PAGEREF _Toc25266 \h </w:instrText>
        </w:r>
        <w:r>
          <w:fldChar w:fldCharType="separate"/>
        </w:r>
        <w:r>
          <w:t>69</w:t>
        </w:r>
        <w:r>
          <w:fldChar w:fldCharType="end"/>
        </w:r>
      </w:hyperlink>
    </w:p>
    <w:p>
      <w:pPr>
        <w:pStyle w:val="TOC2"/>
        <w:tabs>
          <w:tab w:val="right" w:leader="dot" w:pos="8306"/>
        </w:tabs>
      </w:pPr>
      <w:hyperlink w:anchor="_Toc17740" w:history="1">
        <w:r>
          <w:rPr>
            <w:rFonts w:ascii="仿宋" w:eastAsia="仿宋" w:hAnsi="仿宋" w:cs="仿宋" w:hint="eastAsia"/>
            <w:lang w:eastAsia="zh-CN"/>
          </w:rPr>
          <w:t>(三)、高纯超细石英粉项目完成阶段时间节点</w:t>
        </w:r>
        <w:r>
          <w:tab/>
        </w:r>
        <w:r>
          <w:fldChar w:fldCharType="begin"/>
        </w:r>
        <w:r>
          <w:instrText xml:space="preserve"> PAGEREF _Toc17740 \h </w:instrText>
        </w:r>
        <w:r>
          <w:fldChar w:fldCharType="separate"/>
        </w:r>
        <w:r>
          <w:t>70</w:t>
        </w:r>
        <w:r>
          <w:fldChar w:fldCharType="end"/>
        </w:r>
      </w:hyperlink>
    </w:p>
    <w:p>
      <w:pPr>
        <w:pStyle w:val="TOC1"/>
        <w:tabs>
          <w:tab w:val="right" w:leader="dot" w:pos="8306"/>
        </w:tabs>
      </w:pPr>
      <w:hyperlink w:anchor="_Toc9071" w:history="1">
        <w:r>
          <w:rPr>
            <w:rFonts w:ascii="仿宋" w:eastAsia="仿宋" w:hAnsi="仿宋" w:cs="仿宋" w:hint="eastAsia"/>
            <w:lang w:eastAsia="zh-CN"/>
          </w:rPr>
          <w:t>十七、高纯超细石英粉项目变更管理</w:t>
        </w:r>
        <w:r>
          <w:tab/>
        </w:r>
        <w:r>
          <w:fldChar w:fldCharType="begin"/>
        </w:r>
        <w:r>
          <w:instrText xml:space="preserve"> PAGEREF _Toc9071 \h </w:instrText>
        </w:r>
        <w:r>
          <w:fldChar w:fldCharType="separate"/>
        </w:r>
        <w:r>
          <w:t>71</w:t>
        </w:r>
        <w:r>
          <w:fldChar w:fldCharType="end"/>
        </w:r>
      </w:hyperlink>
    </w:p>
    <w:p>
      <w:pPr>
        <w:pStyle w:val="TOC2"/>
        <w:tabs>
          <w:tab w:val="right" w:leader="dot" w:pos="8306"/>
        </w:tabs>
      </w:pPr>
      <w:hyperlink w:anchor="_Toc12188" w:history="1">
        <w:r>
          <w:rPr>
            <w:rFonts w:ascii="仿宋" w:eastAsia="仿宋" w:hAnsi="仿宋" w:cs="仿宋" w:hint="eastAsia"/>
            <w:lang w:eastAsia="zh-CN"/>
          </w:rPr>
          <w:t>(一)、变更申请与评估</w:t>
        </w:r>
        <w:r>
          <w:tab/>
        </w:r>
        <w:r>
          <w:fldChar w:fldCharType="begin"/>
        </w:r>
        <w:r>
          <w:instrText xml:space="preserve"> PAGEREF _Toc12188 \h </w:instrText>
        </w:r>
        <w:r>
          <w:fldChar w:fldCharType="separate"/>
        </w:r>
        <w:r>
          <w:t>71</w:t>
        </w:r>
        <w:r>
          <w:fldChar w:fldCharType="end"/>
        </w:r>
      </w:hyperlink>
    </w:p>
    <w:p>
      <w:pPr>
        <w:pStyle w:val="TOC2"/>
        <w:tabs>
          <w:tab w:val="right" w:leader="dot" w:pos="8306"/>
        </w:tabs>
      </w:pPr>
      <w:hyperlink w:anchor="_Toc11779" w:history="1">
        <w:r>
          <w:rPr>
            <w:rFonts w:ascii="仿宋" w:eastAsia="仿宋" w:hAnsi="仿宋" w:cs="仿宋" w:hint="eastAsia"/>
            <w:lang w:eastAsia="zh-CN"/>
          </w:rPr>
          <w:t>(二)、变更实施与控制</w:t>
        </w:r>
        <w:r>
          <w:tab/>
        </w:r>
        <w:r>
          <w:fldChar w:fldCharType="begin"/>
        </w:r>
        <w:r>
          <w:instrText xml:space="preserve"> PAGEREF _Toc11779 \h </w:instrText>
        </w:r>
        <w:r>
          <w:fldChar w:fldCharType="separate"/>
        </w:r>
        <w:r>
          <w:t>71</w:t>
        </w:r>
        <w:r>
          <w:fldChar w:fldCharType="end"/>
        </w:r>
      </w:hyperlink>
    </w:p>
    <w:p>
      <w:pPr>
        <w:pStyle w:val="TOC1"/>
        <w:tabs>
          <w:tab w:val="right" w:leader="dot" w:pos="8306"/>
        </w:tabs>
      </w:pPr>
      <w:hyperlink w:anchor="_Toc17908" w:history="1">
        <w:r>
          <w:rPr>
            <w:rFonts w:ascii="仿宋" w:eastAsia="仿宋" w:hAnsi="仿宋" w:cs="仿宋" w:hint="eastAsia"/>
            <w:lang w:eastAsia="zh-CN"/>
          </w:rPr>
          <w:t>十八、利益相关者分析与沟通计划</w:t>
        </w:r>
        <w:r>
          <w:tab/>
        </w:r>
        <w:r>
          <w:fldChar w:fldCharType="begin"/>
        </w:r>
        <w:r>
          <w:instrText xml:space="preserve"> PAGEREF _Toc17908 \h </w:instrText>
        </w:r>
        <w:r>
          <w:fldChar w:fldCharType="separate"/>
        </w:r>
        <w:r>
          <w:t>72</w:t>
        </w:r>
        <w:r>
          <w:fldChar w:fldCharType="end"/>
        </w:r>
      </w:hyperlink>
    </w:p>
    <w:p>
      <w:pPr>
        <w:pStyle w:val="TOC2"/>
        <w:tabs>
          <w:tab w:val="right" w:leader="dot" w:pos="8306"/>
        </w:tabs>
      </w:pPr>
      <w:hyperlink w:anchor="_Toc4323" w:history="1">
        <w:r>
          <w:rPr>
            <w:rFonts w:ascii="仿宋" w:eastAsia="仿宋" w:hAnsi="仿宋" w:cs="仿宋" w:hint="eastAsia"/>
            <w:lang w:eastAsia="zh-CN"/>
          </w:rPr>
          <w:t>(一)、利益相关者分析</w:t>
        </w:r>
        <w:r>
          <w:tab/>
        </w:r>
        <w:r>
          <w:fldChar w:fldCharType="begin"/>
        </w:r>
        <w:r>
          <w:instrText xml:space="preserve"> PAGEREF _Toc4323 \h </w:instrText>
        </w:r>
        <w:r>
          <w:fldChar w:fldCharType="separate"/>
        </w:r>
        <w:r>
          <w:t>72</w:t>
        </w:r>
        <w:r>
          <w:fldChar w:fldCharType="end"/>
        </w:r>
      </w:hyperlink>
    </w:p>
    <w:p>
      <w:pPr>
        <w:pStyle w:val="TOC2"/>
        <w:tabs>
          <w:tab w:val="right" w:leader="dot" w:pos="8306"/>
        </w:tabs>
      </w:pPr>
      <w:hyperlink w:anchor="_Toc21316" w:history="1">
        <w:r>
          <w:rPr>
            <w:rFonts w:ascii="仿宋" w:eastAsia="仿宋" w:hAnsi="仿宋" w:cs="仿宋" w:hint="eastAsia"/>
            <w:lang w:eastAsia="zh-CN"/>
          </w:rPr>
          <w:t>(二)、沟通计划</w:t>
        </w:r>
        <w:r>
          <w:tab/>
        </w:r>
        <w:r>
          <w:fldChar w:fldCharType="begin"/>
        </w:r>
        <w:r>
          <w:instrText xml:space="preserve"> PAGEREF _Toc21316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942"/>
      <w:r>
        <w:rPr>
          <w:rFonts w:ascii="仿宋" w:eastAsia="仿宋" w:hAnsi="仿宋" w:cs="仿宋" w:hint="eastAsia"/>
          <w:sz w:val="28"/>
          <w:lang w:eastAsia="zh-CN"/>
        </w:rPr>
        <w:t>一、高纯超细石英粉项目危机管理</w:t>
      </w:r>
      <w:bookmarkEnd w:id="2"/>
    </w:p>
    <w:p>
      <w:pPr>
        <w:pStyle w:val="Heading2"/>
        <w:rPr>
          <w:rFonts w:ascii="仿宋" w:eastAsia="仿宋" w:hAnsi="仿宋" w:cs="仿宋" w:hint="eastAsia"/>
          <w:lang w:eastAsia="zh-CN"/>
        </w:rPr>
      </w:pPr>
      <w:bookmarkStart w:id="3" w:name="_Toc913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纯超细石英粉项目危机管理中，危机预警与识别是确保高纯超细石英粉项目稳健运行的核心步骤。通过建立全面的监测机制，高纯超细石英粉项目团队旨在及时发现和理解潜在的风险和危机因素，以便采取及时的预防和应对措施，确保高纯超细石英粉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纯超细石英粉项目团队全面分析了整个高纯超细石英粉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纯超细石英粉项目团队着重于明确定义高纯超细石英粉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纯超细石英粉项目进展的持续监控，团队能够及时发现潜在问题并作出迅速反应。高纯超细石英粉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在这一阶段，团队的专业素养和反应速度将发挥至关重要的作用，以确保潜在危机能够在初期得到有效的处理，最大程度地减轻负面影响。通过危机预警与识别，高纯超细石英粉项目得以更有序、可控地推进。</w:t>
      </w:r>
    </w:p>
    <w:p>
      <w:pPr>
        <w:pStyle w:val="Heading2"/>
        <w:ind w:firstLine="560" w:firstLineChars="200"/>
        <w:rPr>
          <w:rFonts w:ascii="仿宋" w:eastAsia="仿宋" w:hAnsi="仿宋" w:cs="仿宋" w:hint="eastAsia"/>
          <w:sz w:val="28"/>
          <w:lang w:eastAsia="zh-CN"/>
        </w:rPr>
      </w:pPr>
      <w:bookmarkStart w:id="4" w:name="_Toc1905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在危机发生时，高纯超细石英粉项目团队立即行动，成立了应急小组。该小组的任务是迅速制定并实施紧急应对措施，以最小化潜在损失。以下是采取的主要措施：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暂停高纯超细石英粉项目进度：为遏制危机蔓延，高纯超细石英粉项目暂时停止进行，以便全面评估当前状况。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资源重新分配：重新评估高纯超细石英粉项目资源的分配，确保最大限度地减小损失。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实时沟通：与关键利益相关者建立实时沟通机制，向他们传递高纯超细石英粉项目危机的实际状况，保障高纯超细石英粉项目核心利益。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在紧急应对的同时，高纯超细石英粉项目团队强调了团队协作和有效沟通的重要性。以下是团队协作的关键举措：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信息共享机制：建立了信息共享平台，确保团队成员能够及时获取高纯超细石英粉项目危机的实时信息。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领导者沟通：高纯超细石英粉项目领导者通过定期会议和即时沟通工具，指导团队应对危机，保持团队稳定运行。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随着危机得到初步控制，高纯超细石英粉项目团队转向制定恢复计划，以确保高纯超细石英粉项目能够从中迅速恢复。主要恢复计划包括：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修复受损的进度计划：重新评估高纯超细石英粉项目进度，制定修复计划，确保高纯超细石英粉项目尽快回归正常进程。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重新调整资源分配：优化资源分配，确保高纯超细石英粉项目在有限资源下高效运转。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风险管理机制加强：对高纯超细石英粉项目风险进行全面评估，制定更强化的风险管理策略，以预防未来可能的危机。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0298"/>
      <w:r>
        <w:rPr>
          <w:rFonts w:ascii="仿宋" w:eastAsia="仿宋" w:hAnsi="仿宋" w:cs="仿宋" w:hint="eastAsia"/>
          <w:sz w:val="28"/>
          <w:lang w:eastAsia="zh-CN"/>
        </w:rPr>
        <w:t>二、高纯超细石英粉项目建设单位说明</w:t>
      </w:r>
      <w:bookmarkEnd w:id="5"/>
    </w:p>
    <w:p>
      <w:pPr>
        <w:pStyle w:val="Heading2"/>
        <w:rPr>
          <w:rFonts w:ascii="仿宋" w:eastAsia="仿宋" w:hAnsi="仿宋" w:cs="仿宋" w:hint="eastAsia"/>
          <w:lang w:eastAsia="zh-CN"/>
        </w:rPr>
      </w:pPr>
      <w:bookmarkStart w:id="6" w:name="_Toc8073"/>
      <w:r>
        <w:rPr>
          <w:rFonts w:ascii="仿宋" w:eastAsia="仿宋" w:hAnsi="仿宋" w:cs="仿宋" w:hint="eastAsia"/>
          <w:lang w:eastAsia="zh-CN"/>
        </w:rPr>
        <w:t>(一)、高纯超细石英粉项目承办单位基本情况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298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纯超细石英粉项目承办单位的XXXX，我们着眼于实现可持续的经济效益。通过技术创新和解决方案的提供，公司预计在高纯超细石英粉项目执行期间将获得可观的收入增长。这一收入来源主要包括高纯超细石英粉项目交付、技术服务和解决方案的销售。</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同时，我们注重成本控制和效率提升，以确保高纯超细石英粉项目的可持续盈利。透过精细的管理和资源优化，公司期望实现高纯超细石英粉项目利润最大化。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纯超细石英粉项目实施进行全面的投资评估，包括高纯超细石英粉项目启动阶段的资金投入和后续运营成本。通过对高纯超细石英粉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纯超细石英粉项目实施过程中具备足够的资金流动性，公司将进行详尽的现金流分析。这包括资金需求的合理预测、高纯超细石英粉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9519"/>
      <w:r>
        <w:rPr>
          <w:rFonts w:ascii="仿宋" w:eastAsia="仿宋" w:hAnsi="仿宋" w:cs="仿宋" w:hint="eastAsia"/>
          <w:sz w:val="28"/>
          <w:lang w:eastAsia="zh-CN"/>
        </w:rPr>
        <w:t>三、高纯超细石英粉项目文档管理</w:t>
      </w:r>
      <w:bookmarkEnd w:id="8"/>
    </w:p>
    <w:p>
      <w:pPr>
        <w:pStyle w:val="Heading2"/>
        <w:rPr>
          <w:rFonts w:ascii="仿宋" w:eastAsia="仿宋" w:hAnsi="仿宋" w:cs="仿宋" w:hint="eastAsia"/>
          <w:lang w:eastAsia="zh-CN"/>
        </w:rPr>
      </w:pPr>
      <w:bookmarkStart w:id="9" w:name="_Toc283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高纯超细石英粉项目高度重视文档的质量和准确性，以支持高纯超细石英粉项目的各项活动和决策。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石英粉项目文档的编制始于高纯超细石英粉项目计划的初期，我们制定了详细的文档编制计划，明确了每个文档的内容、格式和编写责任人。在高纯超细石英粉项目启动阶段，我们首先编制了高纯超细石英粉项目章程，明确定义了高纯超细石英粉项目的目标、范围、风险等关键要素。随后，高纯超细石英粉项目团队根据计划陆续编制了需求文档、设计文档、测试文档等各类文档，确保高纯超细石英粉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纯超细石英粉项目管理中的重要环节，旨在确保高纯超细石英粉项目文档符合质量标准和高纯超细石英粉项目需求。在高纯超细石英粉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纯超细石英粉项目相关利益方和专业领域的专家对文档进行独立审查。这有助于获取更全面、客观的反馈，确保高纯超细石英粉项目文档不仅符合内部标准，也满足外部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高纯超细石英粉项目在文档编制与审查方面建立了严格的管理机制，通过规范的流程和多维度的审查，确保高纯超细石英粉项目文档的质量、准确性和可靠性，为高纯超细石英粉项目的顺利推进提供了有力支持。</w:t>
      </w:r>
    </w:p>
    <w:p>
      <w:pPr>
        <w:pStyle w:val="Heading2"/>
        <w:ind w:firstLine="560" w:firstLineChars="200"/>
        <w:rPr>
          <w:rFonts w:ascii="仿宋" w:eastAsia="仿宋" w:hAnsi="仿宋" w:cs="仿宋" w:hint="eastAsia"/>
          <w:sz w:val="28"/>
          <w:lang w:eastAsia="zh-CN"/>
        </w:rPr>
      </w:pPr>
      <w:bookmarkStart w:id="10" w:name="_Toc24159"/>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在高纯超细石英粉项目中，我们致力于优化文档发布与分发过程，以确保信息的高效传递和团队间协作的顺畅进行。以下是我们采取的关键优化策略：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我们通过多渠道发布文档，包括电子邮件、高纯超细石英粉项目管理平台、内部网站等，以满足不同团队成员的偏好和需求。多渠道发布确保了信息的全面覆盖。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我们采用了精细的权限控制，确保只有授权人员可以访问敏感信息。这种安全措施保护了高纯超细石英粉项目文档的机密性，防止了未经授权的信息泄露。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441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纯超细石英粉项目生命周期中一个至关重要的环节，直接关系到高纯超细石英粉项目信息的长期保存和历史记录的完整性。在高纯超细石英粉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1571"/>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9704"/>
      <w:r>
        <w:rPr>
          <w:rFonts w:ascii="仿宋" w:eastAsia="仿宋" w:hAnsi="仿宋" w:cs="仿宋" w:hint="eastAsia"/>
          <w:lang w:eastAsia="zh-CN"/>
        </w:rPr>
        <w:t>(一)、高纯超细石英粉行业分析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石英粉行业一直以来都是市场的关注焦点。行业内的发展趋势、竞争态势以及潜在机会都对高纯超细石英粉项目的推进产生深远的影响。通过深入研究行业的整体概貌，我们将更好地理解行业的核心特征，为高纯超细石英粉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超细石英粉行业，技术一直是推动创新和发展的关键因素。我们将对当前技术趋势进行详尽分析，包括但不限于人工智能、大数据应用、先进制造技术等。这有助于高纯超细石英粉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纯超细石英粉项目成功的基础。我们将对主要竞争对手进行深入研究，包括其市场份额、产品特点、市场定位等。通过全面了解竞争对手的优势和劣势，高纯超细石英粉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7855"/>
      <w:r>
        <w:rPr>
          <w:rFonts w:ascii="仿宋" w:eastAsia="仿宋" w:hAnsi="仿宋" w:cs="仿宋" w:hint="eastAsia"/>
          <w:sz w:val="28"/>
          <w:lang w:eastAsia="zh-CN"/>
        </w:rPr>
        <w:t>(二)、高纯超细石英粉市场分析预测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纯超细石英粉市场未来的增长趋势。这包括市场的整体规模、各细分领域的发展趋势等。高纯超细石英粉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纯超细石英粉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纯超细石英粉项目实施过程中需要充分考虑的因素。我们将对市场风险进行全面评估，包括但不限于政策法规风险、市场竞争风险、技术变革风险等。通过对潜在风险的深入分析，高纯超细石英粉项目可以制定相应的风险缓解策略，降低不确定性对高纯超细石英粉项目的影响。</w:t>
      </w:r>
    </w:p>
    <w:p>
      <w:pPr>
        <w:pStyle w:val="Heading1"/>
        <w:ind w:firstLine="560" w:firstLineChars="200"/>
        <w:rPr>
          <w:rFonts w:ascii="仿宋" w:eastAsia="仿宋" w:hAnsi="仿宋" w:cs="仿宋" w:hint="eastAsia"/>
          <w:sz w:val="28"/>
          <w:lang w:eastAsia="zh-CN"/>
        </w:rPr>
      </w:pPr>
      <w:bookmarkStart w:id="15" w:name="_Toc28588"/>
      <w:r>
        <w:rPr>
          <w:rFonts w:ascii="仿宋" w:eastAsia="仿宋" w:hAnsi="仿宋" w:cs="仿宋" w:hint="eastAsia"/>
          <w:sz w:val="28"/>
          <w:lang w:eastAsia="zh-CN"/>
        </w:rPr>
        <w:t>五、高纯超细石英粉项目绩效评估</w:t>
      </w:r>
      <w:bookmarkEnd w:id="15"/>
    </w:p>
    <w:p>
      <w:pPr>
        <w:pStyle w:val="Heading2"/>
        <w:rPr>
          <w:rFonts w:ascii="仿宋" w:eastAsia="仿宋" w:hAnsi="仿宋" w:cs="仿宋" w:hint="eastAsia"/>
          <w:lang w:eastAsia="zh-CN"/>
        </w:rPr>
      </w:pPr>
      <w:bookmarkStart w:id="16" w:name="_Toc24253"/>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高纯超细石英粉项目中，我们设计了一套全面的绩效评估指标，以确保高纯超细石英粉项目的可控和成功交付。这些指标跨足高纯超细石英粉项目目标、成本、进度和质量等多个维度，为我们提供了全面洞察高纯超细石英粉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石英粉项目目标达成率是我们关注的首要指标。我们设定了明确的目标，并通过定期监测和评估，迅速发现并应对潜在的目标偏差。这为高纯超细石英粉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成本绩效是另一个核心关注点。通过实际成本与预算成本的对比分析，我们深入了解成本差异的原因，及时调整资源分配，保持高纯超细石英粉项目在经济效益方面的合理水平。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石英粉项目进度作为关键的绩效指标之一，得到了精心的关注。我们制定了详细的高纯超细石英粉项目进度计划，并设立了进度符合度指标，确保实际进度与计划进度保持一致。这使我们能够快速发现和解决潜在的进度问题，保持高纯超细石英粉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纯超细石英粉项目绩效的不可或缺的一环。我们引入了一系列的质量标准和客户满意度指标，以确保高纯超细石英粉项目交付的成果在质量上达到或超越预期水平。通过持续监测这些指标，我们努力提升高纯超细石英粉项目整体质量水平，为高纯超细石英粉项目的成功交付提供有力保障。通过这些科学且全面的绩效评估，我们能够更好地引导高纯超细石英粉项目的持续改进，确保高纯超细石英粉项目目标的顺利达成。</w:t>
      </w:r>
    </w:p>
    <w:p>
      <w:pPr>
        <w:pStyle w:val="Heading2"/>
        <w:ind w:firstLine="560" w:firstLineChars="200"/>
        <w:rPr>
          <w:rFonts w:ascii="仿宋" w:eastAsia="仿宋" w:hAnsi="仿宋" w:cs="仿宋" w:hint="eastAsia"/>
          <w:sz w:val="28"/>
          <w:lang w:eastAsia="zh-CN"/>
        </w:rPr>
      </w:pPr>
      <w:bookmarkStart w:id="17" w:name="_Toc3614"/>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绩效评估是高纯超细石英粉项目中的关键环节，为确保高纯超细石英粉项目达到预期目标，我们采用了多层次、多维度的绩效评估方法。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纯超细石英粉项目的战略目标对齐，确保每个决策和行动都与高纯超细石英粉项目整体目标保持一致。团队会定期召开战略对齐会议，审视当前工作与高纯超细石英粉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纯超细石英粉项目进度、质量、成本和风险等方面。这些指标通过数据收集和分析，为高纯超细石英粉项目管理团队提供了客观的评估依据。例如，我们通过高纯超细石英粉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纯超细石英粉项目内部，还考虑了高纯超细石英粉项目对外部环境的影响。我们定期进行干系人满意度调查，以了解各利益相关方对高纯超细石英粉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这种多层次、多角度的绩效评估方法，使得我们能够全面了解高纯超细石英粉项目的运行状态，及时做出调整，确保高纯超细石英粉项目在不断变化的环境中保持稳健前行。</w:t>
      </w:r>
    </w:p>
    <w:p>
      <w:pPr>
        <w:pStyle w:val="Heading2"/>
        <w:ind w:firstLine="560" w:firstLineChars="200"/>
        <w:rPr>
          <w:rFonts w:ascii="仿宋" w:eastAsia="仿宋" w:hAnsi="仿宋" w:cs="仿宋" w:hint="eastAsia"/>
          <w:sz w:val="28"/>
          <w:lang w:eastAsia="zh-CN"/>
        </w:rPr>
      </w:pPr>
      <w:bookmarkStart w:id="18" w:name="_Toc25131"/>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为了确保高纯超细石英粉项目的有效管理和不断优化，我们采用了精心设计的绩效评估周期。这个周期旨在实现灵活、实时和全面的评估，以适应高纯超细石英粉项目执行中的各种挑战。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纯超细石英粉项目的不同需求，分为短期、中期和长期。短期评估关注每个迭代或工作周期，以及时发现和解决当前任务中的问题。中期评估涵盖几个迭代，深入了解整体高纯超细石英粉项目的趋势和性能。长期评估则着眼于整个高纯超细石英粉项目阶段，确保高纯超细石英粉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纯超细石英粉项目管理工具和协作平台，团队成员能够随时更新和分享高纯超细石英粉项目数据。这种实时性的反馈机制使我们能够及时察觉潜在问题，快速调整，保持高纯超细石英粉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与高纯超细石英粉项目的决策制定密不可分。每个周期的高纯超细石英粉项目回顾会议成为集体总结经验、识别问题深层次原因并找到创新解决方案的平台。这种定期的反思与调整机制使高纯超细石英粉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30629"/>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6601"/>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石英粉项目的技术管理特点体现在其创新导向。通过引入最先进的技术趋势和解决方案，高纯超细石英粉项目致力于提升科技含量、提高质量和效率水平。这意味着我们将采用最新的工具和方法，确保高纯超细石英粉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纯超细石英粉项目技术管理的显著特征。通过整合不同领域的技术资源，我们实现了跨学科的协同工作。这有助于优化技术架构，提高整体效能。此外，整合性策略还促进了不同技术团队之间的紧密沟通和高效合作，确保高纯超细石英粉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纯超细石英粉项目所采用的技术。通过不断优化技术方案，高纯超细石英粉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纯超细石英粉项目团队将在高纯超细石英粉项目初期识别可能的技术风险，并采取相应的预防和应对措施。通过建立健全的风险评估机制，高纯超细石英粉项目能够在实施过程中及时发现并解决潜在的技术问题，保障高纯超细石英粉项目技术实施的平稳进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https://d.book118.com/667033110040006040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高纯超细石英粉项目规划设计蓝图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高纯超细石英粉项目规划设计蓝图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高纯超细石英粉项目规划设计蓝图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高纯超细石英粉项目规划设计蓝图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高纯超细石英粉项目规划设计蓝图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高纯超细石英粉项目规划设计蓝图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高纯超细石英粉项目规划设计蓝图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高纯超细石英粉项目规划设计蓝图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高纯超细石英粉项目规划设计蓝图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高纯超细石英粉项目规划设计蓝图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高纯超细石英粉项目规划设计蓝图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高纯超细石英粉项目规划设计蓝图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高纯超细石英粉项目规划设计蓝图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高纯超细石英粉项目规划设计蓝图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高纯超细石英粉项目规划设计蓝图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高纯超细石英粉项目规划设计蓝图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高纯超细石英粉项目规划设计蓝图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457D53"/>
    <w:rsid w:val="5D457D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703311004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2024-02-04T21:27:00Z</dcterms:created>
  <dcterms:modified xsi:type="dcterms:W3CDTF">2024-02-04T21:27:38Z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FE4B095612DD433EB0F91986F000B036_11</vt:lpwstr>
  </property>
  <property fmtid="{D5CDD505-2E9C-101B-9397-08002B2CF9AE}" pid="3" name="KSOProductBuildVer">
    <vt:lpwstr>2052-12.1.0.16250</vt:lpwstr>
  </property>
</Properties>
</file>