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质子交换膜燃料电池(REMFC)项目计划设计方案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07" w:history="1">
        <w:r>
          <w:rPr>
            <w:rFonts w:ascii="仿宋" w:eastAsia="仿宋" w:hAnsi="仿宋" w:cs="仿宋" w:hint="eastAsia"/>
            <w:lang w:eastAsia="zh-CN"/>
          </w:rPr>
          <w:t>前言</w:t>
        </w:r>
        <w:r>
          <w:tab/>
        </w:r>
        <w:r>
          <w:fldChar w:fldCharType="begin"/>
        </w:r>
        <w:r>
          <w:instrText xml:space="preserve"> PAGEREF _Toc10007 \h </w:instrText>
        </w:r>
        <w:r>
          <w:fldChar w:fldCharType="separate"/>
        </w:r>
        <w:r>
          <w:t>3</w:t>
        </w:r>
        <w:r>
          <w:fldChar w:fldCharType="end"/>
        </w:r>
      </w:hyperlink>
    </w:p>
    <w:p>
      <w:pPr>
        <w:pStyle w:val="TOC1"/>
        <w:tabs>
          <w:tab w:val="right" w:leader="dot" w:pos="8306"/>
        </w:tabs>
      </w:pPr>
      <w:hyperlink w:anchor="_Toc6284" w:history="1">
        <w:r>
          <w:rPr>
            <w:rFonts w:ascii="仿宋" w:eastAsia="仿宋" w:hAnsi="仿宋" w:cs="仿宋" w:hint="eastAsia"/>
            <w:lang w:eastAsia="zh-CN"/>
          </w:rPr>
          <w:t>一、市场分析、调研</w:t>
        </w:r>
        <w:r>
          <w:tab/>
        </w:r>
        <w:r>
          <w:fldChar w:fldCharType="begin"/>
        </w:r>
        <w:r>
          <w:instrText xml:space="preserve"> PAGEREF _Toc6284 \h </w:instrText>
        </w:r>
        <w:r>
          <w:fldChar w:fldCharType="separate"/>
        </w:r>
        <w:r>
          <w:t>3</w:t>
        </w:r>
        <w:r>
          <w:fldChar w:fldCharType="end"/>
        </w:r>
      </w:hyperlink>
    </w:p>
    <w:p>
      <w:pPr>
        <w:pStyle w:val="TOC2"/>
        <w:tabs>
          <w:tab w:val="right" w:leader="dot" w:pos="8306"/>
        </w:tabs>
      </w:pPr>
      <w:hyperlink w:anchor="_Toc28237" w:history="1">
        <w:r>
          <w:rPr>
            <w:rFonts w:ascii="仿宋" w:eastAsia="仿宋" w:hAnsi="仿宋" w:cs="仿宋" w:hint="eastAsia"/>
            <w:lang w:eastAsia="zh-CN"/>
          </w:rPr>
          <w:t>(一)、质子交换膜燃料电池(REMFC)行业分析</w:t>
        </w:r>
        <w:r>
          <w:tab/>
        </w:r>
        <w:r>
          <w:fldChar w:fldCharType="begin"/>
        </w:r>
        <w:r>
          <w:instrText xml:space="preserve"> PAGEREF _Toc28237 \h </w:instrText>
        </w:r>
        <w:r>
          <w:fldChar w:fldCharType="separate"/>
        </w:r>
        <w:r>
          <w:t>3</w:t>
        </w:r>
        <w:r>
          <w:fldChar w:fldCharType="end"/>
        </w:r>
      </w:hyperlink>
    </w:p>
    <w:p>
      <w:pPr>
        <w:pStyle w:val="TOC2"/>
        <w:tabs>
          <w:tab w:val="right" w:leader="dot" w:pos="8306"/>
        </w:tabs>
      </w:pPr>
      <w:hyperlink w:anchor="_Toc20314" w:history="1">
        <w:r>
          <w:rPr>
            <w:rFonts w:ascii="仿宋" w:eastAsia="仿宋" w:hAnsi="仿宋" w:cs="仿宋" w:hint="eastAsia"/>
            <w:lang w:eastAsia="zh-CN"/>
          </w:rPr>
          <w:t>(二)、质子交换膜燃料电池(REMFC)市场分析预测</w:t>
        </w:r>
        <w:r>
          <w:tab/>
        </w:r>
        <w:r>
          <w:fldChar w:fldCharType="begin"/>
        </w:r>
        <w:r>
          <w:instrText xml:space="preserve"> PAGEREF _Toc20314 \h </w:instrText>
        </w:r>
        <w:r>
          <w:fldChar w:fldCharType="separate"/>
        </w:r>
        <w:r>
          <w:t>4</w:t>
        </w:r>
        <w:r>
          <w:fldChar w:fldCharType="end"/>
        </w:r>
      </w:hyperlink>
    </w:p>
    <w:p>
      <w:pPr>
        <w:pStyle w:val="TOC1"/>
        <w:tabs>
          <w:tab w:val="right" w:leader="dot" w:pos="8306"/>
        </w:tabs>
      </w:pPr>
      <w:hyperlink w:anchor="_Toc9014" w:history="1">
        <w:r>
          <w:rPr>
            <w:rFonts w:ascii="仿宋" w:eastAsia="仿宋" w:hAnsi="仿宋" w:cs="仿宋" w:hint="eastAsia"/>
            <w:lang w:eastAsia="zh-CN"/>
          </w:rPr>
          <w:t>二、质子交换膜燃料电池(REMFC)项目危机管理</w:t>
        </w:r>
        <w:r>
          <w:tab/>
        </w:r>
        <w:r>
          <w:fldChar w:fldCharType="begin"/>
        </w:r>
        <w:r>
          <w:instrText xml:space="preserve"> PAGEREF _Toc9014 \h </w:instrText>
        </w:r>
        <w:r>
          <w:fldChar w:fldCharType="separate"/>
        </w:r>
        <w:r>
          <w:t>5</w:t>
        </w:r>
        <w:r>
          <w:fldChar w:fldCharType="end"/>
        </w:r>
      </w:hyperlink>
    </w:p>
    <w:p>
      <w:pPr>
        <w:pStyle w:val="TOC2"/>
        <w:tabs>
          <w:tab w:val="right" w:leader="dot" w:pos="8306"/>
        </w:tabs>
      </w:pPr>
      <w:hyperlink w:anchor="_Toc10440" w:history="1">
        <w:r>
          <w:rPr>
            <w:rFonts w:ascii="仿宋" w:eastAsia="仿宋" w:hAnsi="仿宋" w:cs="仿宋" w:hint="eastAsia"/>
            <w:lang w:eastAsia="zh-CN"/>
          </w:rPr>
          <w:t>(一)、危机预警与识别</w:t>
        </w:r>
        <w:r>
          <w:tab/>
        </w:r>
        <w:r>
          <w:fldChar w:fldCharType="begin"/>
        </w:r>
        <w:r>
          <w:instrText xml:space="preserve"> PAGEREF _Toc10440 \h </w:instrText>
        </w:r>
        <w:r>
          <w:fldChar w:fldCharType="separate"/>
        </w:r>
        <w:r>
          <w:t>5</w:t>
        </w:r>
        <w:r>
          <w:fldChar w:fldCharType="end"/>
        </w:r>
      </w:hyperlink>
    </w:p>
    <w:p>
      <w:pPr>
        <w:pStyle w:val="TOC2"/>
        <w:tabs>
          <w:tab w:val="right" w:leader="dot" w:pos="8306"/>
        </w:tabs>
      </w:pPr>
      <w:hyperlink w:anchor="_Toc8723" w:history="1">
        <w:r>
          <w:rPr>
            <w:rFonts w:ascii="仿宋" w:eastAsia="仿宋" w:hAnsi="仿宋" w:cs="仿宋" w:hint="eastAsia"/>
            <w:lang w:eastAsia="zh-CN"/>
          </w:rPr>
          <w:t>(二)、危机应对与恢复</w:t>
        </w:r>
        <w:r>
          <w:tab/>
        </w:r>
        <w:r>
          <w:fldChar w:fldCharType="begin"/>
        </w:r>
        <w:r>
          <w:instrText xml:space="preserve"> PAGEREF _Toc8723 \h </w:instrText>
        </w:r>
        <w:r>
          <w:fldChar w:fldCharType="separate"/>
        </w:r>
        <w:r>
          <w:t>6</w:t>
        </w:r>
        <w:r>
          <w:fldChar w:fldCharType="end"/>
        </w:r>
      </w:hyperlink>
    </w:p>
    <w:p>
      <w:pPr>
        <w:pStyle w:val="TOC1"/>
        <w:tabs>
          <w:tab w:val="right" w:leader="dot" w:pos="8306"/>
        </w:tabs>
      </w:pPr>
      <w:hyperlink w:anchor="_Toc12252" w:history="1">
        <w:r>
          <w:rPr>
            <w:rFonts w:ascii="仿宋" w:eastAsia="仿宋" w:hAnsi="仿宋" w:cs="仿宋" w:hint="eastAsia"/>
            <w:lang w:eastAsia="zh-CN"/>
          </w:rPr>
          <w:t>三、质子交换膜燃料电池(REMFC)项目建设单位说明</w:t>
        </w:r>
        <w:r>
          <w:tab/>
        </w:r>
        <w:r>
          <w:fldChar w:fldCharType="begin"/>
        </w:r>
        <w:r>
          <w:instrText xml:space="preserve"> PAGEREF _Toc12252 \h </w:instrText>
        </w:r>
        <w:r>
          <w:fldChar w:fldCharType="separate"/>
        </w:r>
        <w:r>
          <w:t>7</w:t>
        </w:r>
        <w:r>
          <w:fldChar w:fldCharType="end"/>
        </w:r>
      </w:hyperlink>
    </w:p>
    <w:p>
      <w:pPr>
        <w:pStyle w:val="TOC2"/>
        <w:tabs>
          <w:tab w:val="right" w:leader="dot" w:pos="8306"/>
        </w:tabs>
      </w:pPr>
      <w:hyperlink w:anchor="_Toc4726" w:history="1">
        <w:r>
          <w:rPr>
            <w:rFonts w:ascii="仿宋" w:eastAsia="仿宋" w:hAnsi="仿宋" w:cs="仿宋" w:hint="eastAsia"/>
            <w:lang w:eastAsia="zh-CN"/>
          </w:rPr>
          <w:t>(一)、质子交换膜燃料电池(REMFC)项目承办单位基本情况</w:t>
        </w:r>
        <w:r>
          <w:tab/>
        </w:r>
        <w:r>
          <w:fldChar w:fldCharType="begin"/>
        </w:r>
        <w:r>
          <w:instrText xml:space="preserve"> PAGEREF _Toc4726 \h </w:instrText>
        </w:r>
        <w:r>
          <w:fldChar w:fldCharType="separate"/>
        </w:r>
        <w:r>
          <w:t>7</w:t>
        </w:r>
        <w:r>
          <w:fldChar w:fldCharType="end"/>
        </w:r>
      </w:hyperlink>
    </w:p>
    <w:p>
      <w:pPr>
        <w:pStyle w:val="TOC2"/>
        <w:tabs>
          <w:tab w:val="right" w:leader="dot" w:pos="8306"/>
        </w:tabs>
      </w:pPr>
      <w:hyperlink w:anchor="_Toc7164" w:history="1">
        <w:r>
          <w:rPr>
            <w:rFonts w:ascii="仿宋" w:eastAsia="仿宋" w:hAnsi="仿宋" w:cs="仿宋" w:hint="eastAsia"/>
            <w:lang w:eastAsia="zh-CN"/>
          </w:rPr>
          <w:t>(二)、公司经济效益分析</w:t>
        </w:r>
        <w:r>
          <w:tab/>
        </w:r>
        <w:r>
          <w:fldChar w:fldCharType="begin"/>
        </w:r>
        <w:r>
          <w:instrText xml:space="preserve"> PAGEREF _Toc7164 \h </w:instrText>
        </w:r>
        <w:r>
          <w:fldChar w:fldCharType="separate"/>
        </w:r>
        <w:r>
          <w:t>8</w:t>
        </w:r>
        <w:r>
          <w:fldChar w:fldCharType="end"/>
        </w:r>
      </w:hyperlink>
    </w:p>
    <w:p>
      <w:pPr>
        <w:pStyle w:val="TOC1"/>
        <w:tabs>
          <w:tab w:val="right" w:leader="dot" w:pos="8306"/>
        </w:tabs>
      </w:pPr>
      <w:hyperlink w:anchor="_Toc11224" w:history="1">
        <w:r>
          <w:rPr>
            <w:rFonts w:ascii="仿宋" w:eastAsia="仿宋" w:hAnsi="仿宋" w:cs="仿宋" w:hint="eastAsia"/>
            <w:lang w:eastAsia="zh-CN"/>
          </w:rPr>
          <w:t>四、质子交换膜燃料电池(REMFC)项目概论</w:t>
        </w:r>
        <w:r>
          <w:tab/>
        </w:r>
        <w:r>
          <w:fldChar w:fldCharType="begin"/>
        </w:r>
        <w:r>
          <w:instrText xml:space="preserve"> PAGEREF _Toc11224 \h </w:instrText>
        </w:r>
        <w:r>
          <w:fldChar w:fldCharType="separate"/>
        </w:r>
        <w:r>
          <w:t>9</w:t>
        </w:r>
        <w:r>
          <w:fldChar w:fldCharType="end"/>
        </w:r>
      </w:hyperlink>
    </w:p>
    <w:p>
      <w:pPr>
        <w:pStyle w:val="TOC2"/>
        <w:tabs>
          <w:tab w:val="right" w:leader="dot" w:pos="8306"/>
        </w:tabs>
      </w:pPr>
      <w:hyperlink w:anchor="_Toc30117" w:history="1">
        <w:r>
          <w:rPr>
            <w:rFonts w:ascii="仿宋" w:eastAsia="仿宋" w:hAnsi="仿宋" w:cs="仿宋" w:hint="eastAsia"/>
            <w:lang w:eastAsia="zh-CN"/>
          </w:rPr>
          <w:t>(一)、质子交换膜燃料电池(REMFC)项目概况</w:t>
        </w:r>
        <w:r>
          <w:tab/>
        </w:r>
        <w:r>
          <w:fldChar w:fldCharType="begin"/>
        </w:r>
        <w:r>
          <w:instrText xml:space="preserve"> PAGEREF _Toc30117 \h </w:instrText>
        </w:r>
        <w:r>
          <w:fldChar w:fldCharType="separate"/>
        </w:r>
        <w:r>
          <w:t>9</w:t>
        </w:r>
        <w:r>
          <w:fldChar w:fldCharType="end"/>
        </w:r>
      </w:hyperlink>
    </w:p>
    <w:p>
      <w:pPr>
        <w:pStyle w:val="TOC2"/>
        <w:tabs>
          <w:tab w:val="right" w:leader="dot" w:pos="8306"/>
        </w:tabs>
      </w:pPr>
      <w:hyperlink w:anchor="_Toc28687" w:history="1">
        <w:r>
          <w:rPr>
            <w:rFonts w:ascii="仿宋" w:eastAsia="仿宋" w:hAnsi="仿宋" w:cs="仿宋" w:hint="eastAsia"/>
            <w:lang w:eastAsia="zh-CN"/>
          </w:rPr>
          <w:t>(二)、质子交换膜燃料电池(REMFC)项目目标</w:t>
        </w:r>
        <w:r>
          <w:tab/>
        </w:r>
        <w:r>
          <w:fldChar w:fldCharType="begin"/>
        </w:r>
        <w:r>
          <w:instrText xml:space="preserve"> PAGEREF _Toc28687 \h </w:instrText>
        </w:r>
        <w:r>
          <w:fldChar w:fldCharType="separate"/>
        </w:r>
        <w:r>
          <w:t>12</w:t>
        </w:r>
        <w:r>
          <w:fldChar w:fldCharType="end"/>
        </w:r>
      </w:hyperlink>
    </w:p>
    <w:p>
      <w:pPr>
        <w:pStyle w:val="TOC2"/>
        <w:tabs>
          <w:tab w:val="right" w:leader="dot" w:pos="8306"/>
        </w:tabs>
      </w:pPr>
      <w:hyperlink w:anchor="_Toc28049" w:history="1">
        <w:r>
          <w:rPr>
            <w:rFonts w:ascii="仿宋" w:eastAsia="仿宋" w:hAnsi="仿宋" w:cs="仿宋" w:hint="eastAsia"/>
            <w:lang w:eastAsia="zh-CN"/>
          </w:rPr>
          <w:t>(三)、质子交换膜燃料电池(REMFC)项目提出的理由</w:t>
        </w:r>
        <w:r>
          <w:tab/>
        </w:r>
        <w:r>
          <w:fldChar w:fldCharType="begin"/>
        </w:r>
        <w:r>
          <w:instrText xml:space="preserve"> PAGEREF _Toc28049 \h </w:instrText>
        </w:r>
        <w:r>
          <w:fldChar w:fldCharType="separate"/>
        </w:r>
        <w:r>
          <w:t>13</w:t>
        </w:r>
        <w:r>
          <w:fldChar w:fldCharType="end"/>
        </w:r>
      </w:hyperlink>
    </w:p>
    <w:p>
      <w:pPr>
        <w:pStyle w:val="TOC2"/>
        <w:tabs>
          <w:tab w:val="right" w:leader="dot" w:pos="8306"/>
        </w:tabs>
      </w:pPr>
      <w:hyperlink w:anchor="_Toc4661" w:history="1">
        <w:r>
          <w:rPr>
            <w:rFonts w:ascii="仿宋" w:eastAsia="仿宋" w:hAnsi="仿宋" w:cs="仿宋" w:hint="eastAsia"/>
            <w:lang w:eastAsia="zh-CN"/>
          </w:rPr>
          <w:t>(四)、质子交换膜燃料电池(REMFC)项目意义</w:t>
        </w:r>
        <w:r>
          <w:tab/>
        </w:r>
        <w:r>
          <w:fldChar w:fldCharType="begin"/>
        </w:r>
        <w:r>
          <w:instrText xml:space="preserve"> PAGEREF _Toc4661 \h </w:instrText>
        </w:r>
        <w:r>
          <w:fldChar w:fldCharType="separate"/>
        </w:r>
        <w:r>
          <w:t>15</w:t>
        </w:r>
        <w:r>
          <w:fldChar w:fldCharType="end"/>
        </w:r>
      </w:hyperlink>
    </w:p>
    <w:p>
      <w:pPr>
        <w:pStyle w:val="TOC2"/>
        <w:tabs>
          <w:tab w:val="right" w:leader="dot" w:pos="8306"/>
        </w:tabs>
      </w:pPr>
      <w:hyperlink w:anchor="_Toc25213" w:history="1">
        <w:r>
          <w:rPr>
            <w:rFonts w:ascii="仿宋" w:eastAsia="仿宋" w:hAnsi="仿宋" w:cs="仿宋" w:hint="eastAsia"/>
            <w:lang w:eastAsia="zh-CN"/>
          </w:rPr>
          <w:t>(五)、质子交换膜燃料电池(REMFC)项目背景</w:t>
        </w:r>
        <w:r>
          <w:tab/>
        </w:r>
        <w:r>
          <w:fldChar w:fldCharType="begin"/>
        </w:r>
        <w:r>
          <w:instrText xml:space="preserve"> PAGEREF _Toc25213 \h </w:instrText>
        </w:r>
        <w:r>
          <w:fldChar w:fldCharType="separate"/>
        </w:r>
        <w:r>
          <w:t>16</w:t>
        </w:r>
        <w:r>
          <w:fldChar w:fldCharType="end"/>
        </w:r>
      </w:hyperlink>
    </w:p>
    <w:p>
      <w:pPr>
        <w:pStyle w:val="TOC1"/>
        <w:tabs>
          <w:tab w:val="right" w:leader="dot" w:pos="8306"/>
        </w:tabs>
      </w:pPr>
      <w:hyperlink w:anchor="_Toc13820" w:history="1">
        <w:r>
          <w:rPr>
            <w:rFonts w:ascii="仿宋" w:eastAsia="仿宋" w:hAnsi="仿宋" w:cs="仿宋" w:hint="eastAsia"/>
            <w:lang w:eastAsia="zh-CN"/>
          </w:rPr>
          <w:t>五、质子交换膜燃料电池(REMFC)项目选址可行性分析</w:t>
        </w:r>
        <w:r>
          <w:tab/>
        </w:r>
        <w:r>
          <w:fldChar w:fldCharType="begin"/>
        </w:r>
        <w:r>
          <w:instrText xml:space="preserve"> PAGEREF _Toc13820 \h </w:instrText>
        </w:r>
        <w:r>
          <w:fldChar w:fldCharType="separate"/>
        </w:r>
        <w:r>
          <w:t>17</w:t>
        </w:r>
        <w:r>
          <w:fldChar w:fldCharType="end"/>
        </w:r>
      </w:hyperlink>
    </w:p>
    <w:p>
      <w:pPr>
        <w:pStyle w:val="TOC2"/>
        <w:tabs>
          <w:tab w:val="right" w:leader="dot" w:pos="8306"/>
        </w:tabs>
      </w:pPr>
      <w:hyperlink w:anchor="_Toc12715" w:history="1">
        <w:r>
          <w:rPr>
            <w:rFonts w:ascii="仿宋" w:eastAsia="仿宋" w:hAnsi="仿宋" w:cs="仿宋" w:hint="eastAsia"/>
            <w:lang w:eastAsia="zh-CN"/>
          </w:rPr>
          <w:t>(一)、质子交换膜燃料电池(REMFC)项目选址</w:t>
        </w:r>
        <w:r>
          <w:tab/>
        </w:r>
        <w:r>
          <w:fldChar w:fldCharType="begin"/>
        </w:r>
        <w:r>
          <w:instrText xml:space="preserve"> PAGEREF _Toc12715 \h </w:instrText>
        </w:r>
        <w:r>
          <w:fldChar w:fldCharType="separate"/>
        </w:r>
        <w:r>
          <w:t>17</w:t>
        </w:r>
        <w:r>
          <w:fldChar w:fldCharType="end"/>
        </w:r>
      </w:hyperlink>
    </w:p>
    <w:p>
      <w:pPr>
        <w:pStyle w:val="TOC2"/>
        <w:tabs>
          <w:tab w:val="right" w:leader="dot" w:pos="8306"/>
        </w:tabs>
      </w:pPr>
      <w:hyperlink w:anchor="_Toc21132" w:history="1">
        <w:r>
          <w:rPr>
            <w:rFonts w:ascii="仿宋" w:eastAsia="仿宋" w:hAnsi="仿宋" w:cs="仿宋" w:hint="eastAsia"/>
            <w:lang w:eastAsia="zh-CN"/>
          </w:rPr>
          <w:t>(二)、用地控制指标</w:t>
        </w:r>
        <w:r>
          <w:tab/>
        </w:r>
        <w:r>
          <w:fldChar w:fldCharType="begin"/>
        </w:r>
        <w:r>
          <w:instrText xml:space="preserve"> PAGEREF _Toc21132 \h </w:instrText>
        </w:r>
        <w:r>
          <w:fldChar w:fldCharType="separate"/>
        </w:r>
        <w:r>
          <w:t>17</w:t>
        </w:r>
        <w:r>
          <w:fldChar w:fldCharType="end"/>
        </w:r>
      </w:hyperlink>
    </w:p>
    <w:p>
      <w:pPr>
        <w:pStyle w:val="TOC2"/>
        <w:tabs>
          <w:tab w:val="right" w:leader="dot" w:pos="8306"/>
        </w:tabs>
      </w:pPr>
      <w:hyperlink w:anchor="_Toc4299" w:history="1">
        <w:r>
          <w:rPr>
            <w:rFonts w:ascii="仿宋" w:eastAsia="仿宋" w:hAnsi="仿宋" w:cs="仿宋" w:hint="eastAsia"/>
            <w:lang w:eastAsia="zh-CN"/>
          </w:rPr>
          <w:t>(三)、节约用地措施</w:t>
        </w:r>
        <w:r>
          <w:tab/>
        </w:r>
        <w:r>
          <w:fldChar w:fldCharType="begin"/>
        </w:r>
        <w:r>
          <w:instrText xml:space="preserve"> PAGEREF _Toc4299 \h </w:instrText>
        </w:r>
        <w:r>
          <w:fldChar w:fldCharType="separate"/>
        </w:r>
        <w:r>
          <w:t>19</w:t>
        </w:r>
        <w:r>
          <w:fldChar w:fldCharType="end"/>
        </w:r>
      </w:hyperlink>
    </w:p>
    <w:p>
      <w:pPr>
        <w:pStyle w:val="TOC2"/>
        <w:tabs>
          <w:tab w:val="right" w:leader="dot" w:pos="8306"/>
        </w:tabs>
      </w:pPr>
      <w:hyperlink w:anchor="_Toc7513" w:history="1">
        <w:r>
          <w:rPr>
            <w:rFonts w:ascii="仿宋" w:eastAsia="仿宋" w:hAnsi="仿宋" w:cs="仿宋" w:hint="eastAsia"/>
            <w:lang w:eastAsia="zh-CN"/>
          </w:rPr>
          <w:t>(四)、总图布置方案</w:t>
        </w:r>
        <w:r>
          <w:tab/>
        </w:r>
        <w:r>
          <w:fldChar w:fldCharType="begin"/>
        </w:r>
        <w:r>
          <w:instrText xml:space="preserve"> PAGEREF _Toc7513 \h </w:instrText>
        </w:r>
        <w:r>
          <w:fldChar w:fldCharType="separate"/>
        </w:r>
        <w:r>
          <w:t>20</w:t>
        </w:r>
        <w:r>
          <w:fldChar w:fldCharType="end"/>
        </w:r>
      </w:hyperlink>
    </w:p>
    <w:p>
      <w:pPr>
        <w:pStyle w:val="TOC2"/>
        <w:tabs>
          <w:tab w:val="right" w:leader="dot" w:pos="8306"/>
        </w:tabs>
      </w:pPr>
      <w:hyperlink w:anchor="_Toc25598" w:history="1">
        <w:r>
          <w:rPr>
            <w:rFonts w:ascii="仿宋" w:eastAsia="仿宋" w:hAnsi="仿宋" w:cs="仿宋" w:hint="eastAsia"/>
            <w:lang w:eastAsia="zh-CN"/>
          </w:rPr>
          <w:t>(五)、选址综合评价</w:t>
        </w:r>
        <w:r>
          <w:tab/>
        </w:r>
        <w:r>
          <w:fldChar w:fldCharType="begin"/>
        </w:r>
        <w:r>
          <w:instrText xml:space="preserve"> PAGEREF _Toc25598 \h </w:instrText>
        </w:r>
        <w:r>
          <w:fldChar w:fldCharType="separate"/>
        </w:r>
        <w:r>
          <w:t>21</w:t>
        </w:r>
        <w:r>
          <w:fldChar w:fldCharType="end"/>
        </w:r>
      </w:hyperlink>
    </w:p>
    <w:p>
      <w:pPr>
        <w:pStyle w:val="TOC1"/>
        <w:tabs>
          <w:tab w:val="right" w:leader="dot" w:pos="8306"/>
        </w:tabs>
      </w:pPr>
      <w:hyperlink w:anchor="_Toc17552" w:history="1">
        <w:r>
          <w:rPr>
            <w:rFonts w:ascii="仿宋" w:eastAsia="仿宋" w:hAnsi="仿宋" w:cs="仿宋" w:hint="eastAsia"/>
            <w:lang w:eastAsia="zh-CN"/>
          </w:rPr>
          <w:t>六、质子交换膜燃料电池(REMFC)项目土建工程</w:t>
        </w:r>
        <w:r>
          <w:tab/>
        </w:r>
        <w:r>
          <w:fldChar w:fldCharType="begin"/>
        </w:r>
        <w:r>
          <w:instrText xml:space="preserve"> PAGEREF _Toc17552 \h </w:instrText>
        </w:r>
        <w:r>
          <w:fldChar w:fldCharType="separate"/>
        </w:r>
        <w:r>
          <w:t>23</w:t>
        </w:r>
        <w:r>
          <w:fldChar w:fldCharType="end"/>
        </w:r>
      </w:hyperlink>
    </w:p>
    <w:p>
      <w:pPr>
        <w:pStyle w:val="TOC2"/>
        <w:tabs>
          <w:tab w:val="right" w:leader="dot" w:pos="8306"/>
        </w:tabs>
      </w:pPr>
      <w:hyperlink w:anchor="_Toc22790" w:history="1">
        <w:r>
          <w:rPr>
            <w:rFonts w:ascii="仿宋" w:eastAsia="仿宋" w:hAnsi="仿宋" w:cs="仿宋" w:hint="eastAsia"/>
            <w:lang w:eastAsia="zh-CN"/>
          </w:rPr>
          <w:t>(一)、建筑工程设计原则</w:t>
        </w:r>
        <w:r>
          <w:tab/>
        </w:r>
        <w:r>
          <w:fldChar w:fldCharType="begin"/>
        </w:r>
        <w:r>
          <w:instrText xml:space="preserve"> PAGEREF _Toc22790 \h </w:instrText>
        </w:r>
        <w:r>
          <w:fldChar w:fldCharType="separate"/>
        </w:r>
        <w:r>
          <w:t>23</w:t>
        </w:r>
        <w:r>
          <w:fldChar w:fldCharType="end"/>
        </w:r>
      </w:hyperlink>
    </w:p>
    <w:p>
      <w:pPr>
        <w:pStyle w:val="TOC2"/>
        <w:tabs>
          <w:tab w:val="right" w:leader="dot" w:pos="8306"/>
        </w:tabs>
      </w:pPr>
      <w:hyperlink w:anchor="_Toc15888" w:history="1">
        <w:r>
          <w:rPr>
            <w:rFonts w:ascii="仿宋" w:eastAsia="仿宋" w:hAnsi="仿宋" w:cs="仿宋" w:hint="eastAsia"/>
            <w:lang w:eastAsia="zh-CN"/>
          </w:rPr>
          <w:t>(二)、土建工程设计年限及安全等级</w:t>
        </w:r>
        <w:r>
          <w:tab/>
        </w:r>
        <w:r>
          <w:fldChar w:fldCharType="begin"/>
        </w:r>
        <w:r>
          <w:instrText xml:space="preserve"> PAGEREF _Toc15888 \h </w:instrText>
        </w:r>
        <w:r>
          <w:fldChar w:fldCharType="separate"/>
        </w:r>
        <w:r>
          <w:t>24</w:t>
        </w:r>
        <w:r>
          <w:fldChar w:fldCharType="end"/>
        </w:r>
      </w:hyperlink>
    </w:p>
    <w:p>
      <w:pPr>
        <w:pStyle w:val="TOC2"/>
        <w:tabs>
          <w:tab w:val="right" w:leader="dot" w:pos="8306"/>
        </w:tabs>
      </w:pPr>
      <w:hyperlink w:anchor="_Toc6371" w:history="1">
        <w:r>
          <w:rPr>
            <w:rFonts w:ascii="仿宋" w:eastAsia="仿宋" w:hAnsi="仿宋" w:cs="仿宋" w:hint="eastAsia"/>
            <w:lang w:eastAsia="zh-CN"/>
          </w:rPr>
          <w:t>(三)、建筑工程设计总体要求</w:t>
        </w:r>
        <w:r>
          <w:tab/>
        </w:r>
        <w:r>
          <w:fldChar w:fldCharType="begin"/>
        </w:r>
        <w:r>
          <w:instrText xml:space="preserve"> PAGEREF _Toc6371 \h </w:instrText>
        </w:r>
        <w:r>
          <w:fldChar w:fldCharType="separate"/>
        </w:r>
        <w:r>
          <w:t>25</w:t>
        </w:r>
        <w:r>
          <w:fldChar w:fldCharType="end"/>
        </w:r>
      </w:hyperlink>
    </w:p>
    <w:p>
      <w:pPr>
        <w:pStyle w:val="TOC2"/>
        <w:tabs>
          <w:tab w:val="right" w:leader="dot" w:pos="8306"/>
        </w:tabs>
      </w:pPr>
      <w:hyperlink w:anchor="_Toc22280" w:history="1">
        <w:r>
          <w:rPr>
            <w:rFonts w:ascii="仿宋" w:eastAsia="仿宋" w:hAnsi="仿宋" w:cs="仿宋" w:hint="eastAsia"/>
            <w:lang w:eastAsia="zh-CN"/>
          </w:rPr>
          <w:t>(四)、土建工程建设指标</w:t>
        </w:r>
        <w:r>
          <w:tab/>
        </w:r>
        <w:r>
          <w:fldChar w:fldCharType="begin"/>
        </w:r>
        <w:r>
          <w:instrText xml:space="preserve"> PAGEREF _Toc22280 \h </w:instrText>
        </w:r>
        <w:r>
          <w:fldChar w:fldCharType="separate"/>
        </w:r>
        <w:r>
          <w:t>26</w:t>
        </w:r>
        <w:r>
          <w:fldChar w:fldCharType="end"/>
        </w:r>
      </w:hyperlink>
    </w:p>
    <w:p>
      <w:pPr>
        <w:pStyle w:val="TOC1"/>
        <w:tabs>
          <w:tab w:val="right" w:leader="dot" w:pos="8306"/>
        </w:tabs>
      </w:pPr>
      <w:hyperlink w:anchor="_Toc11117" w:history="1">
        <w:r>
          <w:rPr>
            <w:rFonts w:ascii="仿宋" w:eastAsia="仿宋" w:hAnsi="仿宋" w:cs="仿宋" w:hint="eastAsia"/>
            <w:lang w:eastAsia="zh-CN"/>
          </w:rPr>
          <w:t>七、质子交换膜燃料电池(REMFC)项目社会影响</w:t>
        </w:r>
        <w:r>
          <w:tab/>
        </w:r>
        <w:r>
          <w:fldChar w:fldCharType="begin"/>
        </w:r>
        <w:r>
          <w:instrText xml:space="preserve"> PAGEREF _Toc11117 \h </w:instrText>
        </w:r>
        <w:r>
          <w:fldChar w:fldCharType="separate"/>
        </w:r>
        <w:r>
          <w:t>26</w:t>
        </w:r>
        <w:r>
          <w:fldChar w:fldCharType="end"/>
        </w:r>
      </w:hyperlink>
    </w:p>
    <w:p>
      <w:pPr>
        <w:pStyle w:val="TOC2"/>
        <w:tabs>
          <w:tab w:val="right" w:leader="dot" w:pos="8306"/>
        </w:tabs>
      </w:pPr>
      <w:hyperlink w:anchor="_Toc20916" w:history="1">
        <w:r>
          <w:rPr>
            <w:rFonts w:ascii="仿宋" w:eastAsia="仿宋" w:hAnsi="仿宋" w:cs="仿宋" w:hint="eastAsia"/>
            <w:lang w:eastAsia="zh-CN"/>
          </w:rPr>
          <w:t>(一)、社会责任与义务</w:t>
        </w:r>
        <w:r>
          <w:tab/>
        </w:r>
        <w:r>
          <w:fldChar w:fldCharType="begin"/>
        </w:r>
        <w:r>
          <w:instrText xml:space="preserve"> PAGEREF _Toc20916 \h </w:instrText>
        </w:r>
        <w:r>
          <w:fldChar w:fldCharType="separate"/>
        </w:r>
        <w:r>
          <w:t>26</w:t>
        </w:r>
        <w:r>
          <w:fldChar w:fldCharType="end"/>
        </w:r>
      </w:hyperlink>
    </w:p>
    <w:p>
      <w:pPr>
        <w:pStyle w:val="TOC2"/>
        <w:tabs>
          <w:tab w:val="right" w:leader="dot" w:pos="8306"/>
        </w:tabs>
      </w:pPr>
      <w:hyperlink w:anchor="_Toc17579" w:history="1">
        <w:r>
          <w:rPr>
            <w:rFonts w:ascii="仿宋" w:eastAsia="仿宋" w:hAnsi="仿宋" w:cs="仿宋" w:hint="eastAsia"/>
            <w:lang w:eastAsia="zh-CN"/>
          </w:rPr>
          <w:t>(二)、社会参与与沟通</w:t>
        </w:r>
        <w:r>
          <w:tab/>
        </w:r>
        <w:r>
          <w:fldChar w:fldCharType="begin"/>
        </w:r>
        <w:r>
          <w:instrText xml:space="preserve"> PAGEREF _Toc17579 \h </w:instrText>
        </w:r>
        <w:r>
          <w:fldChar w:fldCharType="separate"/>
        </w:r>
        <w:r>
          <w:t>27</w:t>
        </w:r>
        <w:r>
          <w:fldChar w:fldCharType="end"/>
        </w:r>
      </w:hyperlink>
    </w:p>
    <w:p>
      <w:pPr>
        <w:pStyle w:val="TOC1"/>
        <w:tabs>
          <w:tab w:val="right" w:leader="dot" w:pos="8306"/>
        </w:tabs>
      </w:pPr>
      <w:hyperlink w:anchor="_Toc2512" w:history="1">
        <w:r>
          <w:rPr>
            <w:rFonts w:ascii="仿宋" w:eastAsia="仿宋" w:hAnsi="仿宋" w:cs="仿宋" w:hint="eastAsia"/>
            <w:lang w:eastAsia="zh-CN"/>
          </w:rPr>
          <w:t>八、质子交换膜燃料电池(REMFC)项目财务管理</w:t>
        </w:r>
        <w:r>
          <w:tab/>
        </w:r>
        <w:r>
          <w:fldChar w:fldCharType="begin"/>
        </w:r>
        <w:r>
          <w:instrText xml:space="preserve"> PAGEREF _Toc2512 \h </w:instrText>
        </w:r>
        <w:r>
          <w:fldChar w:fldCharType="separate"/>
        </w:r>
        <w:r>
          <w:t>28</w:t>
        </w:r>
        <w:r>
          <w:fldChar w:fldCharType="end"/>
        </w:r>
      </w:hyperlink>
    </w:p>
    <w:p>
      <w:pPr>
        <w:pStyle w:val="TOC2"/>
        <w:tabs>
          <w:tab w:val="right" w:leader="dot" w:pos="8306"/>
        </w:tabs>
      </w:pPr>
      <w:hyperlink w:anchor="_Toc12792" w:history="1">
        <w:r>
          <w:rPr>
            <w:rFonts w:ascii="仿宋" w:eastAsia="仿宋" w:hAnsi="仿宋" w:cs="仿宋" w:hint="eastAsia"/>
            <w:lang w:eastAsia="zh-CN"/>
          </w:rPr>
          <w:t>(一)、资金需求大</w:t>
        </w:r>
        <w:r>
          <w:tab/>
        </w:r>
        <w:r>
          <w:fldChar w:fldCharType="begin"/>
        </w:r>
        <w:r>
          <w:instrText xml:space="preserve"> PAGEREF _Toc12792 \h </w:instrText>
        </w:r>
        <w:r>
          <w:fldChar w:fldCharType="separate"/>
        </w:r>
        <w:r>
          <w:t>28</w:t>
        </w:r>
        <w:r>
          <w:fldChar w:fldCharType="end"/>
        </w:r>
      </w:hyperlink>
    </w:p>
    <w:p>
      <w:pPr>
        <w:pStyle w:val="TOC2"/>
        <w:tabs>
          <w:tab w:val="right" w:leader="dot" w:pos="8306"/>
        </w:tabs>
      </w:pPr>
      <w:hyperlink w:anchor="_Toc7597" w:history="1">
        <w:r>
          <w:rPr>
            <w:rFonts w:ascii="仿宋" w:eastAsia="仿宋" w:hAnsi="仿宋" w:cs="仿宋" w:hint="eastAsia"/>
            <w:lang w:eastAsia="zh-CN"/>
          </w:rPr>
          <w:t>(二)、研发周期长</w:t>
        </w:r>
        <w:r>
          <w:tab/>
        </w:r>
        <w:r>
          <w:fldChar w:fldCharType="begin"/>
        </w:r>
        <w:r>
          <w:instrText xml:space="preserve"> PAGEREF _Toc7597 \h </w:instrText>
        </w:r>
        <w:r>
          <w:fldChar w:fldCharType="separate"/>
        </w:r>
        <w:r>
          <w:t>29</w:t>
        </w:r>
        <w:r>
          <w:fldChar w:fldCharType="end"/>
        </w:r>
      </w:hyperlink>
    </w:p>
    <w:p>
      <w:pPr>
        <w:pStyle w:val="TOC2"/>
        <w:tabs>
          <w:tab w:val="right" w:leader="dot" w:pos="8306"/>
        </w:tabs>
      </w:pPr>
      <w:hyperlink w:anchor="_Toc3379" w:history="1">
        <w:r>
          <w:rPr>
            <w:rFonts w:ascii="仿宋" w:eastAsia="仿宋" w:hAnsi="仿宋" w:cs="仿宋" w:hint="eastAsia"/>
            <w:lang w:eastAsia="zh-CN"/>
          </w:rPr>
          <w:t>(三)、市场风险大</w:t>
        </w:r>
        <w:r>
          <w:tab/>
        </w:r>
        <w:r>
          <w:fldChar w:fldCharType="begin"/>
        </w:r>
        <w:r>
          <w:instrText xml:space="preserve"> PAGEREF _Toc3379 \h </w:instrText>
        </w:r>
        <w:r>
          <w:fldChar w:fldCharType="separate"/>
        </w:r>
        <w:r>
          <w:t>30</w:t>
        </w:r>
        <w:r>
          <w:fldChar w:fldCharType="end"/>
        </w:r>
      </w:hyperlink>
    </w:p>
    <w:p>
      <w:pPr>
        <w:pStyle w:val="TOC2"/>
        <w:tabs>
          <w:tab w:val="right" w:leader="dot" w:pos="8306"/>
        </w:tabs>
      </w:pPr>
      <w:hyperlink w:anchor="_Toc18720" w:history="1">
        <w:r>
          <w:rPr>
            <w:rFonts w:ascii="仿宋" w:eastAsia="仿宋" w:hAnsi="仿宋" w:cs="仿宋" w:hint="eastAsia"/>
            <w:lang w:eastAsia="zh-CN"/>
          </w:rPr>
          <w:t>(四)、利润率高</w:t>
        </w:r>
        <w:r>
          <w:tab/>
        </w:r>
        <w:r>
          <w:fldChar w:fldCharType="begin"/>
        </w:r>
        <w:r>
          <w:instrText xml:space="preserve"> PAGEREF _Toc18720 \h </w:instrText>
        </w:r>
        <w:r>
          <w:fldChar w:fldCharType="separate"/>
        </w:r>
        <w:r>
          <w:t>33</w:t>
        </w:r>
        <w:r>
          <w:fldChar w:fldCharType="end"/>
        </w:r>
      </w:hyperlink>
    </w:p>
    <w:p>
      <w:pPr>
        <w:pStyle w:val="TOC1"/>
        <w:tabs>
          <w:tab w:val="right" w:leader="dot" w:pos="8306"/>
        </w:tabs>
      </w:pPr>
      <w:hyperlink w:anchor="_Toc20110" w:history="1">
        <w:r>
          <w:rPr>
            <w:rFonts w:ascii="仿宋" w:eastAsia="仿宋" w:hAnsi="仿宋" w:cs="仿宋" w:hint="eastAsia"/>
            <w:lang w:eastAsia="zh-CN"/>
          </w:rPr>
          <w:t>九、质子交换膜燃料电池(REMFC)项目经营效益</w:t>
        </w:r>
        <w:r>
          <w:tab/>
        </w:r>
        <w:r>
          <w:fldChar w:fldCharType="begin"/>
        </w:r>
        <w:r>
          <w:instrText xml:space="preserve"> PAGEREF _Toc20110 \h </w:instrText>
        </w:r>
        <w:r>
          <w:fldChar w:fldCharType="separate"/>
        </w:r>
        <w:r>
          <w:t>36</w:t>
        </w:r>
        <w:r>
          <w:fldChar w:fldCharType="end"/>
        </w:r>
      </w:hyperlink>
    </w:p>
    <w:p>
      <w:pPr>
        <w:pStyle w:val="TOC2"/>
        <w:tabs>
          <w:tab w:val="right" w:leader="dot" w:pos="8306"/>
        </w:tabs>
      </w:pPr>
      <w:hyperlink w:anchor="_Toc18582" w:history="1">
        <w:r>
          <w:rPr>
            <w:rFonts w:ascii="仿宋" w:eastAsia="仿宋" w:hAnsi="仿宋" w:cs="仿宋" w:hint="eastAsia"/>
            <w:lang w:eastAsia="zh-CN"/>
          </w:rPr>
          <w:t>(一)、经济评价财务测算</w:t>
        </w:r>
        <w:r>
          <w:tab/>
        </w:r>
        <w:r>
          <w:fldChar w:fldCharType="begin"/>
        </w:r>
        <w:r>
          <w:instrText xml:space="preserve"> PAGEREF _Toc18582 \h </w:instrText>
        </w:r>
        <w:r>
          <w:fldChar w:fldCharType="separate"/>
        </w:r>
        <w:r>
          <w:t>36</w:t>
        </w:r>
        <w:r>
          <w:fldChar w:fldCharType="end"/>
        </w:r>
      </w:hyperlink>
    </w:p>
    <w:p>
      <w:pPr>
        <w:pStyle w:val="TOC2"/>
        <w:tabs>
          <w:tab w:val="right" w:leader="dot" w:pos="8306"/>
        </w:tabs>
      </w:pPr>
      <w:hyperlink w:anchor="_Toc22968" w:history="1">
        <w:r>
          <w:rPr>
            <w:rFonts w:ascii="仿宋" w:eastAsia="仿宋" w:hAnsi="仿宋" w:cs="仿宋" w:hint="eastAsia"/>
            <w:lang w:eastAsia="zh-CN"/>
          </w:rPr>
          <w:t>(二)、质子交换膜燃料电池(REMFC)项目盈利能力分析</w:t>
        </w:r>
        <w:r>
          <w:tab/>
        </w:r>
        <w:r>
          <w:fldChar w:fldCharType="begin"/>
        </w:r>
        <w:r>
          <w:instrText xml:space="preserve"> PAGEREF _Toc22968 \h </w:instrText>
        </w:r>
        <w:r>
          <w:fldChar w:fldCharType="separate"/>
        </w:r>
        <w:r>
          <w:t>37</w:t>
        </w:r>
        <w:r>
          <w:fldChar w:fldCharType="end"/>
        </w:r>
      </w:hyperlink>
    </w:p>
    <w:p>
      <w:pPr>
        <w:pStyle w:val="TOC1"/>
        <w:tabs>
          <w:tab w:val="right" w:leader="dot" w:pos="8306"/>
        </w:tabs>
      </w:pPr>
      <w:hyperlink w:anchor="_Toc3600" w:history="1">
        <w:r>
          <w:rPr>
            <w:rFonts w:ascii="仿宋" w:eastAsia="仿宋" w:hAnsi="仿宋" w:cs="仿宋" w:hint="eastAsia"/>
            <w:lang w:eastAsia="zh-CN"/>
          </w:rPr>
          <w:t>十、质子交换膜燃料电池(REMFC)项目计划安排</w:t>
        </w:r>
        <w:r>
          <w:tab/>
        </w:r>
        <w:r>
          <w:fldChar w:fldCharType="begin"/>
        </w:r>
        <w:r>
          <w:instrText xml:space="preserve"> PAGEREF _Toc3600 \h </w:instrText>
        </w:r>
        <w:r>
          <w:fldChar w:fldCharType="separate"/>
        </w:r>
        <w:r>
          <w:t>38</w:t>
        </w:r>
        <w:r>
          <w:fldChar w:fldCharType="end"/>
        </w:r>
      </w:hyperlink>
    </w:p>
    <w:p>
      <w:pPr>
        <w:pStyle w:val="TOC2"/>
        <w:tabs>
          <w:tab w:val="right" w:leader="dot" w:pos="8306"/>
        </w:tabs>
      </w:pPr>
      <w:hyperlink w:anchor="_Toc18808" w:history="1">
        <w:r>
          <w:rPr>
            <w:rFonts w:ascii="仿宋" w:eastAsia="仿宋" w:hAnsi="仿宋" w:cs="仿宋" w:hint="eastAsia"/>
            <w:lang w:eastAsia="zh-CN"/>
          </w:rPr>
          <w:t>(一)、建设周期</w:t>
        </w:r>
        <w:r>
          <w:tab/>
        </w:r>
        <w:r>
          <w:fldChar w:fldCharType="begin"/>
        </w:r>
        <w:r>
          <w:instrText xml:space="preserve"> PAGEREF _Toc18808 \h </w:instrText>
        </w:r>
        <w:r>
          <w:fldChar w:fldCharType="separate"/>
        </w:r>
        <w:r>
          <w:t>38</w:t>
        </w:r>
        <w:r>
          <w:fldChar w:fldCharType="end"/>
        </w:r>
      </w:hyperlink>
    </w:p>
    <w:p>
      <w:pPr>
        <w:pStyle w:val="TOC2"/>
        <w:tabs>
          <w:tab w:val="right" w:leader="dot" w:pos="8306"/>
        </w:tabs>
      </w:pPr>
      <w:hyperlink w:anchor="_Toc7907" w:history="1">
        <w:r>
          <w:rPr>
            <w:rFonts w:ascii="仿宋" w:eastAsia="仿宋" w:hAnsi="仿宋" w:cs="仿宋" w:hint="eastAsia"/>
            <w:lang w:eastAsia="zh-CN"/>
          </w:rPr>
          <w:t>(二)、建设进度</w:t>
        </w:r>
        <w:r>
          <w:tab/>
        </w:r>
        <w:r>
          <w:fldChar w:fldCharType="begin"/>
        </w:r>
        <w:r>
          <w:instrText xml:space="preserve"> PAGEREF _Toc7907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57" w:history="1">
        <w:r>
          <w:rPr>
            <w:rFonts w:ascii="仿宋" w:eastAsia="仿宋" w:hAnsi="仿宋" w:cs="仿宋" w:hint="eastAsia"/>
            <w:lang w:eastAsia="zh-CN"/>
          </w:rPr>
          <w:t>(三)、进度安排注意事项</w:t>
        </w:r>
        <w:r>
          <w:tab/>
        </w:r>
        <w:r>
          <w:fldChar w:fldCharType="begin"/>
        </w:r>
        <w:r>
          <w:instrText xml:space="preserve"> PAGEREF _Toc5357 \h </w:instrText>
        </w:r>
        <w:r>
          <w:fldChar w:fldCharType="separate"/>
        </w:r>
        <w:r>
          <w:t>40</w:t>
        </w:r>
        <w:r>
          <w:fldChar w:fldCharType="end"/>
        </w:r>
      </w:hyperlink>
    </w:p>
    <w:p>
      <w:pPr>
        <w:pStyle w:val="TOC2"/>
        <w:tabs>
          <w:tab w:val="right" w:leader="dot" w:pos="8306"/>
        </w:tabs>
      </w:pPr>
      <w:hyperlink w:anchor="_Toc26716" w:history="1">
        <w:r>
          <w:rPr>
            <w:rFonts w:ascii="仿宋" w:eastAsia="仿宋" w:hAnsi="仿宋" w:cs="仿宋" w:hint="eastAsia"/>
            <w:lang w:eastAsia="zh-CN"/>
          </w:rPr>
          <w:t>(四)、人力资源配置</w:t>
        </w:r>
        <w:r>
          <w:tab/>
        </w:r>
        <w:r>
          <w:fldChar w:fldCharType="begin"/>
        </w:r>
        <w:r>
          <w:instrText xml:space="preserve"> PAGEREF _Toc26716 \h </w:instrText>
        </w:r>
        <w:r>
          <w:fldChar w:fldCharType="separate"/>
        </w:r>
        <w:r>
          <w:t>42</w:t>
        </w:r>
        <w:r>
          <w:fldChar w:fldCharType="end"/>
        </w:r>
      </w:hyperlink>
    </w:p>
    <w:p>
      <w:pPr>
        <w:pStyle w:val="TOC1"/>
        <w:tabs>
          <w:tab w:val="right" w:leader="dot" w:pos="8306"/>
        </w:tabs>
      </w:pPr>
      <w:hyperlink w:anchor="_Toc17430" w:history="1">
        <w:r>
          <w:rPr>
            <w:rFonts w:ascii="仿宋" w:eastAsia="仿宋" w:hAnsi="仿宋" w:cs="仿宋" w:hint="eastAsia"/>
            <w:lang w:eastAsia="zh-CN"/>
          </w:rPr>
          <w:t>十一、质子交换膜燃料电池(REMFC)项目创新与研发</w:t>
        </w:r>
        <w:r>
          <w:tab/>
        </w:r>
        <w:r>
          <w:fldChar w:fldCharType="begin"/>
        </w:r>
        <w:r>
          <w:instrText xml:space="preserve"> PAGEREF _Toc17430 \h </w:instrText>
        </w:r>
        <w:r>
          <w:fldChar w:fldCharType="separate"/>
        </w:r>
        <w:r>
          <w:t>43</w:t>
        </w:r>
        <w:r>
          <w:fldChar w:fldCharType="end"/>
        </w:r>
      </w:hyperlink>
    </w:p>
    <w:p>
      <w:pPr>
        <w:pStyle w:val="TOC2"/>
        <w:tabs>
          <w:tab w:val="right" w:leader="dot" w:pos="8306"/>
        </w:tabs>
      </w:pPr>
      <w:hyperlink w:anchor="_Toc2759" w:history="1">
        <w:r>
          <w:rPr>
            <w:rFonts w:ascii="仿宋" w:eastAsia="仿宋" w:hAnsi="仿宋" w:cs="仿宋" w:hint="eastAsia"/>
            <w:lang w:eastAsia="zh-CN"/>
          </w:rPr>
          <w:t>(一)、创新策略与方向</w:t>
        </w:r>
        <w:r>
          <w:tab/>
        </w:r>
        <w:r>
          <w:fldChar w:fldCharType="begin"/>
        </w:r>
        <w:r>
          <w:instrText xml:space="preserve"> PAGEREF _Toc2759 \h </w:instrText>
        </w:r>
        <w:r>
          <w:fldChar w:fldCharType="separate"/>
        </w:r>
        <w:r>
          <w:t>43</w:t>
        </w:r>
        <w:r>
          <w:fldChar w:fldCharType="end"/>
        </w:r>
      </w:hyperlink>
    </w:p>
    <w:p>
      <w:pPr>
        <w:pStyle w:val="TOC2"/>
        <w:tabs>
          <w:tab w:val="right" w:leader="dot" w:pos="8306"/>
        </w:tabs>
      </w:pPr>
      <w:hyperlink w:anchor="_Toc21835" w:history="1">
        <w:r>
          <w:rPr>
            <w:rFonts w:ascii="仿宋" w:eastAsia="仿宋" w:hAnsi="仿宋" w:cs="仿宋" w:hint="eastAsia"/>
            <w:lang w:eastAsia="zh-CN"/>
          </w:rPr>
          <w:t>(二)、研发规划与投入</w:t>
        </w:r>
        <w:r>
          <w:tab/>
        </w:r>
        <w:r>
          <w:fldChar w:fldCharType="begin"/>
        </w:r>
        <w:r>
          <w:instrText xml:space="preserve"> PAGEREF _Toc21835 \h </w:instrText>
        </w:r>
        <w:r>
          <w:fldChar w:fldCharType="separate"/>
        </w:r>
        <w:r>
          <w:t>44</w:t>
        </w:r>
        <w:r>
          <w:fldChar w:fldCharType="end"/>
        </w:r>
      </w:hyperlink>
    </w:p>
    <w:p>
      <w:pPr>
        <w:pStyle w:val="TOC1"/>
        <w:tabs>
          <w:tab w:val="right" w:leader="dot" w:pos="8306"/>
        </w:tabs>
      </w:pPr>
      <w:hyperlink w:anchor="_Toc21861" w:history="1">
        <w:r>
          <w:rPr>
            <w:rFonts w:ascii="仿宋" w:eastAsia="仿宋" w:hAnsi="仿宋" w:cs="仿宋" w:hint="eastAsia"/>
            <w:lang w:eastAsia="zh-CN"/>
          </w:rPr>
          <w:t>十二、质子交换膜燃料电池(REMFC)项目人力资源管理</w:t>
        </w:r>
        <w:r>
          <w:tab/>
        </w:r>
        <w:r>
          <w:fldChar w:fldCharType="begin"/>
        </w:r>
        <w:r>
          <w:instrText xml:space="preserve"> PAGEREF _Toc21861 \h </w:instrText>
        </w:r>
        <w:r>
          <w:fldChar w:fldCharType="separate"/>
        </w:r>
        <w:r>
          <w:t>46</w:t>
        </w:r>
        <w:r>
          <w:fldChar w:fldCharType="end"/>
        </w:r>
      </w:hyperlink>
    </w:p>
    <w:p>
      <w:pPr>
        <w:pStyle w:val="TOC2"/>
        <w:tabs>
          <w:tab w:val="right" w:leader="dot" w:pos="8306"/>
        </w:tabs>
      </w:pPr>
      <w:hyperlink w:anchor="_Toc17360" w:history="1">
        <w:r>
          <w:rPr>
            <w:rFonts w:ascii="仿宋" w:eastAsia="仿宋" w:hAnsi="仿宋" w:cs="仿宋" w:hint="eastAsia"/>
            <w:lang w:eastAsia="zh-CN"/>
          </w:rPr>
          <w:t>(一)、建立健全的预算管理制度</w:t>
        </w:r>
        <w:r>
          <w:tab/>
        </w:r>
        <w:r>
          <w:fldChar w:fldCharType="begin"/>
        </w:r>
        <w:r>
          <w:instrText xml:space="preserve"> PAGEREF _Toc17360 \h </w:instrText>
        </w:r>
        <w:r>
          <w:fldChar w:fldCharType="separate"/>
        </w:r>
        <w:r>
          <w:t>46</w:t>
        </w:r>
        <w:r>
          <w:fldChar w:fldCharType="end"/>
        </w:r>
      </w:hyperlink>
    </w:p>
    <w:p>
      <w:pPr>
        <w:pStyle w:val="TOC2"/>
        <w:tabs>
          <w:tab w:val="right" w:leader="dot" w:pos="8306"/>
        </w:tabs>
      </w:pPr>
      <w:hyperlink w:anchor="_Toc17237" w:history="1">
        <w:r>
          <w:rPr>
            <w:rFonts w:ascii="仿宋" w:eastAsia="仿宋" w:hAnsi="仿宋" w:cs="仿宋" w:hint="eastAsia"/>
            <w:lang w:eastAsia="zh-CN"/>
          </w:rPr>
          <w:t>(二)、加强资金流动监控</w:t>
        </w:r>
        <w:r>
          <w:tab/>
        </w:r>
        <w:r>
          <w:fldChar w:fldCharType="begin"/>
        </w:r>
        <w:r>
          <w:instrText xml:space="preserve"> PAGEREF _Toc17237 \h </w:instrText>
        </w:r>
        <w:r>
          <w:fldChar w:fldCharType="separate"/>
        </w:r>
        <w:r>
          <w:t>48</w:t>
        </w:r>
        <w:r>
          <w:fldChar w:fldCharType="end"/>
        </w:r>
      </w:hyperlink>
    </w:p>
    <w:p>
      <w:pPr>
        <w:pStyle w:val="TOC2"/>
        <w:tabs>
          <w:tab w:val="right" w:leader="dot" w:pos="8306"/>
        </w:tabs>
      </w:pPr>
      <w:hyperlink w:anchor="_Toc24489" w:history="1">
        <w:r>
          <w:rPr>
            <w:rFonts w:ascii="仿宋" w:eastAsia="仿宋" w:hAnsi="仿宋" w:cs="仿宋" w:hint="eastAsia"/>
            <w:lang w:eastAsia="zh-CN"/>
          </w:rPr>
          <w:t>(三)、制定完善的风险控制机制</w:t>
        </w:r>
        <w:r>
          <w:tab/>
        </w:r>
        <w:r>
          <w:fldChar w:fldCharType="begin"/>
        </w:r>
        <w:r>
          <w:instrText xml:space="preserve"> PAGEREF _Toc24489 \h </w:instrText>
        </w:r>
        <w:r>
          <w:fldChar w:fldCharType="separate"/>
        </w:r>
        <w:r>
          <w:t>49</w:t>
        </w:r>
        <w:r>
          <w:fldChar w:fldCharType="end"/>
        </w:r>
      </w:hyperlink>
    </w:p>
    <w:p>
      <w:pPr>
        <w:pStyle w:val="TOC2"/>
        <w:tabs>
          <w:tab w:val="right" w:leader="dot" w:pos="8306"/>
        </w:tabs>
      </w:pPr>
      <w:hyperlink w:anchor="_Toc2169" w:history="1">
        <w:r>
          <w:rPr>
            <w:rFonts w:ascii="仿宋" w:eastAsia="仿宋" w:hAnsi="仿宋" w:cs="仿宋" w:hint="eastAsia"/>
            <w:lang w:eastAsia="zh-CN"/>
          </w:rPr>
          <w:t>(四)、优化成本管理</w:t>
        </w:r>
        <w:r>
          <w:tab/>
        </w:r>
        <w:r>
          <w:fldChar w:fldCharType="begin"/>
        </w:r>
        <w:r>
          <w:instrText xml:space="preserve"> PAGEREF _Toc2169 \h </w:instrText>
        </w:r>
        <w:r>
          <w:fldChar w:fldCharType="separate"/>
        </w:r>
        <w:r>
          <w:t>51</w:t>
        </w:r>
        <w:r>
          <w:fldChar w:fldCharType="end"/>
        </w:r>
      </w:hyperlink>
    </w:p>
    <w:p>
      <w:pPr>
        <w:pStyle w:val="TOC1"/>
        <w:tabs>
          <w:tab w:val="right" w:leader="dot" w:pos="8306"/>
        </w:tabs>
      </w:pPr>
      <w:hyperlink w:anchor="_Toc26960" w:history="1">
        <w:r>
          <w:rPr>
            <w:rFonts w:ascii="仿宋" w:eastAsia="仿宋" w:hAnsi="仿宋" w:cs="仿宋" w:hint="eastAsia"/>
            <w:lang w:eastAsia="zh-CN"/>
          </w:rPr>
          <w:t>十三、供应链管理</w:t>
        </w:r>
        <w:r>
          <w:tab/>
        </w:r>
        <w:r>
          <w:fldChar w:fldCharType="begin"/>
        </w:r>
        <w:r>
          <w:instrText xml:space="preserve"> PAGEREF _Toc26960 \h </w:instrText>
        </w:r>
        <w:r>
          <w:fldChar w:fldCharType="separate"/>
        </w:r>
        <w:r>
          <w:t>52</w:t>
        </w:r>
        <w:r>
          <w:fldChar w:fldCharType="end"/>
        </w:r>
      </w:hyperlink>
    </w:p>
    <w:p>
      <w:pPr>
        <w:pStyle w:val="TOC2"/>
        <w:tabs>
          <w:tab w:val="right" w:leader="dot" w:pos="8306"/>
        </w:tabs>
      </w:pPr>
      <w:hyperlink w:anchor="_Toc30437" w:history="1">
        <w:r>
          <w:rPr>
            <w:rFonts w:ascii="仿宋" w:eastAsia="仿宋" w:hAnsi="仿宋" w:cs="仿宋" w:hint="eastAsia"/>
            <w:lang w:eastAsia="zh-CN"/>
          </w:rPr>
          <w:t>(一)、供应链战略规划</w:t>
        </w:r>
        <w:r>
          <w:tab/>
        </w:r>
        <w:r>
          <w:fldChar w:fldCharType="begin"/>
        </w:r>
        <w:r>
          <w:instrText xml:space="preserve"> PAGEREF _Toc30437 \h </w:instrText>
        </w:r>
        <w:r>
          <w:fldChar w:fldCharType="separate"/>
        </w:r>
        <w:r>
          <w:t>52</w:t>
        </w:r>
        <w:r>
          <w:fldChar w:fldCharType="end"/>
        </w:r>
      </w:hyperlink>
    </w:p>
    <w:p>
      <w:pPr>
        <w:pStyle w:val="TOC2"/>
        <w:tabs>
          <w:tab w:val="right" w:leader="dot" w:pos="8306"/>
        </w:tabs>
      </w:pPr>
      <w:hyperlink w:anchor="_Toc14348" w:history="1">
        <w:r>
          <w:rPr>
            <w:rFonts w:ascii="仿宋" w:eastAsia="仿宋" w:hAnsi="仿宋" w:cs="仿宋" w:hint="eastAsia"/>
            <w:lang w:eastAsia="zh-CN"/>
          </w:rPr>
          <w:t>(二)、供应商选择与合作</w:t>
        </w:r>
        <w:r>
          <w:tab/>
        </w:r>
        <w:r>
          <w:fldChar w:fldCharType="begin"/>
        </w:r>
        <w:r>
          <w:instrText xml:space="preserve"> PAGEREF _Toc14348 \h </w:instrText>
        </w:r>
        <w:r>
          <w:fldChar w:fldCharType="separate"/>
        </w:r>
        <w:r>
          <w:t>54</w:t>
        </w:r>
        <w:r>
          <w:fldChar w:fldCharType="end"/>
        </w:r>
      </w:hyperlink>
    </w:p>
    <w:p>
      <w:pPr>
        <w:pStyle w:val="TOC2"/>
        <w:tabs>
          <w:tab w:val="right" w:leader="dot" w:pos="8306"/>
        </w:tabs>
      </w:pPr>
      <w:hyperlink w:anchor="_Toc2132" w:history="1">
        <w:r>
          <w:rPr>
            <w:rFonts w:ascii="仿宋" w:eastAsia="仿宋" w:hAnsi="仿宋" w:cs="仿宋" w:hint="eastAsia"/>
            <w:lang w:eastAsia="zh-CN"/>
          </w:rPr>
          <w:t>(三)、物流与库存管理</w:t>
        </w:r>
        <w:r>
          <w:tab/>
        </w:r>
        <w:r>
          <w:fldChar w:fldCharType="begin"/>
        </w:r>
        <w:r>
          <w:instrText xml:space="preserve"> PAGEREF _Toc2132 \h </w:instrText>
        </w:r>
        <w:r>
          <w:fldChar w:fldCharType="separate"/>
        </w:r>
        <w:r>
          <w:t>55</w:t>
        </w:r>
        <w:r>
          <w:fldChar w:fldCharType="end"/>
        </w:r>
      </w:hyperlink>
    </w:p>
    <w:p>
      <w:pPr>
        <w:pStyle w:val="TOC1"/>
        <w:tabs>
          <w:tab w:val="right" w:leader="dot" w:pos="8306"/>
        </w:tabs>
      </w:pPr>
      <w:hyperlink w:anchor="_Toc10222" w:history="1">
        <w:r>
          <w:rPr>
            <w:rFonts w:ascii="仿宋" w:eastAsia="仿宋" w:hAnsi="仿宋" w:cs="仿宋" w:hint="eastAsia"/>
            <w:lang w:eastAsia="zh-CN"/>
          </w:rPr>
          <w:t>十四、风险识别与分类</w:t>
        </w:r>
        <w:r>
          <w:tab/>
        </w:r>
        <w:r>
          <w:fldChar w:fldCharType="begin"/>
        </w:r>
        <w:r>
          <w:instrText xml:space="preserve"> PAGEREF _Toc10222 \h </w:instrText>
        </w:r>
        <w:r>
          <w:fldChar w:fldCharType="separate"/>
        </w:r>
        <w:r>
          <w:t>57</w:t>
        </w:r>
        <w:r>
          <w:fldChar w:fldCharType="end"/>
        </w:r>
      </w:hyperlink>
    </w:p>
    <w:p>
      <w:pPr>
        <w:pStyle w:val="TOC2"/>
        <w:tabs>
          <w:tab w:val="right" w:leader="dot" w:pos="8306"/>
        </w:tabs>
      </w:pPr>
      <w:hyperlink w:anchor="_Toc29881" w:history="1">
        <w:r>
          <w:rPr>
            <w:rFonts w:ascii="仿宋" w:eastAsia="仿宋" w:hAnsi="仿宋" w:cs="仿宋" w:hint="eastAsia"/>
            <w:lang w:eastAsia="zh-CN"/>
          </w:rPr>
          <w:t>(一)、风险识别</w:t>
        </w:r>
        <w:r>
          <w:tab/>
        </w:r>
        <w:r>
          <w:fldChar w:fldCharType="begin"/>
        </w:r>
        <w:r>
          <w:instrText xml:space="preserve"> PAGEREF _Toc29881 \h </w:instrText>
        </w:r>
        <w:r>
          <w:fldChar w:fldCharType="separate"/>
        </w:r>
        <w:r>
          <w:t>57</w:t>
        </w:r>
        <w:r>
          <w:fldChar w:fldCharType="end"/>
        </w:r>
      </w:hyperlink>
    </w:p>
    <w:p>
      <w:pPr>
        <w:pStyle w:val="TOC2"/>
        <w:tabs>
          <w:tab w:val="right" w:leader="dot" w:pos="8306"/>
        </w:tabs>
      </w:pPr>
      <w:hyperlink w:anchor="_Toc13504" w:history="1">
        <w:r>
          <w:rPr>
            <w:rFonts w:ascii="仿宋" w:eastAsia="仿宋" w:hAnsi="仿宋" w:cs="仿宋" w:hint="eastAsia"/>
            <w:lang w:eastAsia="zh-CN"/>
          </w:rPr>
          <w:t>(二)、风险分类</w:t>
        </w:r>
        <w:r>
          <w:tab/>
        </w:r>
        <w:r>
          <w:fldChar w:fldCharType="begin"/>
        </w:r>
        <w:r>
          <w:instrText xml:space="preserve"> PAGEREF _Toc13504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237"/>
      <w:r>
        <w:rPr>
          <w:rFonts w:ascii="仿宋" w:eastAsia="仿宋" w:hAnsi="仿宋" w:cs="仿宋" w:hint="eastAsia"/>
          <w:lang w:eastAsia="zh-CN"/>
        </w:rPr>
        <w:t>(一)、质子交换膜燃料电池(REMFC)行业分析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行业一直以来都是市场的关注焦点。行业内的发展趋势、竞争态势以及潜在机会都对质子交换膜燃料电池(REMFC)项目的推进产生深远的影响。通过深入研究行业的整体概貌，我们将更好地理解行业的核心特征，为质子交换膜燃料电池(REMF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质子交换膜燃料电池(REMFC)行业，技术一直是推动创新和发展的关键因素。我们将对当前技术趋势进行详尽分析，包括但不限于人工智能、大数据应用、先进制造技术等。这有助于质子交换膜燃料电池(REMFC)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质子交换膜燃料电池(REMFC)项目成功的基础。我们将对主要竞争对手进行深入研究，包括其市场份额、产品特点、市场定位等。通过全面了解竞争对手的优势和劣势，质子交换膜燃料电池(REMF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314"/>
      <w:r>
        <w:rPr>
          <w:rFonts w:ascii="仿宋" w:eastAsia="仿宋" w:hAnsi="仿宋" w:cs="仿宋" w:hint="eastAsia"/>
          <w:sz w:val="28"/>
          <w:lang w:eastAsia="zh-CN"/>
        </w:rPr>
        <w:t>(二)、质子交换膜燃料电池(REMFC)市场分析预测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质子交换膜燃料电池(REMFC)市场未来的增长趋势。这包括市场的整体规模、各细分领域的发展趋势等。质子交换膜燃料电池(REMF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质子交换膜燃料电池(REMF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质子交换膜燃料电池(REMFC)项目实施过程中需要充分考虑的因素。我们将对市场风险进行全面评估，包括但不限于政策法规风险、市场竞争风险、技术变革风险等。通过对潜在风险的深入分析，质子交换膜燃料电池(REMFC)项目可以制定相应的风险缓解策略，降低不确定性对质子交换膜燃料电池(REMFC)项目的影响。</w:t>
      </w:r>
    </w:p>
    <w:p>
      <w:pPr>
        <w:pStyle w:val="Heading1"/>
        <w:ind w:firstLine="560" w:firstLineChars="200"/>
        <w:rPr>
          <w:rFonts w:ascii="仿宋" w:eastAsia="仿宋" w:hAnsi="仿宋" w:cs="仿宋" w:hint="eastAsia"/>
          <w:sz w:val="28"/>
          <w:lang w:eastAsia="zh-CN"/>
        </w:rPr>
      </w:pPr>
      <w:bookmarkStart w:id="5" w:name="_Toc9014"/>
      <w:r>
        <w:rPr>
          <w:rFonts w:ascii="仿宋" w:eastAsia="仿宋" w:hAnsi="仿宋" w:cs="仿宋" w:hint="eastAsia"/>
          <w:sz w:val="28"/>
          <w:lang w:eastAsia="zh-CN"/>
        </w:rPr>
        <w:t>二、质子交换膜燃料电池(REMFC)项目危机管理</w:t>
      </w:r>
      <w:bookmarkEnd w:id="5"/>
    </w:p>
    <w:p>
      <w:pPr>
        <w:pStyle w:val="Heading2"/>
        <w:rPr>
          <w:rFonts w:ascii="仿宋" w:eastAsia="仿宋" w:hAnsi="仿宋" w:cs="仿宋" w:hint="eastAsia"/>
          <w:lang w:eastAsia="zh-CN"/>
        </w:rPr>
      </w:pPr>
      <w:bookmarkStart w:id="6" w:name="_Toc1044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质子交换膜燃料电池(REMFC)项目危机管理中，危机预警与识别是确保质子交换膜燃料电池(REMFC)项目稳健运行的核心步骤。通过建立全面的监测机制，质子交换膜燃料电池(REMFC)项目团队旨在及时发现和理解潜在的风险和危机因素，以便采取及时的预防和应对措施，确保质子交换膜燃料电池(REMFC)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质子交换膜燃料电池(REMFC)项目团队全面分析了整个质子交换膜燃料电池(REMFC)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质子交换膜燃料电池(REMFC)项目团队着重于明确定义质子交换膜燃料电池(REMFC)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质子交换膜燃料电池(REMFC)项目进展的持续监控，团队能够及时发现潜在问题并作出迅速反应。质子交换膜燃料电池(REMFC)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质子交换膜燃料电池(REMFC)项目得以更有序、可控地推进。</w:t>
      </w:r>
    </w:p>
    <w:p>
      <w:pPr>
        <w:pStyle w:val="Heading2"/>
        <w:ind w:firstLine="560" w:firstLineChars="200"/>
        <w:rPr>
          <w:rFonts w:ascii="仿宋" w:eastAsia="仿宋" w:hAnsi="仿宋" w:cs="仿宋" w:hint="eastAsia"/>
          <w:sz w:val="28"/>
          <w:lang w:eastAsia="zh-CN"/>
        </w:rPr>
      </w:pPr>
      <w:bookmarkStart w:id="7" w:name="_Toc872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在危机发生时，质子交换膜燃料电池(REMFC)项目团队立即行动，成立了应急小组。该小组的任务是迅速制定并实施紧急应对措施，以最小化潜在损失。以下是采取的主要措施：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暂停质子交换膜燃料电池(REMFC)项目进度：为遏制危机蔓延，质子交换膜燃料电池(REMFC)项目暂时停止进行，以便全面评估当前状况。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资源重新分配：重新评估质子交换膜燃料电池(REMFC)项目资源的分配，确保最大限度地减小损失。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实时沟通：与关键利益相关者建立实时沟通机制，向他们传递质子交换膜燃料电池(REMFC)项目危机的实际状况，保障质子交换膜燃料电池(REMFC)项目核心利益。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在紧急应对的同时，质子交换膜燃料电池(REMFC)项目团队强调了团队协作和有效沟通的重要性。以下是团队协作的关键举措：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信息共享机制：建立了信息共享平台，确保团队成员能够及时获取质子交换膜燃料电池(REMFC)项目危机的实时信息。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领导者沟通：质子交换膜燃料电池(REMFC)项目领导者通过定期会议和即时沟通工具，指导团队应对危机，保持团队稳定运行。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随着危机得到初步控制，质子交换膜燃料电池(REMFC)项目团队转向制定恢复计划，以确保质子交换膜燃料电池(REMFC)项目能够从中迅速恢复。主要恢复计划包括：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修复受损的进度计划：重新评估质子交换膜燃料电池(REMFC)项目进度，制定修复计划，确保质子交换膜燃料电池(REMFC)项目尽快回归正常进程。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重新调整资源分配：优化资源分配，确保质子交换膜燃料电池(REMFC)项目在有限资源下高效运转。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风险管理机制加强：对质子交换膜燃料电池(REMFC)项目风险进行全面评估，制定更强化的风险管理策略，以预防未来可能的危机。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252"/>
      <w:r>
        <w:rPr>
          <w:rFonts w:ascii="仿宋" w:eastAsia="仿宋" w:hAnsi="仿宋" w:cs="仿宋" w:hint="eastAsia"/>
          <w:sz w:val="28"/>
          <w:lang w:eastAsia="zh-CN"/>
        </w:rPr>
        <w:t>三、质子交换膜燃料电池(REMFC)项目建设单位说明</w:t>
      </w:r>
      <w:bookmarkEnd w:id="8"/>
    </w:p>
    <w:p>
      <w:pPr>
        <w:pStyle w:val="Heading2"/>
        <w:rPr>
          <w:rFonts w:ascii="仿宋" w:eastAsia="仿宋" w:hAnsi="仿宋" w:cs="仿宋" w:hint="eastAsia"/>
          <w:lang w:eastAsia="zh-CN"/>
        </w:rPr>
      </w:pPr>
      <w:bookmarkStart w:id="9" w:name="_Toc4726"/>
      <w:r>
        <w:rPr>
          <w:rFonts w:ascii="仿宋" w:eastAsia="仿宋" w:hAnsi="仿宋" w:cs="仿宋" w:hint="eastAsia"/>
          <w:lang w:eastAsia="zh-CN"/>
        </w:rPr>
        <w:t>(一)、质子交换膜燃料电池(REMFC)项目承办单位基本情况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16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质子交换膜燃料电池(REMFC)项目承办单位的XXXX，我们着眼于实现可持续的经济效益。通过技术创新和解决方案的提供，公司预计在质子交换膜燃料电池(REMFC)项目执行期间将获得可观的收入增长。这一收入来源主要包括质子交换膜燃料电池(REMFC)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同时，我们注重成本控制和效率提升，以确保质子交换膜燃料电池(REMFC)项目的可持续盈利。透过精细的管理和资源优化，公司期望实现质子交换膜燃料电池(REMFC)项目利润最大化。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质子交换膜燃料电池(REMFC)项目实施进行全面的投资评估，包括质子交换膜燃料电池(REMFC)项目启动阶段的资金投入和后续运营成本。通过对质子交换膜燃料电池(REMFC)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质子交换膜燃料电池(REMFC)项目实施过程中具备足够的资金流动性，公司将进行详尽的现金流分析。这包括资金需求的合理预测、质子交换膜燃料电池(REMFC)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224"/>
      <w:r>
        <w:rPr>
          <w:rFonts w:ascii="仿宋" w:eastAsia="仿宋" w:hAnsi="仿宋" w:cs="仿宋" w:hint="eastAsia"/>
          <w:sz w:val="28"/>
          <w:lang w:eastAsia="zh-CN"/>
        </w:rPr>
        <w:t>四、质子交换膜燃料电池(REMFC)项目概论</w:t>
      </w:r>
      <w:bookmarkEnd w:id="11"/>
    </w:p>
    <w:p>
      <w:pPr>
        <w:pStyle w:val="Heading2"/>
        <w:rPr>
          <w:rFonts w:ascii="仿宋" w:eastAsia="仿宋" w:hAnsi="仿宋" w:cs="仿宋" w:hint="eastAsia"/>
          <w:lang w:eastAsia="zh-CN"/>
        </w:rPr>
      </w:pPr>
      <w:bookmarkStart w:id="12" w:name="_Toc30117"/>
      <w:r>
        <w:rPr>
          <w:rFonts w:ascii="仿宋" w:eastAsia="仿宋" w:hAnsi="仿宋" w:cs="仿宋" w:hint="eastAsia"/>
          <w:lang w:eastAsia="zh-CN"/>
        </w:rPr>
        <w:t>(一)、质子交换膜燃料电池(REMFC)项目概况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起源追溯至对市场的深入洞察。市场的不断演变与变革为质子交换膜燃料电池(REMFC)项目提供了难得的机遇。当前市场存在的需求缺口和变革的大环境共同构成了质子交换膜燃料电池(REMFC)项目的背景。这个质子交换膜燃料电池(REMFC)项目旨在充分利用市场机遇，填补行业中尚未满足的需求，为客户提供全新的解决方案。市场的变革和需求的增长使得这个质子交换膜燃料电池(REMFC)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质子交换膜燃料电池(REMFC)项目名称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正式命名为质子交换膜燃料电池(REMFC)。这个名称不仅仅是一个标识，更代表了质子交换膜燃料电池(REMFC)项目的核心理念和愿景。它蕴含着质子交换膜燃料电池(REMFC)项目所要解决问题的关键字，具有强烈的表达和辨识度，为质子交换膜燃料电池(REMF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质子交换膜燃料电池(REMFC)项目目标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核心目标是提供一种全新、高效的解决方案，满足客户日益增长的需求。质子交换膜燃料电池(REMFC)项目追求的不仅仅是满足市场需求，更是在市场中获得卓越的竞争优势。通过不断提升产品或服务的质量和创新水平，质子交换膜燃料电池(REMF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质子交换膜燃料电池(REMFC)项目范围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全面涵盖了产品研发、制造、市场推广和售后服务，确保从产品设计到最终用户体验的全方位关注。这一全面的质子交换膜燃料电池(REMFC)项目范围是为了确保质子交换膜燃料电池(REMF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质子交换膜燃料电池(REMFC)项目时间表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子交换膜燃料电池(REMFC)项目计划在未来18个月内完成，包括研发、测试、市场试点和正式推出等不同阶段。这个时间表的合理设计是为了确保质子交换膜燃料电池(REMF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质子交换膜燃料电池(REMFC)项目预算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总预算估算为XX百万美元，主要分配在研发、市场推广、人员培训和运营等方面。这一充足的预算为质子交换膜燃料电池(REMFC)项目提供了充足的资源，确保质子交换膜燃料电池(REMFC)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质子交换膜燃料电池(REMFC)项目风险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可能面临的风险包括市场接受度低、技术难题、竞争激烈等。质子交换膜燃料电池(REMFC)项目团队已经制定了相应的风险应对计划，通过前瞻性的风险管理，确保质子交换膜燃料电池(REMF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质子交换膜燃料电池(REMFC)项目团队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汇聚了一支经验丰富、多领域专业素养的核心团队，确保质子交换膜燃料电池(REMFC)项目在各个方面都能拥有高水平的执行力。团队的协同作战是质子交换膜燃料电池(REMFC)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质子交换膜燃料电池(REMFC)项目背景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质子交换膜燃料电池(REMFC)项目的背景根植于市场对更高效、创新产品的渴望，同时也受到科技发展对行业格局的深刻改变的影响。这为质子交换膜燃料电池(REMFC)项目提供了广阔的发展空间和市场需求。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质子交换膜燃料电池(REMFC)项目现状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截至目前，质子交换膜燃料电池(REMFC)项目已完成市场调研和技术验证，取得了初步的成功。这为质子交换膜燃料电池(REMFC)项目在未来的发展奠定了坚实的基础，为更远大的目标打下了坚实的基石。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687"/>
      <w:r>
        <w:rPr>
          <w:rFonts w:ascii="仿宋" w:eastAsia="仿宋" w:hAnsi="仿宋" w:cs="仿宋" w:hint="eastAsia"/>
          <w:sz w:val="28"/>
          <w:lang w:eastAsia="zh-CN"/>
        </w:rPr>
        <w:t>(二)、质子交换膜燃料电池(REMFC)项目目标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质子交换膜燃料电池(REMFC)项目首要业务目标是在市场中占据有利地位，实现产品/服务的成功推广和销售。通过不断提升产品质量、创新性，质子交换膜燃料电池(REMFC)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质子交换膜燃料电池(REMFC)项目着眼于技术创新。通过持续的研发和技术升级，质子交换膜燃料电池(REMFC)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质子交换膜燃料电池(REMFC)项目设定了客户满意度目标。通过提供卓越的产品质量和优质的客户服务，质子交换膜燃料电池(REMFC)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注重社会责任和可持续发展。通过实施环保、社会责任质子交换膜燃料电池(REMFC)项目，质子交换膜燃料电池(REMFC)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质子交换膜燃料电池(REMFC)项目的团队是实现目标的核心驱动力。因此，质子交换膜燃料电池(REMFC)项目设定了团队发展目标，包括提升团队成员的专业技能、培养领导力，以及搭建协同高效的团队工作氛围。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049"/>
      <w:r>
        <w:rPr>
          <w:rFonts w:ascii="仿宋" w:eastAsia="仿宋" w:hAnsi="仿宋" w:cs="仿宋" w:hint="eastAsia"/>
          <w:sz w:val="28"/>
          <w:lang w:eastAsia="zh-CN"/>
        </w:rPr>
        <w:t>(三)、质子交换膜燃料电池(REMFC)项目提出的理由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质子交换膜燃料电池(REMFC)项目提出的理由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提出源于对市场机遇的深刻洞察。当前市场中存在的需求缺口和行业发展趋势表明，有巨大的商业机会等待被开发。通过准确捕捉市场机遇，质子交换膜燃料电池(REMFC)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理念基于对技术创新的信仰。通过持续的研发和技术投入，质子交换膜燃料电池(REMFC)项目有望推出更具创新性的产品或服务。在科技飞速发展的当下，质子交换膜燃料电池(REMFC)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提出是为了增强企业的行业竞争力。通过提升产品或服务的质量和独特性，质子交换膜燃料电池(REMFC)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响应了消费者需求的变化。随着社会和科技的不断发展，消费者对产品和服务的需求也在发生变化。通过深入了解并及时回应消费者的新需求，质子交换膜燃料电池(REMFC)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提出是企业战略发展规划的一部分。在面对日益激烈的市场竞争和不断变化的商业环境中，质子交换膜燃料电池(REMFC)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提出不仅仅是基于商业考量，还注重社会责任。通过推出环保、社会责任等方面的质子交换膜燃料电池(REMFC)项目，质子交换膜燃料电池(REMFC)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提出反映了对利益相关者期望的关注。包括客户、员工、投资者等利益相关者在企业发展中都有着各自的期望，质子交换膜燃料电池(REMFC)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4661"/>
      <w:r>
        <w:rPr>
          <w:rFonts w:ascii="仿宋" w:eastAsia="仿宋" w:hAnsi="仿宋" w:cs="仿宋" w:hint="eastAsia"/>
          <w:sz w:val="28"/>
          <w:lang w:eastAsia="zh-CN"/>
        </w:rPr>
        <w:t>(四)、质子交换膜燃料电池(REMFC)项目意义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在实施质子交换膜燃料电池(REMFC)项目的过程中，我们不仅仅是在追逐商业成功，更是为企业和社会的多个层面创造了深远的意义。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质子交换膜燃料电池(REMFC)项目的首要意义在于提升企业的市场竞争力。通过持续的创新和对产品质量的高标准要求，质子交换膜燃料电池(REMFC)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质子交换膜燃料电池(REMFC)项目的推进将促使行业技术水平的提升。通过引入先进技术和创新性解决方案，质子交换膜燃料电池(REMFC)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质子交换膜燃料电池(REMFC)项目不仅创造了大量就业机会，提高了就业水平，还注重社会责任和环保。通过参与社会公益事业和推动环保质子交换膜燃料电池(REMFC)项目，质子交换膜燃料电池(REMFC)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综合而言，质子交换膜燃料电池(REMFC)项目意义重大，不仅推动了企业的发展，也为行业和社会的进步贡献了积极力量。这是一个全面而深刻的影响，将在未来产生可持续的正面效应。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213"/>
      <w:r>
        <w:rPr>
          <w:rFonts w:ascii="仿宋" w:eastAsia="仿宋" w:hAnsi="仿宋" w:cs="仿宋" w:hint="eastAsia"/>
          <w:sz w:val="28"/>
          <w:lang w:eastAsia="zh-CN"/>
        </w:rPr>
        <w:t>(五)、质子交换膜燃料电池(REMFC)项目背景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在当今迅猛发展的商业环境中，质子交换膜燃料电池(REMFC)项目的动因根植于对多方面因素的审慎考量。这个质子交换膜燃料电池(REMFC)项目的提出并非孤立的决策，而是对企业所处背景深入思考的产物。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质子交换膜燃料电池(REMFC)项目背后的首要原因。科技的迅速发展和全球市场的快速变化使得企业必须灵活应对。质子交换膜燃料电池(REMFC)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质子交换膜燃料电池(REMFC)项目背景中不可忽视的一环。企业需要在激烈竞争中脱颖而出，为此，质子交换膜燃料电池(REMFC)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技术的迅速发展为企业带来了机遇与挑战。作为质子交换膜燃料电池(REMFC)项目启动的背景之一，对新兴技术的应用将有助于提升企业的技术水平，使其在不断演进的商业环境中保持竞争优势。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质子交换膜燃料电池(REMFC)项目充分融入了社会责任的理念，通过可持续经营和社会公益质子交换膜燃料电池(REMFC)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https://d.book118.com/667050150162006040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质子交换膜燃料电池(REMFC)项目计划设计方案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15416"/>
    <w:rsid w:val="4BF154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5015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2024-02-07T23:45:00Z</dcterms:created>
  <dcterms:modified xsi:type="dcterms:W3CDTF">2024-02-07T23:45:47Z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41EEC4DD57E64D6FAA1254528F647A5B_11</vt:lpwstr>
  </property>
  <property fmtid="{D5CDD505-2E9C-101B-9397-08002B2CF9AE}" pid="3" name="KSOProductBuildVer">
    <vt:lpwstr>2052-12.1.0.16250</vt:lpwstr>
  </property>
</Properties>
</file>