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抗重金属污染的FCC催化剂及助剂项目规划设计纲要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2" w:history="1">
        <w:r>
          <w:rPr>
            <w:rFonts w:ascii="仿宋" w:eastAsia="仿宋" w:hAnsi="仿宋" w:cs="仿宋" w:hint="eastAsia"/>
            <w:lang w:eastAsia="zh-CN"/>
          </w:rPr>
          <w:t>概论</w:t>
        </w:r>
        <w:r>
          <w:tab/>
        </w:r>
        <w:r>
          <w:fldChar w:fldCharType="begin"/>
        </w:r>
        <w:r>
          <w:instrText xml:space="preserve"> PAGEREF _Toc3892 \h </w:instrText>
        </w:r>
        <w:r>
          <w:fldChar w:fldCharType="separate"/>
        </w:r>
        <w:r>
          <w:t>3</w:t>
        </w:r>
        <w:r>
          <w:fldChar w:fldCharType="end"/>
        </w:r>
      </w:hyperlink>
    </w:p>
    <w:p>
      <w:pPr>
        <w:pStyle w:val="TOC1"/>
        <w:tabs>
          <w:tab w:val="right" w:leader="dot" w:pos="8306"/>
        </w:tabs>
      </w:pPr>
      <w:hyperlink w:anchor="_Toc18077" w:history="1">
        <w:r>
          <w:rPr>
            <w:rFonts w:ascii="仿宋" w:eastAsia="仿宋" w:hAnsi="仿宋" w:cs="仿宋" w:hint="eastAsia"/>
            <w:lang w:eastAsia="zh-CN"/>
          </w:rPr>
          <w:t>一、抗重金属污染的FCC催化剂及助剂项目绩效评估</w:t>
        </w:r>
        <w:r>
          <w:tab/>
        </w:r>
        <w:r>
          <w:fldChar w:fldCharType="begin"/>
        </w:r>
        <w:r>
          <w:instrText xml:space="preserve"> PAGEREF _Toc18077 \h </w:instrText>
        </w:r>
        <w:r>
          <w:fldChar w:fldCharType="separate"/>
        </w:r>
        <w:r>
          <w:t>3</w:t>
        </w:r>
        <w:r>
          <w:fldChar w:fldCharType="end"/>
        </w:r>
      </w:hyperlink>
    </w:p>
    <w:p>
      <w:pPr>
        <w:pStyle w:val="TOC2"/>
        <w:tabs>
          <w:tab w:val="right" w:leader="dot" w:pos="8306"/>
        </w:tabs>
      </w:pPr>
      <w:hyperlink w:anchor="_Toc22051" w:history="1">
        <w:r>
          <w:rPr>
            <w:rFonts w:ascii="仿宋" w:eastAsia="仿宋" w:hAnsi="仿宋" w:cs="仿宋" w:hint="eastAsia"/>
            <w:lang w:eastAsia="zh-CN"/>
          </w:rPr>
          <w:t>(一)、绩效评估指标</w:t>
        </w:r>
        <w:r>
          <w:tab/>
        </w:r>
        <w:r>
          <w:fldChar w:fldCharType="begin"/>
        </w:r>
        <w:r>
          <w:instrText xml:space="preserve"> PAGEREF _Toc22051 \h </w:instrText>
        </w:r>
        <w:r>
          <w:fldChar w:fldCharType="separate"/>
        </w:r>
        <w:r>
          <w:t>3</w:t>
        </w:r>
        <w:r>
          <w:fldChar w:fldCharType="end"/>
        </w:r>
      </w:hyperlink>
    </w:p>
    <w:p>
      <w:pPr>
        <w:pStyle w:val="TOC2"/>
        <w:tabs>
          <w:tab w:val="right" w:leader="dot" w:pos="8306"/>
        </w:tabs>
      </w:pPr>
      <w:hyperlink w:anchor="_Toc20994" w:history="1">
        <w:r>
          <w:rPr>
            <w:rFonts w:ascii="仿宋" w:eastAsia="仿宋" w:hAnsi="仿宋" w:cs="仿宋" w:hint="eastAsia"/>
            <w:lang w:eastAsia="zh-CN"/>
          </w:rPr>
          <w:t>(二)、绩效评估方法</w:t>
        </w:r>
        <w:r>
          <w:tab/>
        </w:r>
        <w:r>
          <w:fldChar w:fldCharType="begin"/>
        </w:r>
        <w:r>
          <w:instrText xml:space="preserve"> PAGEREF _Toc20994 \h </w:instrText>
        </w:r>
        <w:r>
          <w:fldChar w:fldCharType="separate"/>
        </w:r>
        <w:r>
          <w:t>4</w:t>
        </w:r>
        <w:r>
          <w:fldChar w:fldCharType="end"/>
        </w:r>
      </w:hyperlink>
    </w:p>
    <w:p>
      <w:pPr>
        <w:pStyle w:val="TOC2"/>
        <w:tabs>
          <w:tab w:val="right" w:leader="dot" w:pos="8306"/>
        </w:tabs>
      </w:pPr>
      <w:hyperlink w:anchor="_Toc15359" w:history="1">
        <w:r>
          <w:rPr>
            <w:rFonts w:ascii="仿宋" w:eastAsia="仿宋" w:hAnsi="仿宋" w:cs="仿宋" w:hint="eastAsia"/>
            <w:lang w:eastAsia="zh-CN"/>
          </w:rPr>
          <w:t>(三)、绩效评估周期</w:t>
        </w:r>
        <w:r>
          <w:tab/>
        </w:r>
        <w:r>
          <w:fldChar w:fldCharType="begin"/>
        </w:r>
        <w:r>
          <w:instrText xml:space="preserve"> PAGEREF _Toc15359 \h </w:instrText>
        </w:r>
        <w:r>
          <w:fldChar w:fldCharType="separate"/>
        </w:r>
        <w:r>
          <w:t>6</w:t>
        </w:r>
        <w:r>
          <w:fldChar w:fldCharType="end"/>
        </w:r>
      </w:hyperlink>
    </w:p>
    <w:p>
      <w:pPr>
        <w:pStyle w:val="TOC1"/>
        <w:tabs>
          <w:tab w:val="right" w:leader="dot" w:pos="8306"/>
        </w:tabs>
      </w:pPr>
      <w:hyperlink w:anchor="_Toc3695" w:history="1">
        <w:r>
          <w:rPr>
            <w:rFonts w:ascii="仿宋" w:eastAsia="仿宋" w:hAnsi="仿宋" w:cs="仿宋" w:hint="eastAsia"/>
            <w:lang w:eastAsia="zh-CN"/>
          </w:rPr>
          <w:t>二、抗重金属污染的FCC催化剂及助剂项目可持续发展</w:t>
        </w:r>
        <w:r>
          <w:tab/>
        </w:r>
        <w:r>
          <w:fldChar w:fldCharType="begin"/>
        </w:r>
        <w:r>
          <w:instrText xml:space="preserve"> PAGEREF _Toc3695 \h </w:instrText>
        </w:r>
        <w:r>
          <w:fldChar w:fldCharType="separate"/>
        </w:r>
        <w:r>
          <w:t>7</w:t>
        </w:r>
        <w:r>
          <w:fldChar w:fldCharType="end"/>
        </w:r>
      </w:hyperlink>
    </w:p>
    <w:p>
      <w:pPr>
        <w:pStyle w:val="TOC2"/>
        <w:tabs>
          <w:tab w:val="right" w:leader="dot" w:pos="8306"/>
        </w:tabs>
      </w:pPr>
      <w:hyperlink w:anchor="_Toc10844" w:history="1">
        <w:r>
          <w:rPr>
            <w:rFonts w:ascii="仿宋" w:eastAsia="仿宋" w:hAnsi="仿宋" w:cs="仿宋" w:hint="eastAsia"/>
            <w:lang w:eastAsia="zh-CN"/>
          </w:rPr>
          <w:t>(一)、可持续战略与实践</w:t>
        </w:r>
        <w:r>
          <w:tab/>
        </w:r>
        <w:r>
          <w:fldChar w:fldCharType="begin"/>
        </w:r>
        <w:r>
          <w:instrText xml:space="preserve"> PAGEREF _Toc10844 \h </w:instrText>
        </w:r>
        <w:r>
          <w:fldChar w:fldCharType="separate"/>
        </w:r>
        <w:r>
          <w:t>7</w:t>
        </w:r>
        <w:r>
          <w:fldChar w:fldCharType="end"/>
        </w:r>
      </w:hyperlink>
    </w:p>
    <w:p>
      <w:pPr>
        <w:pStyle w:val="TOC2"/>
        <w:tabs>
          <w:tab w:val="right" w:leader="dot" w:pos="8306"/>
        </w:tabs>
      </w:pPr>
      <w:hyperlink w:anchor="_Toc3982" w:history="1">
        <w:r>
          <w:rPr>
            <w:rFonts w:ascii="仿宋" w:eastAsia="仿宋" w:hAnsi="仿宋" w:cs="仿宋" w:hint="eastAsia"/>
            <w:lang w:eastAsia="zh-CN"/>
          </w:rPr>
          <w:t>(二)、环保与社会责任</w:t>
        </w:r>
        <w:r>
          <w:tab/>
        </w:r>
        <w:r>
          <w:fldChar w:fldCharType="begin"/>
        </w:r>
        <w:r>
          <w:instrText xml:space="preserve"> PAGEREF _Toc3982 \h </w:instrText>
        </w:r>
        <w:r>
          <w:fldChar w:fldCharType="separate"/>
        </w:r>
        <w:r>
          <w:t>8</w:t>
        </w:r>
        <w:r>
          <w:fldChar w:fldCharType="end"/>
        </w:r>
      </w:hyperlink>
    </w:p>
    <w:p>
      <w:pPr>
        <w:pStyle w:val="TOC1"/>
        <w:tabs>
          <w:tab w:val="right" w:leader="dot" w:pos="8306"/>
        </w:tabs>
      </w:pPr>
      <w:hyperlink w:anchor="_Toc7420" w:history="1">
        <w:r>
          <w:rPr>
            <w:rFonts w:ascii="仿宋" w:eastAsia="仿宋" w:hAnsi="仿宋" w:cs="仿宋" w:hint="eastAsia"/>
            <w:lang w:eastAsia="zh-CN"/>
          </w:rPr>
          <w:t>三、抗重金属污染的FCC催化剂及助剂项目选址可行性分析</w:t>
        </w:r>
        <w:r>
          <w:tab/>
        </w:r>
        <w:r>
          <w:fldChar w:fldCharType="begin"/>
        </w:r>
        <w:r>
          <w:instrText xml:space="preserve"> PAGEREF _Toc7420 \h </w:instrText>
        </w:r>
        <w:r>
          <w:fldChar w:fldCharType="separate"/>
        </w:r>
        <w:r>
          <w:t>9</w:t>
        </w:r>
        <w:r>
          <w:fldChar w:fldCharType="end"/>
        </w:r>
      </w:hyperlink>
    </w:p>
    <w:p>
      <w:pPr>
        <w:pStyle w:val="TOC2"/>
        <w:tabs>
          <w:tab w:val="right" w:leader="dot" w:pos="8306"/>
        </w:tabs>
      </w:pPr>
      <w:hyperlink w:anchor="_Toc17876" w:history="1">
        <w:r>
          <w:rPr>
            <w:rFonts w:ascii="仿宋" w:eastAsia="仿宋" w:hAnsi="仿宋" w:cs="仿宋" w:hint="eastAsia"/>
            <w:lang w:eastAsia="zh-CN"/>
          </w:rPr>
          <w:t>(一)、抗重金属污染的FCC催化剂及助剂项目选址</w:t>
        </w:r>
        <w:r>
          <w:tab/>
        </w:r>
        <w:r>
          <w:fldChar w:fldCharType="begin"/>
        </w:r>
        <w:r>
          <w:instrText xml:space="preserve"> PAGEREF _Toc17876 \h </w:instrText>
        </w:r>
        <w:r>
          <w:fldChar w:fldCharType="separate"/>
        </w:r>
        <w:r>
          <w:t>9</w:t>
        </w:r>
        <w:r>
          <w:fldChar w:fldCharType="end"/>
        </w:r>
      </w:hyperlink>
    </w:p>
    <w:p>
      <w:pPr>
        <w:pStyle w:val="TOC2"/>
        <w:tabs>
          <w:tab w:val="right" w:leader="dot" w:pos="8306"/>
        </w:tabs>
      </w:pPr>
      <w:hyperlink w:anchor="_Toc32594" w:history="1">
        <w:r>
          <w:rPr>
            <w:rFonts w:ascii="仿宋" w:eastAsia="仿宋" w:hAnsi="仿宋" w:cs="仿宋" w:hint="eastAsia"/>
            <w:lang w:eastAsia="zh-CN"/>
          </w:rPr>
          <w:t>(二)、用地控制指标</w:t>
        </w:r>
        <w:r>
          <w:tab/>
        </w:r>
        <w:r>
          <w:fldChar w:fldCharType="begin"/>
        </w:r>
        <w:r>
          <w:instrText xml:space="preserve"> PAGEREF _Toc32594 \h </w:instrText>
        </w:r>
        <w:r>
          <w:fldChar w:fldCharType="separate"/>
        </w:r>
        <w:r>
          <w:t>9</w:t>
        </w:r>
        <w:r>
          <w:fldChar w:fldCharType="end"/>
        </w:r>
      </w:hyperlink>
    </w:p>
    <w:p>
      <w:pPr>
        <w:pStyle w:val="TOC2"/>
        <w:tabs>
          <w:tab w:val="right" w:leader="dot" w:pos="8306"/>
        </w:tabs>
      </w:pPr>
      <w:hyperlink w:anchor="_Toc115" w:history="1">
        <w:r>
          <w:rPr>
            <w:rFonts w:ascii="仿宋" w:eastAsia="仿宋" w:hAnsi="仿宋" w:cs="仿宋" w:hint="eastAsia"/>
            <w:lang w:eastAsia="zh-CN"/>
          </w:rPr>
          <w:t>(三)、节约用地措施</w:t>
        </w:r>
        <w:r>
          <w:tab/>
        </w:r>
        <w:r>
          <w:fldChar w:fldCharType="begin"/>
        </w:r>
        <w:r>
          <w:instrText xml:space="preserve"> PAGEREF _Toc115 \h </w:instrText>
        </w:r>
        <w:r>
          <w:fldChar w:fldCharType="separate"/>
        </w:r>
        <w:r>
          <w:t>11</w:t>
        </w:r>
        <w:r>
          <w:fldChar w:fldCharType="end"/>
        </w:r>
      </w:hyperlink>
    </w:p>
    <w:p>
      <w:pPr>
        <w:pStyle w:val="TOC2"/>
        <w:tabs>
          <w:tab w:val="right" w:leader="dot" w:pos="8306"/>
        </w:tabs>
      </w:pPr>
      <w:hyperlink w:anchor="_Toc22317" w:history="1">
        <w:r>
          <w:rPr>
            <w:rFonts w:ascii="仿宋" w:eastAsia="仿宋" w:hAnsi="仿宋" w:cs="仿宋" w:hint="eastAsia"/>
            <w:lang w:eastAsia="zh-CN"/>
          </w:rPr>
          <w:t>(四)、总图布置方案</w:t>
        </w:r>
        <w:r>
          <w:tab/>
        </w:r>
        <w:r>
          <w:fldChar w:fldCharType="begin"/>
        </w:r>
        <w:r>
          <w:instrText xml:space="preserve"> PAGEREF _Toc22317 \h </w:instrText>
        </w:r>
        <w:r>
          <w:fldChar w:fldCharType="separate"/>
        </w:r>
        <w:r>
          <w:t>12</w:t>
        </w:r>
        <w:r>
          <w:fldChar w:fldCharType="end"/>
        </w:r>
      </w:hyperlink>
    </w:p>
    <w:p>
      <w:pPr>
        <w:pStyle w:val="TOC2"/>
        <w:tabs>
          <w:tab w:val="right" w:leader="dot" w:pos="8306"/>
        </w:tabs>
      </w:pPr>
      <w:hyperlink w:anchor="_Toc23516" w:history="1">
        <w:r>
          <w:rPr>
            <w:rFonts w:ascii="仿宋" w:eastAsia="仿宋" w:hAnsi="仿宋" w:cs="仿宋" w:hint="eastAsia"/>
            <w:lang w:eastAsia="zh-CN"/>
          </w:rPr>
          <w:t>(五)、选址综合评价</w:t>
        </w:r>
        <w:r>
          <w:tab/>
        </w:r>
        <w:r>
          <w:fldChar w:fldCharType="begin"/>
        </w:r>
        <w:r>
          <w:instrText xml:space="preserve"> PAGEREF _Toc23516 \h </w:instrText>
        </w:r>
        <w:r>
          <w:fldChar w:fldCharType="separate"/>
        </w:r>
        <w:r>
          <w:t>14</w:t>
        </w:r>
        <w:r>
          <w:fldChar w:fldCharType="end"/>
        </w:r>
      </w:hyperlink>
    </w:p>
    <w:p>
      <w:pPr>
        <w:pStyle w:val="TOC1"/>
        <w:tabs>
          <w:tab w:val="right" w:leader="dot" w:pos="8306"/>
        </w:tabs>
      </w:pPr>
      <w:hyperlink w:anchor="_Toc11690" w:history="1">
        <w:r>
          <w:rPr>
            <w:rFonts w:ascii="仿宋" w:eastAsia="仿宋" w:hAnsi="仿宋" w:cs="仿宋" w:hint="eastAsia"/>
            <w:lang w:eastAsia="zh-CN"/>
          </w:rPr>
          <w:t>四、市场分析、调研</w:t>
        </w:r>
        <w:r>
          <w:tab/>
        </w:r>
        <w:r>
          <w:fldChar w:fldCharType="begin"/>
        </w:r>
        <w:r>
          <w:instrText xml:space="preserve"> PAGEREF _Toc11690 \h </w:instrText>
        </w:r>
        <w:r>
          <w:fldChar w:fldCharType="separate"/>
        </w:r>
        <w:r>
          <w:t>15</w:t>
        </w:r>
        <w:r>
          <w:fldChar w:fldCharType="end"/>
        </w:r>
      </w:hyperlink>
    </w:p>
    <w:p>
      <w:pPr>
        <w:pStyle w:val="TOC2"/>
        <w:tabs>
          <w:tab w:val="right" w:leader="dot" w:pos="8306"/>
        </w:tabs>
      </w:pPr>
      <w:hyperlink w:anchor="_Toc26972" w:history="1">
        <w:r>
          <w:rPr>
            <w:rFonts w:ascii="仿宋" w:eastAsia="仿宋" w:hAnsi="仿宋" w:cs="仿宋" w:hint="eastAsia"/>
            <w:lang w:eastAsia="zh-CN"/>
          </w:rPr>
          <w:t>(一)、抗重金属污染的FCC催化剂及助剂行业分析</w:t>
        </w:r>
        <w:r>
          <w:tab/>
        </w:r>
        <w:r>
          <w:fldChar w:fldCharType="begin"/>
        </w:r>
        <w:r>
          <w:instrText xml:space="preserve"> PAGEREF _Toc26972 \h </w:instrText>
        </w:r>
        <w:r>
          <w:fldChar w:fldCharType="separate"/>
        </w:r>
        <w:r>
          <w:t>15</w:t>
        </w:r>
        <w:r>
          <w:fldChar w:fldCharType="end"/>
        </w:r>
      </w:hyperlink>
    </w:p>
    <w:p>
      <w:pPr>
        <w:pStyle w:val="TOC2"/>
        <w:tabs>
          <w:tab w:val="right" w:leader="dot" w:pos="8306"/>
        </w:tabs>
      </w:pPr>
      <w:hyperlink w:anchor="_Toc28902" w:history="1">
        <w:r>
          <w:rPr>
            <w:rFonts w:ascii="仿宋" w:eastAsia="仿宋" w:hAnsi="仿宋" w:cs="仿宋" w:hint="eastAsia"/>
            <w:lang w:eastAsia="zh-CN"/>
          </w:rPr>
          <w:t>(二)、抗重金属污染的FCC催化剂及助剂市场分析预测</w:t>
        </w:r>
        <w:r>
          <w:tab/>
        </w:r>
        <w:r>
          <w:fldChar w:fldCharType="begin"/>
        </w:r>
        <w:r>
          <w:instrText xml:space="preserve"> PAGEREF _Toc28902 \h </w:instrText>
        </w:r>
        <w:r>
          <w:fldChar w:fldCharType="separate"/>
        </w:r>
        <w:r>
          <w:t>16</w:t>
        </w:r>
        <w:r>
          <w:fldChar w:fldCharType="end"/>
        </w:r>
      </w:hyperlink>
    </w:p>
    <w:p>
      <w:pPr>
        <w:pStyle w:val="TOC1"/>
        <w:tabs>
          <w:tab w:val="right" w:leader="dot" w:pos="8306"/>
        </w:tabs>
      </w:pPr>
      <w:hyperlink w:anchor="_Toc151" w:history="1">
        <w:r>
          <w:rPr>
            <w:rFonts w:ascii="仿宋" w:eastAsia="仿宋" w:hAnsi="仿宋" w:cs="仿宋" w:hint="eastAsia"/>
            <w:lang w:eastAsia="zh-CN"/>
          </w:rPr>
          <w:t>五、抗重金属污染的FCC催化剂及助剂项目危机管理</w:t>
        </w:r>
        <w:r>
          <w:tab/>
        </w:r>
        <w:r>
          <w:fldChar w:fldCharType="begin"/>
        </w:r>
        <w:r>
          <w:instrText xml:space="preserve"> PAGEREF _Toc151 \h </w:instrText>
        </w:r>
        <w:r>
          <w:fldChar w:fldCharType="separate"/>
        </w:r>
        <w:r>
          <w:t>17</w:t>
        </w:r>
        <w:r>
          <w:fldChar w:fldCharType="end"/>
        </w:r>
      </w:hyperlink>
    </w:p>
    <w:p>
      <w:pPr>
        <w:pStyle w:val="TOC2"/>
        <w:tabs>
          <w:tab w:val="right" w:leader="dot" w:pos="8306"/>
        </w:tabs>
      </w:pPr>
      <w:hyperlink w:anchor="_Toc7172" w:history="1">
        <w:r>
          <w:rPr>
            <w:rFonts w:ascii="仿宋" w:eastAsia="仿宋" w:hAnsi="仿宋" w:cs="仿宋" w:hint="eastAsia"/>
            <w:lang w:eastAsia="zh-CN"/>
          </w:rPr>
          <w:t>(一)、危机预警与识别</w:t>
        </w:r>
        <w:r>
          <w:tab/>
        </w:r>
        <w:r>
          <w:fldChar w:fldCharType="begin"/>
        </w:r>
        <w:r>
          <w:instrText xml:space="preserve"> PAGEREF _Toc7172 \h </w:instrText>
        </w:r>
        <w:r>
          <w:fldChar w:fldCharType="separate"/>
        </w:r>
        <w:r>
          <w:t>17</w:t>
        </w:r>
        <w:r>
          <w:fldChar w:fldCharType="end"/>
        </w:r>
      </w:hyperlink>
    </w:p>
    <w:p>
      <w:pPr>
        <w:pStyle w:val="TOC2"/>
        <w:tabs>
          <w:tab w:val="right" w:leader="dot" w:pos="8306"/>
        </w:tabs>
      </w:pPr>
      <w:hyperlink w:anchor="_Toc29170" w:history="1">
        <w:r>
          <w:rPr>
            <w:rFonts w:ascii="仿宋" w:eastAsia="仿宋" w:hAnsi="仿宋" w:cs="仿宋" w:hint="eastAsia"/>
            <w:lang w:eastAsia="zh-CN"/>
          </w:rPr>
          <w:t>(二)、危机应对与恢复</w:t>
        </w:r>
        <w:r>
          <w:tab/>
        </w:r>
        <w:r>
          <w:fldChar w:fldCharType="begin"/>
        </w:r>
        <w:r>
          <w:instrText xml:space="preserve"> PAGEREF _Toc29170 \h </w:instrText>
        </w:r>
        <w:r>
          <w:fldChar w:fldCharType="separate"/>
        </w:r>
        <w:r>
          <w:t>18</w:t>
        </w:r>
        <w:r>
          <w:fldChar w:fldCharType="end"/>
        </w:r>
      </w:hyperlink>
    </w:p>
    <w:p>
      <w:pPr>
        <w:pStyle w:val="TOC1"/>
        <w:tabs>
          <w:tab w:val="right" w:leader="dot" w:pos="8306"/>
        </w:tabs>
      </w:pPr>
      <w:hyperlink w:anchor="_Toc8312" w:history="1">
        <w:r>
          <w:rPr>
            <w:rFonts w:ascii="仿宋" w:eastAsia="仿宋" w:hAnsi="仿宋" w:cs="仿宋" w:hint="eastAsia"/>
            <w:lang w:eastAsia="zh-CN"/>
          </w:rPr>
          <w:t>六、产品规划分析</w:t>
        </w:r>
        <w:r>
          <w:tab/>
        </w:r>
        <w:r>
          <w:fldChar w:fldCharType="begin"/>
        </w:r>
        <w:r>
          <w:instrText xml:space="preserve"> PAGEREF _Toc8312 \h </w:instrText>
        </w:r>
        <w:r>
          <w:fldChar w:fldCharType="separate"/>
        </w:r>
        <w:r>
          <w:t>20</w:t>
        </w:r>
        <w:r>
          <w:fldChar w:fldCharType="end"/>
        </w:r>
      </w:hyperlink>
    </w:p>
    <w:p>
      <w:pPr>
        <w:pStyle w:val="TOC2"/>
        <w:tabs>
          <w:tab w:val="right" w:leader="dot" w:pos="8306"/>
        </w:tabs>
      </w:pPr>
      <w:hyperlink w:anchor="_Toc18727" w:history="1">
        <w:r>
          <w:rPr>
            <w:rFonts w:ascii="仿宋" w:eastAsia="仿宋" w:hAnsi="仿宋" w:cs="仿宋" w:hint="eastAsia"/>
            <w:lang w:eastAsia="zh-CN"/>
          </w:rPr>
          <w:t>(一)、产品规划</w:t>
        </w:r>
        <w:r>
          <w:tab/>
        </w:r>
        <w:r>
          <w:fldChar w:fldCharType="begin"/>
        </w:r>
        <w:r>
          <w:instrText xml:space="preserve"> PAGEREF _Toc18727 \h </w:instrText>
        </w:r>
        <w:r>
          <w:fldChar w:fldCharType="separate"/>
        </w:r>
        <w:r>
          <w:t>20</w:t>
        </w:r>
        <w:r>
          <w:fldChar w:fldCharType="end"/>
        </w:r>
      </w:hyperlink>
    </w:p>
    <w:p>
      <w:pPr>
        <w:pStyle w:val="TOC2"/>
        <w:tabs>
          <w:tab w:val="right" w:leader="dot" w:pos="8306"/>
        </w:tabs>
      </w:pPr>
      <w:hyperlink w:anchor="_Toc8901" w:history="1">
        <w:r>
          <w:rPr>
            <w:rFonts w:ascii="仿宋" w:eastAsia="仿宋" w:hAnsi="仿宋" w:cs="仿宋" w:hint="eastAsia"/>
            <w:lang w:eastAsia="zh-CN"/>
          </w:rPr>
          <w:t>(二)、建设规模</w:t>
        </w:r>
        <w:r>
          <w:tab/>
        </w:r>
        <w:r>
          <w:fldChar w:fldCharType="begin"/>
        </w:r>
        <w:r>
          <w:instrText xml:space="preserve"> PAGEREF _Toc8901 \h </w:instrText>
        </w:r>
        <w:r>
          <w:fldChar w:fldCharType="separate"/>
        </w:r>
        <w:r>
          <w:t>21</w:t>
        </w:r>
        <w:r>
          <w:fldChar w:fldCharType="end"/>
        </w:r>
      </w:hyperlink>
    </w:p>
    <w:p>
      <w:pPr>
        <w:pStyle w:val="TOC1"/>
        <w:tabs>
          <w:tab w:val="right" w:leader="dot" w:pos="8306"/>
        </w:tabs>
      </w:pPr>
      <w:hyperlink w:anchor="_Toc2455" w:history="1">
        <w:r>
          <w:rPr>
            <w:rFonts w:ascii="仿宋" w:eastAsia="仿宋" w:hAnsi="仿宋" w:cs="仿宋" w:hint="eastAsia"/>
            <w:lang w:eastAsia="zh-CN"/>
          </w:rPr>
          <w:t>七、抗重金属污染的FCC催化剂及助剂项目人力资源管理</w:t>
        </w:r>
        <w:r>
          <w:tab/>
        </w:r>
        <w:r>
          <w:fldChar w:fldCharType="begin"/>
        </w:r>
        <w:r>
          <w:instrText xml:space="preserve"> PAGEREF _Toc2455 \h </w:instrText>
        </w:r>
        <w:r>
          <w:fldChar w:fldCharType="separate"/>
        </w:r>
        <w:r>
          <w:t>22</w:t>
        </w:r>
        <w:r>
          <w:fldChar w:fldCharType="end"/>
        </w:r>
      </w:hyperlink>
    </w:p>
    <w:p>
      <w:pPr>
        <w:pStyle w:val="TOC2"/>
        <w:tabs>
          <w:tab w:val="right" w:leader="dot" w:pos="8306"/>
        </w:tabs>
      </w:pPr>
      <w:hyperlink w:anchor="_Toc28173" w:history="1">
        <w:r>
          <w:rPr>
            <w:rFonts w:ascii="仿宋" w:eastAsia="仿宋" w:hAnsi="仿宋" w:cs="仿宋" w:hint="eastAsia"/>
            <w:lang w:eastAsia="zh-CN"/>
          </w:rPr>
          <w:t>(一)、建立健全的预算管理制度</w:t>
        </w:r>
        <w:r>
          <w:tab/>
        </w:r>
        <w:r>
          <w:fldChar w:fldCharType="begin"/>
        </w:r>
        <w:r>
          <w:instrText xml:space="preserve"> PAGEREF _Toc28173 \h </w:instrText>
        </w:r>
        <w:r>
          <w:fldChar w:fldCharType="separate"/>
        </w:r>
        <w:r>
          <w:t>22</w:t>
        </w:r>
        <w:r>
          <w:fldChar w:fldCharType="end"/>
        </w:r>
      </w:hyperlink>
    </w:p>
    <w:p>
      <w:pPr>
        <w:pStyle w:val="TOC2"/>
        <w:tabs>
          <w:tab w:val="right" w:leader="dot" w:pos="8306"/>
        </w:tabs>
      </w:pPr>
      <w:hyperlink w:anchor="_Toc23065" w:history="1">
        <w:r>
          <w:rPr>
            <w:rFonts w:ascii="仿宋" w:eastAsia="仿宋" w:hAnsi="仿宋" w:cs="仿宋" w:hint="eastAsia"/>
            <w:lang w:eastAsia="zh-CN"/>
          </w:rPr>
          <w:t>(二)、加强资金流动监控</w:t>
        </w:r>
        <w:r>
          <w:tab/>
        </w:r>
        <w:r>
          <w:fldChar w:fldCharType="begin"/>
        </w:r>
        <w:r>
          <w:instrText xml:space="preserve"> PAGEREF _Toc23065 \h </w:instrText>
        </w:r>
        <w:r>
          <w:fldChar w:fldCharType="separate"/>
        </w:r>
        <w:r>
          <w:t>24</w:t>
        </w:r>
        <w:r>
          <w:fldChar w:fldCharType="end"/>
        </w:r>
      </w:hyperlink>
    </w:p>
    <w:p>
      <w:pPr>
        <w:pStyle w:val="TOC2"/>
        <w:tabs>
          <w:tab w:val="right" w:leader="dot" w:pos="8306"/>
        </w:tabs>
      </w:pPr>
      <w:hyperlink w:anchor="_Toc23834" w:history="1">
        <w:r>
          <w:rPr>
            <w:rFonts w:ascii="仿宋" w:eastAsia="仿宋" w:hAnsi="仿宋" w:cs="仿宋" w:hint="eastAsia"/>
            <w:lang w:eastAsia="zh-CN"/>
          </w:rPr>
          <w:t>(三)、制定完善的风险控制机制</w:t>
        </w:r>
        <w:r>
          <w:tab/>
        </w:r>
        <w:r>
          <w:fldChar w:fldCharType="begin"/>
        </w:r>
        <w:r>
          <w:instrText xml:space="preserve"> PAGEREF _Toc23834 \h </w:instrText>
        </w:r>
        <w:r>
          <w:fldChar w:fldCharType="separate"/>
        </w:r>
        <w:r>
          <w:t>25</w:t>
        </w:r>
        <w:r>
          <w:fldChar w:fldCharType="end"/>
        </w:r>
      </w:hyperlink>
    </w:p>
    <w:p>
      <w:pPr>
        <w:pStyle w:val="TOC2"/>
        <w:tabs>
          <w:tab w:val="right" w:leader="dot" w:pos="8306"/>
        </w:tabs>
      </w:pPr>
      <w:hyperlink w:anchor="_Toc1111" w:history="1">
        <w:r>
          <w:rPr>
            <w:rFonts w:ascii="仿宋" w:eastAsia="仿宋" w:hAnsi="仿宋" w:cs="仿宋" w:hint="eastAsia"/>
            <w:lang w:eastAsia="zh-CN"/>
          </w:rPr>
          <w:t>(四)、优化成本管理</w:t>
        </w:r>
        <w:r>
          <w:tab/>
        </w:r>
        <w:r>
          <w:fldChar w:fldCharType="begin"/>
        </w:r>
        <w:r>
          <w:instrText xml:space="preserve"> PAGEREF _Toc1111 \h </w:instrText>
        </w:r>
        <w:r>
          <w:fldChar w:fldCharType="separate"/>
        </w:r>
        <w:r>
          <w:t>27</w:t>
        </w:r>
        <w:r>
          <w:fldChar w:fldCharType="end"/>
        </w:r>
      </w:hyperlink>
    </w:p>
    <w:p>
      <w:pPr>
        <w:pStyle w:val="TOC1"/>
        <w:tabs>
          <w:tab w:val="right" w:leader="dot" w:pos="8306"/>
        </w:tabs>
      </w:pPr>
      <w:hyperlink w:anchor="_Toc11475" w:history="1">
        <w:r>
          <w:rPr>
            <w:rFonts w:ascii="仿宋" w:eastAsia="仿宋" w:hAnsi="仿宋" w:cs="仿宋" w:hint="eastAsia"/>
            <w:lang w:eastAsia="zh-CN"/>
          </w:rPr>
          <w:t>八、抗重金属污染的FCC催化剂及助剂项目投资规划</w:t>
        </w:r>
        <w:r>
          <w:tab/>
        </w:r>
        <w:r>
          <w:fldChar w:fldCharType="begin"/>
        </w:r>
        <w:r>
          <w:instrText xml:space="preserve"> PAGEREF _Toc11475 \h </w:instrText>
        </w:r>
        <w:r>
          <w:fldChar w:fldCharType="separate"/>
        </w:r>
        <w:r>
          <w:t>28</w:t>
        </w:r>
        <w:r>
          <w:fldChar w:fldCharType="end"/>
        </w:r>
      </w:hyperlink>
    </w:p>
    <w:p>
      <w:pPr>
        <w:pStyle w:val="TOC2"/>
        <w:tabs>
          <w:tab w:val="right" w:leader="dot" w:pos="8306"/>
        </w:tabs>
      </w:pPr>
      <w:hyperlink w:anchor="_Toc3062" w:history="1">
        <w:r>
          <w:rPr>
            <w:rFonts w:ascii="仿宋" w:eastAsia="仿宋" w:hAnsi="仿宋" w:cs="仿宋" w:hint="eastAsia"/>
            <w:lang w:eastAsia="zh-CN"/>
          </w:rPr>
          <w:t>(一)、抗重金属污染的FCC催化剂及助剂项目总投资估算</w:t>
        </w:r>
        <w:r>
          <w:tab/>
        </w:r>
        <w:r>
          <w:fldChar w:fldCharType="begin"/>
        </w:r>
        <w:r>
          <w:instrText xml:space="preserve"> PAGEREF _Toc3062 \h </w:instrText>
        </w:r>
        <w:r>
          <w:fldChar w:fldCharType="separate"/>
        </w:r>
        <w:r>
          <w:t>28</w:t>
        </w:r>
        <w:r>
          <w:fldChar w:fldCharType="end"/>
        </w:r>
      </w:hyperlink>
    </w:p>
    <w:p>
      <w:pPr>
        <w:pStyle w:val="TOC2"/>
        <w:tabs>
          <w:tab w:val="right" w:leader="dot" w:pos="8306"/>
        </w:tabs>
      </w:pPr>
      <w:hyperlink w:anchor="_Toc2874" w:history="1">
        <w:r>
          <w:rPr>
            <w:rFonts w:ascii="仿宋" w:eastAsia="仿宋" w:hAnsi="仿宋" w:cs="仿宋" w:hint="eastAsia"/>
            <w:lang w:eastAsia="zh-CN"/>
          </w:rPr>
          <w:t>(二)、资金筹措</w:t>
        </w:r>
        <w:r>
          <w:tab/>
        </w:r>
        <w:r>
          <w:fldChar w:fldCharType="begin"/>
        </w:r>
        <w:r>
          <w:instrText xml:space="preserve"> PAGEREF _Toc2874 \h </w:instrText>
        </w:r>
        <w:r>
          <w:fldChar w:fldCharType="separate"/>
        </w:r>
        <w:r>
          <w:t>30</w:t>
        </w:r>
        <w:r>
          <w:fldChar w:fldCharType="end"/>
        </w:r>
      </w:hyperlink>
    </w:p>
    <w:p>
      <w:pPr>
        <w:pStyle w:val="TOC1"/>
        <w:tabs>
          <w:tab w:val="right" w:leader="dot" w:pos="8306"/>
        </w:tabs>
      </w:pPr>
      <w:hyperlink w:anchor="_Toc1051" w:history="1">
        <w:r>
          <w:rPr>
            <w:rFonts w:ascii="仿宋" w:eastAsia="仿宋" w:hAnsi="仿宋" w:cs="仿宋" w:hint="eastAsia"/>
            <w:lang w:eastAsia="zh-CN"/>
          </w:rPr>
          <w:t>九、抗重金属污染的FCC催化剂及助剂项目财务管理</w:t>
        </w:r>
        <w:r>
          <w:tab/>
        </w:r>
        <w:r>
          <w:fldChar w:fldCharType="begin"/>
        </w:r>
        <w:r>
          <w:instrText xml:space="preserve"> PAGEREF _Toc1051 \h </w:instrText>
        </w:r>
        <w:r>
          <w:fldChar w:fldCharType="separate"/>
        </w:r>
        <w:r>
          <w:t>31</w:t>
        </w:r>
        <w:r>
          <w:fldChar w:fldCharType="end"/>
        </w:r>
      </w:hyperlink>
    </w:p>
    <w:p>
      <w:pPr>
        <w:pStyle w:val="TOC2"/>
        <w:tabs>
          <w:tab w:val="right" w:leader="dot" w:pos="8306"/>
        </w:tabs>
      </w:pPr>
      <w:hyperlink w:anchor="_Toc3933" w:history="1">
        <w:r>
          <w:rPr>
            <w:rFonts w:ascii="仿宋" w:eastAsia="仿宋" w:hAnsi="仿宋" w:cs="仿宋" w:hint="eastAsia"/>
            <w:lang w:eastAsia="zh-CN"/>
          </w:rPr>
          <w:t>(一)、资金需求大</w:t>
        </w:r>
        <w:r>
          <w:tab/>
        </w:r>
        <w:r>
          <w:fldChar w:fldCharType="begin"/>
        </w:r>
        <w:r>
          <w:instrText xml:space="preserve"> PAGEREF _Toc3933 \h </w:instrText>
        </w:r>
        <w:r>
          <w:fldChar w:fldCharType="separate"/>
        </w:r>
        <w:r>
          <w:t>31</w:t>
        </w:r>
        <w:r>
          <w:fldChar w:fldCharType="end"/>
        </w:r>
      </w:hyperlink>
    </w:p>
    <w:p>
      <w:pPr>
        <w:pStyle w:val="TOC2"/>
        <w:tabs>
          <w:tab w:val="right" w:leader="dot" w:pos="8306"/>
        </w:tabs>
      </w:pPr>
      <w:hyperlink w:anchor="_Toc15892" w:history="1">
        <w:r>
          <w:rPr>
            <w:rFonts w:ascii="仿宋" w:eastAsia="仿宋" w:hAnsi="仿宋" w:cs="仿宋" w:hint="eastAsia"/>
            <w:lang w:eastAsia="zh-CN"/>
          </w:rPr>
          <w:t>(二)、研发周期长</w:t>
        </w:r>
        <w:r>
          <w:tab/>
        </w:r>
        <w:r>
          <w:fldChar w:fldCharType="begin"/>
        </w:r>
        <w:r>
          <w:instrText xml:space="preserve"> PAGEREF _Toc15892 \h </w:instrText>
        </w:r>
        <w:r>
          <w:fldChar w:fldCharType="separate"/>
        </w:r>
        <w:r>
          <w:t>32</w:t>
        </w:r>
        <w:r>
          <w:fldChar w:fldCharType="end"/>
        </w:r>
      </w:hyperlink>
    </w:p>
    <w:p>
      <w:pPr>
        <w:pStyle w:val="TOC2"/>
        <w:tabs>
          <w:tab w:val="right" w:leader="dot" w:pos="8306"/>
        </w:tabs>
      </w:pPr>
      <w:hyperlink w:anchor="_Toc27115" w:history="1">
        <w:r>
          <w:rPr>
            <w:rFonts w:ascii="仿宋" w:eastAsia="仿宋" w:hAnsi="仿宋" w:cs="仿宋" w:hint="eastAsia"/>
            <w:lang w:eastAsia="zh-CN"/>
          </w:rPr>
          <w:t>(三)、市场风险大</w:t>
        </w:r>
        <w:r>
          <w:tab/>
        </w:r>
        <w:r>
          <w:fldChar w:fldCharType="begin"/>
        </w:r>
        <w:r>
          <w:instrText xml:space="preserve"> PAGEREF _Toc27115 \h </w:instrText>
        </w:r>
        <w:r>
          <w:fldChar w:fldCharType="separate"/>
        </w:r>
        <w:r>
          <w:t>33</w:t>
        </w:r>
        <w:r>
          <w:fldChar w:fldCharType="end"/>
        </w:r>
      </w:hyperlink>
    </w:p>
    <w:p>
      <w:pPr>
        <w:pStyle w:val="TOC2"/>
        <w:tabs>
          <w:tab w:val="right" w:leader="dot" w:pos="8306"/>
        </w:tabs>
      </w:pPr>
      <w:hyperlink w:anchor="_Toc544" w:history="1">
        <w:r>
          <w:rPr>
            <w:rFonts w:ascii="仿宋" w:eastAsia="仿宋" w:hAnsi="仿宋" w:cs="仿宋" w:hint="eastAsia"/>
            <w:lang w:eastAsia="zh-CN"/>
          </w:rPr>
          <w:t>(四)、利润率高</w:t>
        </w:r>
        <w:r>
          <w:tab/>
        </w:r>
        <w:r>
          <w:fldChar w:fldCharType="begin"/>
        </w:r>
        <w:r>
          <w:instrText xml:space="preserve"> PAGEREF _Toc544 \h </w:instrText>
        </w:r>
        <w:r>
          <w:fldChar w:fldCharType="separate"/>
        </w:r>
        <w:r>
          <w:t>36</w:t>
        </w:r>
        <w:r>
          <w:fldChar w:fldCharType="end"/>
        </w:r>
      </w:hyperlink>
    </w:p>
    <w:p>
      <w:pPr>
        <w:pStyle w:val="TOC1"/>
        <w:tabs>
          <w:tab w:val="right" w:leader="dot" w:pos="8306"/>
        </w:tabs>
      </w:pPr>
      <w:hyperlink w:anchor="_Toc23366" w:history="1">
        <w:r>
          <w:rPr>
            <w:rFonts w:ascii="仿宋" w:eastAsia="仿宋" w:hAnsi="仿宋" w:cs="仿宋" w:hint="eastAsia"/>
            <w:lang w:eastAsia="zh-CN"/>
          </w:rPr>
          <w:t>十、生产安全保护</w:t>
        </w:r>
        <w:r>
          <w:tab/>
        </w:r>
        <w:r>
          <w:fldChar w:fldCharType="begin"/>
        </w:r>
        <w:r>
          <w:instrText xml:space="preserve"> PAGEREF _Toc23366 \h </w:instrText>
        </w:r>
        <w:r>
          <w:fldChar w:fldCharType="separate"/>
        </w:r>
        <w:r>
          <w:t>39</w:t>
        </w:r>
        <w:r>
          <w:fldChar w:fldCharType="end"/>
        </w:r>
      </w:hyperlink>
    </w:p>
    <w:p>
      <w:pPr>
        <w:pStyle w:val="TOC2"/>
        <w:tabs>
          <w:tab w:val="right" w:leader="dot" w:pos="8306"/>
        </w:tabs>
      </w:pPr>
      <w:hyperlink w:anchor="_Toc19378" w:history="1">
        <w:r>
          <w:rPr>
            <w:rFonts w:ascii="仿宋" w:eastAsia="仿宋" w:hAnsi="仿宋" w:cs="仿宋" w:hint="eastAsia"/>
            <w:lang w:eastAsia="zh-CN"/>
          </w:rPr>
          <w:t>(一)、消防安全</w:t>
        </w:r>
        <w:r>
          <w:tab/>
        </w:r>
        <w:r>
          <w:fldChar w:fldCharType="begin"/>
        </w:r>
        <w:r>
          <w:instrText xml:space="preserve"> PAGEREF _Toc19378 \h </w:instrText>
        </w:r>
        <w:r>
          <w:fldChar w:fldCharType="separate"/>
        </w:r>
        <w:r>
          <w:t>39</w:t>
        </w:r>
        <w:r>
          <w:fldChar w:fldCharType="end"/>
        </w:r>
      </w:hyperlink>
    </w:p>
    <w:p>
      <w:pPr>
        <w:pStyle w:val="TOC2"/>
        <w:tabs>
          <w:tab w:val="right" w:leader="dot" w:pos="8306"/>
        </w:tabs>
      </w:pPr>
      <w:hyperlink w:anchor="_Toc9031" w:history="1">
        <w:r>
          <w:rPr>
            <w:rFonts w:ascii="仿宋" w:eastAsia="仿宋" w:hAnsi="仿宋" w:cs="仿宋" w:hint="eastAsia"/>
            <w:lang w:eastAsia="zh-CN"/>
          </w:rPr>
          <w:t>(二)、防火防爆总图布置措施</w:t>
        </w:r>
        <w:r>
          <w:tab/>
        </w:r>
        <w:r>
          <w:fldChar w:fldCharType="begin"/>
        </w:r>
        <w:r>
          <w:instrText xml:space="preserve"> PAGEREF _Toc9031 \h </w:instrText>
        </w:r>
        <w:r>
          <w:fldChar w:fldCharType="separate"/>
        </w:r>
        <w:r>
          <w:t>41</w:t>
        </w:r>
        <w:r>
          <w:fldChar w:fldCharType="end"/>
        </w:r>
      </w:hyperlink>
    </w:p>
    <w:p>
      <w:pPr>
        <w:pStyle w:val="TOC2"/>
        <w:tabs>
          <w:tab w:val="right" w:leader="dot" w:pos="8306"/>
        </w:tabs>
      </w:pPr>
      <w:hyperlink w:anchor="_Toc3240" w:history="1">
        <w:r>
          <w:rPr>
            <w:rFonts w:ascii="仿宋" w:eastAsia="仿宋" w:hAnsi="仿宋" w:cs="仿宋" w:hint="eastAsia"/>
            <w:lang w:eastAsia="zh-CN"/>
          </w:rPr>
          <w:t>(三)、自然灾害防范措施</w:t>
        </w:r>
        <w:r>
          <w:tab/>
        </w:r>
        <w:r>
          <w:fldChar w:fldCharType="begin"/>
        </w:r>
        <w:r>
          <w:instrText xml:space="preserve"> PAGEREF _Toc3240 \h </w:instrText>
        </w:r>
        <w:r>
          <w:fldChar w:fldCharType="separate"/>
        </w:r>
        <w:r>
          <w:t>41</w:t>
        </w:r>
        <w:r>
          <w:fldChar w:fldCharType="end"/>
        </w:r>
      </w:hyperlink>
    </w:p>
    <w:p>
      <w:pPr>
        <w:pStyle w:val="TOC2"/>
        <w:tabs>
          <w:tab w:val="right" w:leader="dot" w:pos="8306"/>
        </w:tabs>
      </w:pPr>
      <w:hyperlink w:anchor="_Toc23" w:history="1">
        <w:r>
          <w:rPr>
            <w:rFonts w:ascii="仿宋" w:eastAsia="仿宋" w:hAnsi="仿宋" w:cs="仿宋" w:hint="eastAsia"/>
            <w:lang w:eastAsia="zh-CN"/>
          </w:rPr>
          <w:t>(四)、安全色及安全标志使用要求</w:t>
        </w:r>
        <w:r>
          <w:tab/>
        </w:r>
        <w:r>
          <w:fldChar w:fldCharType="begin"/>
        </w:r>
        <w:r>
          <w:instrText xml:space="preserve"> PAGEREF _Toc23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40" w:history="1">
        <w:r>
          <w:rPr>
            <w:rFonts w:ascii="仿宋" w:eastAsia="仿宋" w:hAnsi="仿宋" w:cs="仿宋" w:hint="eastAsia"/>
            <w:lang w:eastAsia="zh-CN"/>
          </w:rPr>
          <w:t>(五)、防尘防毒措施</w:t>
        </w:r>
        <w:r>
          <w:tab/>
        </w:r>
        <w:r>
          <w:fldChar w:fldCharType="begin"/>
        </w:r>
        <w:r>
          <w:instrText xml:space="preserve"> PAGEREF _Toc22340 \h </w:instrText>
        </w:r>
        <w:r>
          <w:fldChar w:fldCharType="separate"/>
        </w:r>
        <w:r>
          <w:t>44</w:t>
        </w:r>
        <w:r>
          <w:fldChar w:fldCharType="end"/>
        </w:r>
      </w:hyperlink>
    </w:p>
    <w:p>
      <w:pPr>
        <w:pStyle w:val="TOC2"/>
        <w:tabs>
          <w:tab w:val="right" w:leader="dot" w:pos="8306"/>
        </w:tabs>
      </w:pPr>
      <w:hyperlink w:anchor="_Toc15552" w:history="1">
        <w:r>
          <w:rPr>
            <w:rFonts w:ascii="仿宋" w:eastAsia="仿宋" w:hAnsi="仿宋" w:cs="仿宋" w:hint="eastAsia"/>
            <w:lang w:eastAsia="zh-CN"/>
          </w:rPr>
          <w:t>(六)、防静电、触电防护及防雷措施</w:t>
        </w:r>
        <w:r>
          <w:tab/>
        </w:r>
        <w:r>
          <w:fldChar w:fldCharType="begin"/>
        </w:r>
        <w:r>
          <w:instrText xml:space="preserve"> PAGEREF _Toc15552 \h </w:instrText>
        </w:r>
        <w:r>
          <w:fldChar w:fldCharType="separate"/>
        </w:r>
        <w:r>
          <w:t>45</w:t>
        </w:r>
        <w:r>
          <w:fldChar w:fldCharType="end"/>
        </w:r>
      </w:hyperlink>
    </w:p>
    <w:p>
      <w:pPr>
        <w:pStyle w:val="TOC2"/>
        <w:tabs>
          <w:tab w:val="right" w:leader="dot" w:pos="8306"/>
        </w:tabs>
      </w:pPr>
      <w:hyperlink w:anchor="_Toc3312" w:history="1">
        <w:r>
          <w:rPr>
            <w:rFonts w:ascii="仿宋" w:eastAsia="仿宋" w:hAnsi="仿宋" w:cs="仿宋" w:hint="eastAsia"/>
            <w:lang w:eastAsia="zh-CN"/>
          </w:rPr>
          <w:t>(七)、机械设备安全保障措施</w:t>
        </w:r>
        <w:r>
          <w:tab/>
        </w:r>
        <w:r>
          <w:fldChar w:fldCharType="begin"/>
        </w:r>
        <w:r>
          <w:instrText xml:space="preserve"> PAGEREF _Toc3312 \h </w:instrText>
        </w:r>
        <w:r>
          <w:fldChar w:fldCharType="separate"/>
        </w:r>
        <w:r>
          <w:t>46</w:t>
        </w:r>
        <w:r>
          <w:fldChar w:fldCharType="end"/>
        </w:r>
      </w:hyperlink>
    </w:p>
    <w:p>
      <w:pPr>
        <w:pStyle w:val="TOC1"/>
        <w:tabs>
          <w:tab w:val="right" w:leader="dot" w:pos="8306"/>
        </w:tabs>
      </w:pPr>
      <w:hyperlink w:anchor="_Toc5482" w:history="1">
        <w:r>
          <w:rPr>
            <w:rFonts w:ascii="仿宋" w:eastAsia="仿宋" w:hAnsi="仿宋" w:cs="仿宋" w:hint="eastAsia"/>
            <w:lang w:eastAsia="zh-CN"/>
          </w:rPr>
          <w:t>十一、抗重金属污染的FCC催化剂及助剂项目计划安排</w:t>
        </w:r>
        <w:r>
          <w:tab/>
        </w:r>
        <w:r>
          <w:fldChar w:fldCharType="begin"/>
        </w:r>
        <w:r>
          <w:instrText xml:space="preserve"> PAGEREF _Toc5482 \h </w:instrText>
        </w:r>
        <w:r>
          <w:fldChar w:fldCharType="separate"/>
        </w:r>
        <w:r>
          <w:t>48</w:t>
        </w:r>
        <w:r>
          <w:fldChar w:fldCharType="end"/>
        </w:r>
      </w:hyperlink>
    </w:p>
    <w:p>
      <w:pPr>
        <w:pStyle w:val="TOC2"/>
        <w:tabs>
          <w:tab w:val="right" w:leader="dot" w:pos="8306"/>
        </w:tabs>
      </w:pPr>
      <w:hyperlink w:anchor="_Toc24588" w:history="1">
        <w:r>
          <w:rPr>
            <w:rFonts w:ascii="仿宋" w:eastAsia="仿宋" w:hAnsi="仿宋" w:cs="仿宋" w:hint="eastAsia"/>
            <w:lang w:eastAsia="zh-CN"/>
          </w:rPr>
          <w:t>(一)、建设周期</w:t>
        </w:r>
        <w:r>
          <w:tab/>
        </w:r>
        <w:r>
          <w:fldChar w:fldCharType="begin"/>
        </w:r>
        <w:r>
          <w:instrText xml:space="preserve"> PAGEREF _Toc24588 \h </w:instrText>
        </w:r>
        <w:r>
          <w:fldChar w:fldCharType="separate"/>
        </w:r>
        <w:r>
          <w:t>48</w:t>
        </w:r>
        <w:r>
          <w:fldChar w:fldCharType="end"/>
        </w:r>
      </w:hyperlink>
    </w:p>
    <w:p>
      <w:pPr>
        <w:pStyle w:val="TOC2"/>
        <w:tabs>
          <w:tab w:val="right" w:leader="dot" w:pos="8306"/>
        </w:tabs>
      </w:pPr>
      <w:hyperlink w:anchor="_Toc9826" w:history="1">
        <w:r>
          <w:rPr>
            <w:rFonts w:ascii="仿宋" w:eastAsia="仿宋" w:hAnsi="仿宋" w:cs="仿宋" w:hint="eastAsia"/>
            <w:lang w:eastAsia="zh-CN"/>
          </w:rPr>
          <w:t>(二)、建设进度</w:t>
        </w:r>
        <w:r>
          <w:tab/>
        </w:r>
        <w:r>
          <w:fldChar w:fldCharType="begin"/>
        </w:r>
        <w:r>
          <w:instrText xml:space="preserve"> PAGEREF _Toc9826 \h </w:instrText>
        </w:r>
        <w:r>
          <w:fldChar w:fldCharType="separate"/>
        </w:r>
        <w:r>
          <w:t>49</w:t>
        </w:r>
        <w:r>
          <w:fldChar w:fldCharType="end"/>
        </w:r>
      </w:hyperlink>
    </w:p>
    <w:p>
      <w:pPr>
        <w:pStyle w:val="TOC2"/>
        <w:tabs>
          <w:tab w:val="right" w:leader="dot" w:pos="8306"/>
        </w:tabs>
      </w:pPr>
      <w:hyperlink w:anchor="_Toc10593" w:history="1">
        <w:r>
          <w:rPr>
            <w:rFonts w:ascii="仿宋" w:eastAsia="仿宋" w:hAnsi="仿宋" w:cs="仿宋" w:hint="eastAsia"/>
            <w:lang w:eastAsia="zh-CN"/>
          </w:rPr>
          <w:t>(三)、进度安排注意事项</w:t>
        </w:r>
        <w:r>
          <w:tab/>
        </w:r>
        <w:r>
          <w:fldChar w:fldCharType="begin"/>
        </w:r>
        <w:r>
          <w:instrText xml:space="preserve"> PAGEREF _Toc10593 \h </w:instrText>
        </w:r>
        <w:r>
          <w:fldChar w:fldCharType="separate"/>
        </w:r>
        <w:r>
          <w:t>50</w:t>
        </w:r>
        <w:r>
          <w:fldChar w:fldCharType="end"/>
        </w:r>
      </w:hyperlink>
    </w:p>
    <w:p>
      <w:pPr>
        <w:pStyle w:val="TOC2"/>
        <w:tabs>
          <w:tab w:val="right" w:leader="dot" w:pos="8306"/>
        </w:tabs>
      </w:pPr>
      <w:hyperlink w:anchor="_Toc1104" w:history="1">
        <w:r>
          <w:rPr>
            <w:rFonts w:ascii="仿宋" w:eastAsia="仿宋" w:hAnsi="仿宋" w:cs="仿宋" w:hint="eastAsia"/>
            <w:lang w:eastAsia="zh-CN"/>
          </w:rPr>
          <w:t>(四)、人力资源配置</w:t>
        </w:r>
        <w:r>
          <w:tab/>
        </w:r>
        <w:r>
          <w:fldChar w:fldCharType="begin"/>
        </w:r>
        <w:r>
          <w:instrText xml:space="preserve"> PAGEREF _Toc1104 \h </w:instrText>
        </w:r>
        <w:r>
          <w:fldChar w:fldCharType="separate"/>
        </w:r>
        <w:r>
          <w:t>52</w:t>
        </w:r>
        <w:r>
          <w:fldChar w:fldCharType="end"/>
        </w:r>
      </w:hyperlink>
    </w:p>
    <w:p>
      <w:pPr>
        <w:pStyle w:val="TOC1"/>
        <w:tabs>
          <w:tab w:val="right" w:leader="dot" w:pos="8306"/>
        </w:tabs>
      </w:pPr>
      <w:hyperlink w:anchor="_Toc21994" w:history="1">
        <w:r>
          <w:rPr>
            <w:rFonts w:ascii="仿宋" w:eastAsia="仿宋" w:hAnsi="仿宋" w:cs="仿宋" w:hint="eastAsia"/>
            <w:lang w:eastAsia="zh-CN"/>
          </w:rPr>
          <w:t>十二、抗重金属污染的FCC催化剂及助剂项目社会影响</w:t>
        </w:r>
        <w:r>
          <w:tab/>
        </w:r>
        <w:r>
          <w:fldChar w:fldCharType="begin"/>
        </w:r>
        <w:r>
          <w:instrText xml:space="preserve"> PAGEREF _Toc21994 \h </w:instrText>
        </w:r>
        <w:r>
          <w:fldChar w:fldCharType="separate"/>
        </w:r>
        <w:r>
          <w:t>53</w:t>
        </w:r>
        <w:r>
          <w:fldChar w:fldCharType="end"/>
        </w:r>
      </w:hyperlink>
    </w:p>
    <w:p>
      <w:pPr>
        <w:pStyle w:val="TOC2"/>
        <w:tabs>
          <w:tab w:val="right" w:leader="dot" w:pos="8306"/>
        </w:tabs>
      </w:pPr>
      <w:hyperlink w:anchor="_Toc20312" w:history="1">
        <w:r>
          <w:rPr>
            <w:rFonts w:ascii="仿宋" w:eastAsia="仿宋" w:hAnsi="仿宋" w:cs="仿宋" w:hint="eastAsia"/>
            <w:lang w:eastAsia="zh-CN"/>
          </w:rPr>
          <w:t>(一)、社会责任与义务</w:t>
        </w:r>
        <w:r>
          <w:tab/>
        </w:r>
        <w:r>
          <w:fldChar w:fldCharType="begin"/>
        </w:r>
        <w:r>
          <w:instrText xml:space="preserve"> PAGEREF _Toc20312 \h </w:instrText>
        </w:r>
        <w:r>
          <w:fldChar w:fldCharType="separate"/>
        </w:r>
        <w:r>
          <w:t>53</w:t>
        </w:r>
        <w:r>
          <w:fldChar w:fldCharType="end"/>
        </w:r>
      </w:hyperlink>
    </w:p>
    <w:p>
      <w:pPr>
        <w:pStyle w:val="TOC2"/>
        <w:tabs>
          <w:tab w:val="right" w:leader="dot" w:pos="8306"/>
        </w:tabs>
      </w:pPr>
      <w:hyperlink w:anchor="_Toc6154" w:history="1">
        <w:r>
          <w:rPr>
            <w:rFonts w:ascii="仿宋" w:eastAsia="仿宋" w:hAnsi="仿宋" w:cs="仿宋" w:hint="eastAsia"/>
            <w:lang w:eastAsia="zh-CN"/>
          </w:rPr>
          <w:t>(二)、社会参与与沟通</w:t>
        </w:r>
        <w:r>
          <w:tab/>
        </w:r>
        <w:r>
          <w:fldChar w:fldCharType="begin"/>
        </w:r>
        <w:r>
          <w:instrText xml:space="preserve"> PAGEREF _Toc6154 \h </w:instrText>
        </w:r>
        <w:r>
          <w:fldChar w:fldCharType="separate"/>
        </w:r>
        <w:r>
          <w:t>54</w:t>
        </w:r>
        <w:r>
          <w:fldChar w:fldCharType="end"/>
        </w:r>
      </w:hyperlink>
    </w:p>
    <w:p>
      <w:pPr>
        <w:pStyle w:val="TOC1"/>
        <w:tabs>
          <w:tab w:val="right" w:leader="dot" w:pos="8306"/>
        </w:tabs>
      </w:pPr>
      <w:hyperlink w:anchor="_Toc24561" w:history="1">
        <w:r>
          <w:rPr>
            <w:rFonts w:ascii="仿宋" w:eastAsia="仿宋" w:hAnsi="仿宋" w:cs="仿宋" w:hint="eastAsia"/>
            <w:lang w:eastAsia="zh-CN"/>
          </w:rPr>
          <w:t>十三、营销与推广策略</w:t>
        </w:r>
        <w:r>
          <w:tab/>
        </w:r>
        <w:r>
          <w:fldChar w:fldCharType="begin"/>
        </w:r>
        <w:r>
          <w:instrText xml:space="preserve"> PAGEREF _Toc24561 \h </w:instrText>
        </w:r>
        <w:r>
          <w:fldChar w:fldCharType="separate"/>
        </w:r>
        <w:r>
          <w:t>55</w:t>
        </w:r>
        <w:r>
          <w:fldChar w:fldCharType="end"/>
        </w:r>
      </w:hyperlink>
    </w:p>
    <w:p>
      <w:pPr>
        <w:pStyle w:val="TOC2"/>
        <w:tabs>
          <w:tab w:val="right" w:leader="dot" w:pos="8306"/>
        </w:tabs>
      </w:pPr>
      <w:hyperlink w:anchor="_Toc8053" w:history="1">
        <w:r>
          <w:rPr>
            <w:rFonts w:ascii="仿宋" w:eastAsia="仿宋" w:hAnsi="仿宋" w:cs="仿宋" w:hint="eastAsia"/>
            <w:lang w:eastAsia="zh-CN"/>
          </w:rPr>
          <w:t>(一)、产品/服务定位与特点</w:t>
        </w:r>
        <w:r>
          <w:tab/>
        </w:r>
        <w:r>
          <w:fldChar w:fldCharType="begin"/>
        </w:r>
        <w:r>
          <w:instrText xml:space="preserve"> PAGEREF _Toc8053 \h </w:instrText>
        </w:r>
        <w:r>
          <w:fldChar w:fldCharType="separate"/>
        </w:r>
        <w:r>
          <w:t>55</w:t>
        </w:r>
        <w:r>
          <w:fldChar w:fldCharType="end"/>
        </w:r>
      </w:hyperlink>
    </w:p>
    <w:p>
      <w:pPr>
        <w:pStyle w:val="TOC2"/>
        <w:tabs>
          <w:tab w:val="right" w:leader="dot" w:pos="8306"/>
        </w:tabs>
      </w:pPr>
      <w:hyperlink w:anchor="_Toc25522" w:history="1">
        <w:r>
          <w:rPr>
            <w:rFonts w:ascii="仿宋" w:eastAsia="仿宋" w:hAnsi="仿宋" w:cs="仿宋" w:hint="eastAsia"/>
            <w:lang w:eastAsia="zh-CN"/>
          </w:rPr>
          <w:t>(二)、市场定位与竞争分析</w:t>
        </w:r>
        <w:r>
          <w:tab/>
        </w:r>
        <w:r>
          <w:fldChar w:fldCharType="begin"/>
        </w:r>
        <w:r>
          <w:instrText xml:space="preserve"> PAGEREF _Toc25522 \h </w:instrText>
        </w:r>
        <w:r>
          <w:fldChar w:fldCharType="separate"/>
        </w:r>
        <w:r>
          <w:t>56</w:t>
        </w:r>
        <w:r>
          <w:fldChar w:fldCharType="end"/>
        </w:r>
      </w:hyperlink>
    </w:p>
    <w:p>
      <w:pPr>
        <w:pStyle w:val="TOC2"/>
        <w:tabs>
          <w:tab w:val="right" w:leader="dot" w:pos="8306"/>
        </w:tabs>
      </w:pPr>
      <w:hyperlink w:anchor="_Toc30030" w:history="1">
        <w:r>
          <w:rPr>
            <w:rFonts w:ascii="仿宋" w:eastAsia="仿宋" w:hAnsi="仿宋" w:cs="仿宋" w:hint="eastAsia"/>
            <w:lang w:eastAsia="zh-CN"/>
          </w:rPr>
          <w:t>(三)、营销渠道与策略</w:t>
        </w:r>
        <w:r>
          <w:tab/>
        </w:r>
        <w:r>
          <w:fldChar w:fldCharType="begin"/>
        </w:r>
        <w:r>
          <w:instrText xml:space="preserve"> PAGEREF _Toc30030 \h </w:instrText>
        </w:r>
        <w:r>
          <w:fldChar w:fldCharType="separate"/>
        </w:r>
        <w:r>
          <w:t>57</w:t>
        </w:r>
        <w:r>
          <w:fldChar w:fldCharType="end"/>
        </w:r>
      </w:hyperlink>
    </w:p>
    <w:p>
      <w:pPr>
        <w:pStyle w:val="TOC2"/>
        <w:tabs>
          <w:tab w:val="right" w:leader="dot" w:pos="8306"/>
        </w:tabs>
      </w:pPr>
      <w:hyperlink w:anchor="_Toc12658" w:history="1">
        <w:r>
          <w:rPr>
            <w:rFonts w:ascii="仿宋" w:eastAsia="仿宋" w:hAnsi="仿宋" w:cs="仿宋" w:hint="eastAsia"/>
            <w:lang w:eastAsia="zh-CN"/>
          </w:rPr>
          <w:t>(四)、推广与宣传活动</w:t>
        </w:r>
        <w:r>
          <w:tab/>
        </w:r>
        <w:r>
          <w:fldChar w:fldCharType="begin"/>
        </w:r>
        <w:r>
          <w:instrText xml:space="preserve"> PAGEREF _Toc12658 \h </w:instrText>
        </w:r>
        <w:r>
          <w:fldChar w:fldCharType="separate"/>
        </w:r>
        <w:r>
          <w:t>58</w:t>
        </w:r>
        <w:r>
          <w:fldChar w:fldCharType="end"/>
        </w:r>
      </w:hyperlink>
    </w:p>
    <w:p>
      <w:pPr>
        <w:pStyle w:val="TOC1"/>
        <w:tabs>
          <w:tab w:val="right" w:leader="dot" w:pos="8306"/>
        </w:tabs>
      </w:pPr>
      <w:hyperlink w:anchor="_Toc17994" w:history="1">
        <w:r>
          <w:rPr>
            <w:rFonts w:ascii="仿宋" w:eastAsia="仿宋" w:hAnsi="仿宋" w:cs="仿宋" w:hint="eastAsia"/>
            <w:lang w:eastAsia="zh-CN"/>
          </w:rPr>
          <w:t>十四、抗重金属污染的FCC催化剂及助剂项目实施时间节点</w:t>
        </w:r>
        <w:r>
          <w:tab/>
        </w:r>
        <w:r>
          <w:fldChar w:fldCharType="begin"/>
        </w:r>
        <w:r>
          <w:instrText xml:space="preserve"> PAGEREF _Toc17994 \h </w:instrText>
        </w:r>
        <w:r>
          <w:fldChar w:fldCharType="separate"/>
        </w:r>
        <w:r>
          <w:t>64</w:t>
        </w:r>
        <w:r>
          <w:fldChar w:fldCharType="end"/>
        </w:r>
      </w:hyperlink>
    </w:p>
    <w:p>
      <w:pPr>
        <w:pStyle w:val="TOC2"/>
        <w:tabs>
          <w:tab w:val="right" w:leader="dot" w:pos="8306"/>
        </w:tabs>
      </w:pPr>
      <w:hyperlink w:anchor="_Toc5989" w:history="1">
        <w:r>
          <w:rPr>
            <w:rFonts w:ascii="仿宋" w:eastAsia="仿宋" w:hAnsi="仿宋" w:cs="仿宋" w:hint="eastAsia"/>
            <w:lang w:eastAsia="zh-CN"/>
          </w:rPr>
          <w:t>(一)、抗重金属污染的FCC催化剂及助剂项目启动阶段时间节点</w:t>
        </w:r>
        <w:r>
          <w:tab/>
        </w:r>
        <w:r>
          <w:fldChar w:fldCharType="begin"/>
        </w:r>
        <w:r>
          <w:instrText xml:space="preserve"> PAGEREF _Toc5989 \h </w:instrText>
        </w:r>
        <w:r>
          <w:fldChar w:fldCharType="separate"/>
        </w:r>
        <w:r>
          <w:t>64</w:t>
        </w:r>
        <w:r>
          <w:fldChar w:fldCharType="end"/>
        </w:r>
      </w:hyperlink>
    </w:p>
    <w:p>
      <w:pPr>
        <w:pStyle w:val="TOC2"/>
        <w:tabs>
          <w:tab w:val="right" w:leader="dot" w:pos="8306"/>
        </w:tabs>
      </w:pPr>
      <w:hyperlink w:anchor="_Toc29402" w:history="1">
        <w:r>
          <w:rPr>
            <w:rFonts w:ascii="仿宋" w:eastAsia="仿宋" w:hAnsi="仿宋" w:cs="仿宋" w:hint="eastAsia"/>
            <w:lang w:eastAsia="zh-CN"/>
          </w:rPr>
          <w:t>(二)、抗重金属污染的FCC催化剂及助剂项目执行阶段时间节点</w:t>
        </w:r>
        <w:r>
          <w:tab/>
        </w:r>
        <w:r>
          <w:fldChar w:fldCharType="begin"/>
        </w:r>
        <w:r>
          <w:instrText xml:space="preserve"> PAGEREF _Toc29402 \h </w:instrText>
        </w:r>
        <w:r>
          <w:fldChar w:fldCharType="separate"/>
        </w:r>
        <w:r>
          <w:t>65</w:t>
        </w:r>
        <w:r>
          <w:fldChar w:fldCharType="end"/>
        </w:r>
      </w:hyperlink>
    </w:p>
    <w:p>
      <w:pPr>
        <w:pStyle w:val="TOC2"/>
        <w:tabs>
          <w:tab w:val="right" w:leader="dot" w:pos="8306"/>
        </w:tabs>
      </w:pPr>
      <w:hyperlink w:anchor="_Toc15132" w:history="1">
        <w:r>
          <w:rPr>
            <w:rFonts w:ascii="仿宋" w:eastAsia="仿宋" w:hAnsi="仿宋" w:cs="仿宋" w:hint="eastAsia"/>
            <w:lang w:eastAsia="zh-CN"/>
          </w:rPr>
          <w:t>(三)、抗重金属污染的FCC催化剂及助剂项目完成阶段时间节点</w:t>
        </w:r>
        <w:r>
          <w:tab/>
        </w:r>
        <w:r>
          <w:fldChar w:fldCharType="begin"/>
        </w:r>
        <w:r>
          <w:instrText xml:space="preserve"> PAGEREF _Toc15132 \h </w:instrText>
        </w:r>
        <w:r>
          <w:fldChar w:fldCharType="separate"/>
        </w:r>
        <w:r>
          <w:t>67</w:t>
        </w:r>
        <w:r>
          <w:fldChar w:fldCharType="end"/>
        </w:r>
      </w:hyperlink>
    </w:p>
    <w:p>
      <w:pPr>
        <w:pStyle w:val="TOC1"/>
        <w:tabs>
          <w:tab w:val="right" w:leader="dot" w:pos="8306"/>
        </w:tabs>
      </w:pPr>
      <w:hyperlink w:anchor="_Toc15781" w:history="1">
        <w:r>
          <w:rPr>
            <w:rFonts w:ascii="仿宋" w:eastAsia="仿宋" w:hAnsi="仿宋" w:cs="仿宋" w:hint="eastAsia"/>
            <w:lang w:eastAsia="zh-CN"/>
          </w:rPr>
          <w:t>十五、风险识别与分类</w:t>
        </w:r>
        <w:r>
          <w:tab/>
        </w:r>
        <w:r>
          <w:fldChar w:fldCharType="begin"/>
        </w:r>
        <w:r>
          <w:instrText xml:space="preserve"> PAGEREF _Toc15781 \h </w:instrText>
        </w:r>
        <w:r>
          <w:fldChar w:fldCharType="separate"/>
        </w:r>
        <w:r>
          <w:t>68</w:t>
        </w:r>
        <w:r>
          <w:fldChar w:fldCharType="end"/>
        </w:r>
      </w:hyperlink>
    </w:p>
    <w:p>
      <w:pPr>
        <w:pStyle w:val="TOC2"/>
        <w:tabs>
          <w:tab w:val="right" w:leader="dot" w:pos="8306"/>
        </w:tabs>
      </w:pPr>
      <w:hyperlink w:anchor="_Toc8851" w:history="1">
        <w:r>
          <w:rPr>
            <w:rFonts w:ascii="仿宋" w:eastAsia="仿宋" w:hAnsi="仿宋" w:cs="仿宋" w:hint="eastAsia"/>
            <w:lang w:eastAsia="zh-CN"/>
          </w:rPr>
          <w:t>(一)、风险识别</w:t>
        </w:r>
        <w:r>
          <w:tab/>
        </w:r>
        <w:r>
          <w:fldChar w:fldCharType="begin"/>
        </w:r>
        <w:r>
          <w:instrText xml:space="preserve"> PAGEREF _Toc8851 \h </w:instrText>
        </w:r>
        <w:r>
          <w:fldChar w:fldCharType="separate"/>
        </w:r>
        <w:r>
          <w:t>68</w:t>
        </w:r>
        <w:r>
          <w:fldChar w:fldCharType="end"/>
        </w:r>
      </w:hyperlink>
    </w:p>
    <w:p>
      <w:pPr>
        <w:pStyle w:val="TOC2"/>
        <w:tabs>
          <w:tab w:val="right" w:leader="dot" w:pos="8306"/>
        </w:tabs>
      </w:pPr>
      <w:hyperlink w:anchor="_Toc29403" w:history="1">
        <w:r>
          <w:rPr>
            <w:rFonts w:ascii="仿宋" w:eastAsia="仿宋" w:hAnsi="仿宋" w:cs="仿宋" w:hint="eastAsia"/>
            <w:lang w:eastAsia="zh-CN"/>
          </w:rPr>
          <w:t>(二)、风险分类</w:t>
        </w:r>
        <w:r>
          <w:tab/>
        </w:r>
        <w:r>
          <w:fldChar w:fldCharType="begin"/>
        </w:r>
        <w:r>
          <w:instrText xml:space="preserve"> PAGEREF _Toc29403 \h </w:instrText>
        </w:r>
        <w:r>
          <w:fldChar w:fldCharType="separate"/>
        </w:r>
        <w:r>
          <w:t>69</w:t>
        </w:r>
        <w:r>
          <w:fldChar w:fldCharType="end"/>
        </w:r>
      </w:hyperlink>
    </w:p>
    <w:p>
      <w:pPr>
        <w:pStyle w:val="TOC1"/>
        <w:tabs>
          <w:tab w:val="right" w:leader="dot" w:pos="8306"/>
        </w:tabs>
      </w:pPr>
      <w:hyperlink w:anchor="_Toc30394" w:history="1">
        <w:r>
          <w:rPr>
            <w:rFonts w:ascii="仿宋" w:eastAsia="仿宋" w:hAnsi="仿宋" w:cs="仿宋" w:hint="eastAsia"/>
            <w:lang w:eastAsia="zh-CN"/>
          </w:rPr>
          <w:t>十六、抗重金属污染的FCC催化剂及助剂项目工程方案分析</w:t>
        </w:r>
        <w:r>
          <w:tab/>
        </w:r>
        <w:r>
          <w:fldChar w:fldCharType="begin"/>
        </w:r>
        <w:r>
          <w:instrText xml:space="preserve"> PAGEREF _Toc30394 \h </w:instrText>
        </w:r>
        <w:r>
          <w:fldChar w:fldCharType="separate"/>
        </w:r>
        <w:r>
          <w:t>72</w:t>
        </w:r>
        <w:r>
          <w:fldChar w:fldCharType="end"/>
        </w:r>
      </w:hyperlink>
    </w:p>
    <w:p>
      <w:pPr>
        <w:pStyle w:val="TOC2"/>
        <w:tabs>
          <w:tab w:val="right" w:leader="dot" w:pos="8306"/>
        </w:tabs>
      </w:pPr>
      <w:hyperlink w:anchor="_Toc30510" w:history="1">
        <w:r>
          <w:rPr>
            <w:rFonts w:ascii="仿宋" w:eastAsia="仿宋" w:hAnsi="仿宋" w:cs="仿宋" w:hint="eastAsia"/>
            <w:lang w:eastAsia="zh-CN"/>
          </w:rPr>
          <w:t>(一)、建筑工程设计原则</w:t>
        </w:r>
        <w:r>
          <w:tab/>
        </w:r>
        <w:r>
          <w:fldChar w:fldCharType="begin"/>
        </w:r>
        <w:r>
          <w:instrText xml:space="preserve"> PAGEREF _Toc30510 \h </w:instrText>
        </w:r>
        <w:r>
          <w:fldChar w:fldCharType="separate"/>
        </w:r>
        <w:r>
          <w:t>72</w:t>
        </w:r>
        <w:r>
          <w:fldChar w:fldCharType="end"/>
        </w:r>
      </w:hyperlink>
    </w:p>
    <w:p>
      <w:pPr>
        <w:pStyle w:val="TOC2"/>
        <w:tabs>
          <w:tab w:val="right" w:leader="dot" w:pos="8306"/>
        </w:tabs>
      </w:pPr>
      <w:hyperlink w:anchor="_Toc21261" w:history="1">
        <w:r>
          <w:rPr>
            <w:rFonts w:ascii="仿宋" w:eastAsia="仿宋" w:hAnsi="仿宋" w:cs="仿宋" w:hint="eastAsia"/>
            <w:lang w:eastAsia="zh-CN"/>
          </w:rPr>
          <w:t>(二)、土建工程建设指标</w:t>
        </w:r>
        <w:r>
          <w:tab/>
        </w:r>
        <w:r>
          <w:fldChar w:fldCharType="begin"/>
        </w:r>
        <w:r>
          <w:instrText xml:space="preserve"> PAGEREF _Toc21261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77"/>
      <w:r>
        <w:rPr>
          <w:rFonts w:ascii="仿宋" w:eastAsia="仿宋" w:hAnsi="仿宋" w:cs="仿宋" w:hint="eastAsia"/>
          <w:sz w:val="28"/>
          <w:lang w:eastAsia="zh-CN"/>
        </w:rPr>
        <w:t>一、抗重金属污染的FCC催化剂及助剂项目绩效评估</w:t>
      </w:r>
      <w:bookmarkEnd w:id="2"/>
    </w:p>
    <w:p>
      <w:pPr>
        <w:pStyle w:val="Heading2"/>
        <w:rPr>
          <w:rFonts w:ascii="仿宋" w:eastAsia="仿宋" w:hAnsi="仿宋" w:cs="仿宋" w:hint="eastAsia"/>
          <w:lang w:eastAsia="zh-CN"/>
        </w:rPr>
      </w:pPr>
      <w:bookmarkStart w:id="3" w:name="_Toc220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中，我们设计了一套全面的绩效评估指标，以确保抗重金属污染的FCC催化剂及助剂项目的可控和成功交付。这些指标跨足抗重金属污染的FCC催化剂及助剂项目目标、成本、进度和质量等多个维度，为我们提供了全面洞察抗重金属污染的FCC催化剂及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目标达成率是我们关注的首要指标。我们设定了明确的目标，并通过定期监测和评估，迅速发现并应对潜在的目标偏差。这为抗重金属污染的FCC催化剂及助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成本绩效是另一个核心关注点。通过实际成本与预算成本的对比分析，我们深入了解成本差异的原因，及时调整资源分配，保持抗重金属污染的FCC催化剂及助剂项目在经济效益方面的合理水平。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进度作为关键的绩效指标之一，得到了精心的关注。我们制定了详细的抗重金属污染的FCC催化剂及助剂项目进度计划，并设立了进度符合度指标，确保实际进度与计划进度保持一致。这使我们能够快速发现和解决潜在的进度问题，保持抗重金属污染的FCC催化剂及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重金属污染的FCC催化剂及助剂项目绩效的不可或缺的一环。我们引入了一系列的质量标准和客户满意度指标，以确保抗重金属污染的FCC催化剂及助剂项目交付的成果在质量上达到或超越预期水平。通过持续监测这些指标，我们努力提升抗重金属污染的FCC催化剂及助剂项目整体质量水平，为抗重金属污染的FCC催化剂及助剂项目的成功交付提供有力保障。通过这些科学且全面的绩效评估，我们能够更好地引导抗重金属污染的FCC催化剂及助剂项目的持续改进，确保抗重金属污染的FCC催化剂及助剂项目目标的顺利达成。</w:t>
      </w:r>
    </w:p>
    <w:p>
      <w:pPr>
        <w:pStyle w:val="Heading2"/>
        <w:ind w:firstLine="560" w:firstLineChars="200"/>
        <w:rPr>
          <w:rFonts w:ascii="仿宋" w:eastAsia="仿宋" w:hAnsi="仿宋" w:cs="仿宋" w:hint="eastAsia"/>
          <w:sz w:val="28"/>
          <w:lang w:eastAsia="zh-CN"/>
        </w:rPr>
      </w:pPr>
      <w:bookmarkStart w:id="4" w:name="_Toc209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绩效评估是抗重金属污染的FCC催化剂及助剂项目中的关键环节，为确保抗重金属污染的FCC催化剂及助剂项目达到预期目标，我们采用了多层次、多维度的绩效评估方法。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重金属污染的FCC催化剂及助剂项目的战略目标对齐，确保每个决策和行动都与抗重金属污染的FCC催化剂及助剂项目整体目标保持一致。团队会定期召开战略对齐会议，审视当前工作与抗重金属污染的FCC催化剂及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重金属污染的FCC催化剂及助剂项目进度、质量、成本和风险等方面。这些指标通过数据收集和分析，为抗重金属污染的FCC催化剂及助剂项目管理团队提供了客观的评估依据。例如，我们通过抗重金属污染的FCC催化剂及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重金属污染的FCC催化剂及助剂项目内部，还考虑了抗重金属污染的FCC催化剂及助剂项目对外部环境的影响。我们定期进行干系人满意度调查，以了解各利益相关方对抗重金属污染的FCC催化剂及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这种多层次、多角度的绩效评估方法，使得我们能够全面了解抗重金属污染的FCC催化剂及助剂项目的运行状态，及时做出调整，确保抗重金属污染的FCC催化剂及助剂项目在不断变化的环境中保持稳健前行。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53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重金属污染的FCC催化剂及助剂项目的有效管理和不断优化，我们采用了精心设计的绩效评估周期。这个周期旨在实现灵活、实时和全面的评估，以适应抗重金属污染的FCC催化剂及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重金属污染的FCC催化剂及助剂项目的不同需求，分为短期、中期和长期。短期评估关注每个迭代或工作周期，以及时发现和解决当前任务中的问题。中期评估涵盖几个迭代，深入了解整体抗重金属污染的FCC催化剂及助剂项目的趋势和性能。长期评估则着眼于整个抗重金属污染的FCC催化剂及助剂项目阶段，确保抗重金属污染的FCC催化剂及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重金属污染的FCC催化剂及助剂项目管理工具和协作平台，团队成员能够随时更新和分享抗重金属污染的FCC催化剂及助剂项目数据。这种实时性的反馈机制使我们能够及时察觉潜在问题，快速调整，保持抗重金属污染的FCC催化剂及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重金属污染的FCC催化剂及助剂项目的决策制定密不可分。每个周期的抗重金属污染的FCC催化剂及助剂项目回顾会议成为集体总结经验、识别问题深层次原因并找到创新解决方案的平台。这种定期的反思与调整机制使抗重金属污染的FCC催化剂及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695"/>
      <w:r>
        <w:rPr>
          <w:rFonts w:ascii="仿宋" w:eastAsia="仿宋" w:hAnsi="仿宋" w:cs="仿宋" w:hint="eastAsia"/>
          <w:sz w:val="28"/>
          <w:lang w:eastAsia="zh-CN"/>
        </w:rPr>
        <w:t>二、抗重金属污染的FCC催化剂及助剂项目可持续发展</w:t>
      </w:r>
      <w:bookmarkEnd w:id="6"/>
    </w:p>
    <w:p>
      <w:pPr>
        <w:pStyle w:val="Heading2"/>
        <w:rPr>
          <w:rFonts w:ascii="仿宋" w:eastAsia="仿宋" w:hAnsi="仿宋" w:cs="仿宋" w:hint="eastAsia"/>
          <w:lang w:eastAsia="zh-CN"/>
        </w:rPr>
      </w:pPr>
      <w:bookmarkStart w:id="7" w:name="_Toc1084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中，抗重金属污染的FCC催化剂及助剂项目团队着眼于未来，明确了可持续发展的战略方向。制定的具体可持续发展目标包括降低资源使用、采用环保技术、最大化社会效益等。这一步骤不仅有助于抗重金属污染的FCC催化剂及助剂项目在环保和社会责任方面达到最高标准，也为未来提供了明确的指引，确保抗重金属污染的FCC催化剂及助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可持续实践的融入抗重金属污染的FCC催化剂及助剂项目管理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重金属污染的FCC催化剂及助剂项目管理周期。从抗重金属污染的FCC催化剂及助剂项目规划开始，抗重金属污染的FCC催化剂及助剂项目团队就考虑了环境和社会的因素。在执行阶段，抗重金属污染的FCC催化剂及助剂项目团队积极推动绿色技术的应用，优化资源利用。此外，关注员工的社会责任，通过培训和沟通活动提高员工对可持续发展的认知，使他们能够在日常工作中践行可持续实践。这些举措不仅为抗重金属污染的FCC催化剂及助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98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重金属污染的FCC催化剂及助剂项目的可持续发展理念，我们深信环保与社会责任是抗重金属污染的FCC催化剂及助剂项目成功的关键支柱。在抗重金属污染的FCC催化剂及助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团队通过引入先进的环保技术、建立高效的废物处理系统以及推动能源节约措施，积极履行环保责任。定期的环保监测和评估确保抗重金属污染的FCC催化剂及助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项目不仅致力于自身可持续发展，还注重对社会的回馈。通过支持社区抗重金属污染的FCC催化剂及助剂项目、参与慈善事业、提供培训机会等方式，抗重金属污染的FCC催化剂及助剂项目积极履行社会责任。与当地社区建立积极互动，关注员工的工作与生活平衡，以及员工的身心健康，是抗重金属污染的FCC催化剂及助剂项目在社会责任层面的关键举措。这样的实践不仅增强了抗重金属污染的FCC催化剂及助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420"/>
      <w:r>
        <w:rPr>
          <w:rFonts w:ascii="仿宋" w:eastAsia="仿宋" w:hAnsi="仿宋" w:cs="仿宋" w:hint="eastAsia"/>
          <w:sz w:val="28"/>
          <w:lang w:eastAsia="zh-CN"/>
        </w:rPr>
        <w:t>三、抗重金属污染的FCC催化剂及助剂项目选址可行性分析</w:t>
      </w:r>
      <w:bookmarkEnd w:id="9"/>
    </w:p>
    <w:p>
      <w:pPr>
        <w:pStyle w:val="Heading2"/>
        <w:rPr>
          <w:rFonts w:ascii="仿宋" w:eastAsia="仿宋" w:hAnsi="仿宋" w:cs="仿宋" w:hint="eastAsia"/>
          <w:lang w:eastAsia="zh-CN"/>
        </w:rPr>
      </w:pPr>
      <w:bookmarkStart w:id="10" w:name="_Toc17876"/>
      <w:r>
        <w:rPr>
          <w:rFonts w:ascii="仿宋" w:eastAsia="仿宋" w:hAnsi="仿宋" w:cs="仿宋" w:hint="eastAsia"/>
          <w:lang w:eastAsia="zh-CN"/>
        </w:rPr>
        <w:t>(一)、抗重金属污染的FCC催化剂及助剂项目选址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该抗重金属污染的FCC催化剂及助剂项目选址位于XX省XX市XX区XXX街道</w:t>
      </w:r>
    </w:p>
    <w:p>
      <w:pPr>
        <w:pStyle w:val="Heading2"/>
        <w:ind w:firstLine="560" w:firstLineChars="200"/>
        <w:rPr>
          <w:rFonts w:ascii="仿宋" w:eastAsia="仿宋" w:hAnsi="仿宋" w:cs="仿宋" w:hint="eastAsia"/>
          <w:sz w:val="28"/>
          <w:lang w:eastAsia="zh-CN"/>
        </w:rPr>
      </w:pPr>
      <w:bookmarkStart w:id="11" w:name="_Toc3259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重金属污染的FCC催化剂及助剂项目的征地面积将根据抗重金属污染的FCC催化剂及助剂项目的实际规模和需求进行精确规划。具体面积XXX平方米，旨在确保抗重金属污染的FCC催化剂及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净用地面积是在征地面积基础上去除不可利用面积后的实际可开发用地。具体面积XXX平方米，考虑到环保、交通、安全等多方面因素，以确保抗重金属污染的FCC催化剂及助剂项目在整体利用效率上达到最优。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重金属污染的FCC催化剂及助剂项目计划建设的建筑总规模具体面积XXX平方米。这一规模的确定综合考虑了抗重金属污染的FCC催化剂及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重金属污染的FCC催化剂及助剂项目用地中被规划为绿地的比例。具体面积XXX平方米，旨在通过合理规划绿地，改善抗重金属污染的FCC催化剂及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容积率是用地上可以建设的建筑总体积与用地面积之比。具体面积XXX，通过合理的容积率规划，确保抗重金属污染的FCC催化剂及助剂项目建筑规模与周边环境和谐共生。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重金属污染的FCC催化剂及助剂项目选址与当地城市规划相一致，具体面积XXX平方米。通过与城市规划部门深入沟通，确保抗重金属污染的FCC催化剂及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重金属污染的FCC催化剂及助剂项目选址符合当地产业政策，具体面积XXX平方米。这包括抗重金属污染的FCC催化剂及助剂项目对当地经济的促进作用，以及对相关产业的带动效应，确保抗重金属污染的FCC催化剂及助剂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重金属污染的FCC催化剂及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重金属污染的FCC催化剂及助剂项目选址具备必要的公共设施配套，具体面积XXX平方米。这包括交通便利性、教育、医疗等基础设施，以提高居民生活品质，使得抗重金属污染的FCC催化剂及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考虑用地总体要求对当地社会稳定性的影响，具体面积XXX平方米。通过深入了解当地社区反馈，确保抗重金属污染的FCC催化剂及助剂项目的选址和建设过程对当地社会和谐稳定产生积极作用。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重金属污染的FCC催化剂及助剂项目选址不仅符合法规和规划，还在实际操作中具有可行性。这一全面规划将为抗重金属污染的FCC催化剂及助剂项目的成功实施提供坚实的基础，确保抗重金属污染的FCC催化剂及助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重金属污染的FCC催化剂及助剂项目的设备规划和空间设计中，我们将采取灵活设备布局的措施。设备布局将根据实际需求进行灵活设计，避免不必要的浪费。通过合理规划设备摆放位置，我们将提高设备的利用率，减少设备间距，以确保抗重金属污染的FCC催化剂及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重金属污染的FCC催化剂及助剂项目内部引入共享设施的概念，例如共享会议室、办公区等。通过这种方式，我们可以减少对资源的重复建设，提高资源共享效率，从而减小抗重金属污染的FCC催化剂及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31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抗重金属污染的FCC催化剂及助剂项目的总图布置中，我们将不同功能区域进行明确的规划，以最大程度满足抗重金属污染的FCC催化剂及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51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重金属污染的FCC催化剂及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重金属污染的FCC催化剂及助剂项目对环境的影响是综合评价的重要因素之一。我们将详细考虑选址周边的自然环境、生态保护区、水源地等情况，确保抗重金属污染的FCC催化剂及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重金属污染的FCC催化剂及助剂项目所在地的相关政策，确保抗重金属污染的FCC催化剂及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考虑到社会稳定性对企业运营的重要性，我们将评估选址地区的社会安全情况、劳工关系、社区反馈等方面，以确保抗重金属污染的FCC催化剂及助剂项目的建设和运营不会受到社会稳定性的负面影响。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最后，我们将综合考虑用地成本，包括土地购置费用、土地开发成本等。通过对用地成本的详细评估，我们能够做出更为精确的经济效益分析，为抗重金属污染的FCC催化剂及助剂项目的投资决策提供有力支持。</w:t>
      </w:r>
    </w:p>
    <w:p>
      <w:pPr>
        <w:pStyle w:val="Heading1"/>
        <w:ind w:firstLine="560" w:firstLineChars="200"/>
        <w:rPr>
          <w:rFonts w:ascii="仿宋" w:eastAsia="仿宋" w:hAnsi="仿宋" w:cs="仿宋" w:hint="eastAsia"/>
          <w:sz w:val="28"/>
          <w:lang w:eastAsia="zh-CN"/>
        </w:rPr>
      </w:pPr>
      <w:bookmarkStart w:id="15" w:name="_Toc1169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6972"/>
      <w:r>
        <w:rPr>
          <w:rFonts w:ascii="仿宋" w:eastAsia="仿宋" w:hAnsi="仿宋" w:cs="仿宋" w:hint="eastAsia"/>
          <w:lang w:eastAsia="zh-CN"/>
        </w:rPr>
        <w:t>(一)、抗重金属污染的FCC催化剂及助剂行业分析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重金属污染的FCC催化剂及助剂行业一直以来都是市场的关注焦点。行业内的发展趋势、竞争态势以及潜在机会都对抗重金属污染的FCC催化剂及助剂项目的推进产生深远的影响。通过深入研究行业的整体概貌，我们将更好地理解行业的核心特征，为抗重金属污染的FCC催化剂及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重金属污染的FCC催化剂及助剂行业，技术一直是推动创新和发展的关键因素。我们将对当前技术趋势进行详尽分析，包括但不限于人工智能、大数据应用、先进制造技术等。这有助于抗重金属污染的FCC催化剂及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重金属污染的FCC催化剂及助剂项目成功的基础。我们将对主要竞争对手进行深入研究，包括其市场份额、产品特点、市场定位等。通过全面了解竞争对手的优势和劣势，抗重金属污染的FCC催化剂及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902"/>
      <w:r>
        <w:rPr>
          <w:rFonts w:ascii="仿宋" w:eastAsia="仿宋" w:hAnsi="仿宋" w:cs="仿宋" w:hint="eastAsia"/>
          <w:sz w:val="28"/>
          <w:lang w:eastAsia="zh-CN"/>
        </w:rPr>
        <w:t>(二)、抗重金属污染的FCC催化剂及助剂市场分析预测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重金属污染的FCC催化剂及助剂市场未来的增长趋势。这包括市场的整体规模、各细分领域的发展趋势等。抗重金属污染的FCC催化剂及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重金属污染的FCC催化剂及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重金属污染的FCC催化剂及助剂项目实施过程中需要充分考虑的因素。我们将对市场风险进行全面评估，包括但不限于政策法规风险、市场竞争风险、技术变革风险等。通过对潜在风险的深入分析，抗重金属污染的FCC催化剂及助剂项目可以制定相应的风险缓解策略，降低不确定性对抗重金属污染的FCC催化剂及助剂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https://d.book118.com/667130136063006035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抗重金属污染的FCC催化剂及助剂项目规划设计纲要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7366A"/>
    <w:rsid w:val="7DD73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3013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2024-01-28T04:01:00Z</dcterms:created>
  <dcterms:modified xsi:type="dcterms:W3CDTF">2024-01-28T04:01:22Z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6B14D6F8900346CE94B87E9C023FFFB2_11</vt:lpwstr>
  </property>
  <property fmtid="{D5CDD505-2E9C-101B-9397-08002B2CF9AE}" pid="3" name="KSOProductBuildVer">
    <vt:lpwstr>2052-12.1.0.16120</vt:lpwstr>
  </property>
</Properties>
</file>