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15" w:line="1303" w:lineRule="exact"/>
        <w:ind w:firstLine="107"/>
      </w:pPr>
      <w:r>
        <w:rPr>
          <w:position w:val="-26"/>
        </w:rPr>
        <w:pict>
          <v:group id="_x0000_i1025" style="width:537.1pt;height:65.2pt;mso-position-horizontal-relative:char;mso-position-vertical-relative:line" coordorigin="0,0" coordsize="10741,1303" filled="f" stroked="f">
            <v:group id="_x0000_s1026" style="width:10741;height:1303;position:absolute" coordorigin="0,0" coordsize="10741,1303" filled="f" stroked="f">
              <v:shape id="_x0000_s1027" style="width:10741;height:650;position:absolute" coordorigin="0,0" coordsize="10741,650" path="m,650l10741,650l10741,l,l,650xem108,650l10634,650l10634,l108,l108,650xe" filled="t" fillcolor="#4f81bd" stroked="f"/>
              <v:shape id="_x0000_s1028" style="width:10741;height:653;position:absolute;top:650" coordorigin="0,0" coordsize="10741,653" path="m,652l10741,652l10741,l,l,652xem108,652l10634,652l10634,l108,l108,652xe" filled="t" fillcolor="#dedfef" stroked="f"/>
            </v:group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width:10781;height:1343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28" w:line="221" w:lineRule="auto"/>
                      <w:ind w:left="153"/>
                      <w:outlineLvl w:val="0"/>
                      <w:rPr>
                        <w:rFonts w:ascii="KaiTi" w:eastAsia="KaiTi" w:hAnsi="KaiTi" w:cs="KaiTi"/>
                        <w:sz w:val="43"/>
                        <w:szCs w:val="43"/>
                      </w:rPr>
                    </w:pPr>
                    <w:r>
                      <w:rPr>
                        <w:rFonts w:ascii="KaiTi" w:eastAsia="KaiTi" w:hAnsi="KaiTi" w:cs="KaiTi"/>
                        <w:color w:val="FFFFFF"/>
                        <w:spacing w:val="6"/>
                        <w:sz w:val="43"/>
                        <w:szCs w:val="43"/>
                        <w14:textOutline w14:w="7968">
                          <w14:solidFill>
                            <w14:srgbClr w14:val="FFFFFF"/>
                          </w14:solidFill>
                          <w14:prstDash w14:val="solid"/>
                          <w14:round/>
                        </w14:textOutline>
                      </w:rPr>
                      <w:t>咖啡行业专题</w:t>
                    </w:r>
                  </w:p>
                  <w:p>
                    <w:pPr>
                      <w:spacing w:before="174" w:line="212" w:lineRule="auto"/>
                      <w:ind w:left="5266"/>
                      <w:rPr>
                        <w:rFonts w:ascii="KaiTi" w:eastAsia="KaiTi" w:hAnsi="KaiTi" w:cs="KaiTi"/>
                        <w:sz w:val="36"/>
                        <w:szCs w:val="36"/>
                      </w:rPr>
                    </w:pPr>
                    <w:r>
                      <w:rPr>
                        <w:rFonts w:ascii="KaiTi" w:eastAsia="KaiTi" w:hAnsi="KaiTi" w:cs="KaiTi"/>
                        <w:color w:val="1F497D"/>
                        <w:spacing w:val="-1"/>
                        <w:sz w:val="36"/>
                        <w:szCs w:val="36"/>
                        <w14:textOutline w14:w="6531">
                          <w14:solidFill>
                            <w14:srgbClr w14:val="1F497D"/>
                          </w14:solidFill>
                          <w14:prstDash w14:val="solid"/>
                          <w14:round/>
                        </w14:textOutline>
                      </w:rPr>
                      <w:t>以瑞幸为例，看现制咖啡下沉空间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80" w:lineRule="exact"/>
      </w:pPr>
    </w:p>
    <w:p>
      <w:pPr>
        <w:spacing w:line="80" w:lineRule="exact"/>
        <w:sectPr>
          <w:headerReference w:type="default" r:id="rId4"/>
          <w:footerReference w:type="default" r:id="rId5"/>
          <w:pgSz w:w="11907" w:h="16839"/>
          <w:pgMar w:top="1715" w:right="528" w:bottom="1727" w:left="527" w:header="691" w:footer="778" w:gutter="0"/>
          <w:cols w:num="1" w:space="708" w:equalWidth="0">
            <w:col w:w="10850" w:space="0"/>
          </w:cols>
        </w:sectPr>
      </w:pPr>
    </w:p>
    <w:p>
      <w:pPr>
        <w:spacing w:before="36" w:line="217" w:lineRule="auto"/>
        <w:ind w:left="275"/>
        <w:rPr>
          <w:rFonts w:ascii="KaiTi" w:eastAsia="KaiTi" w:hAnsi="KaiTi" w:cs="KaiTi"/>
          <w:sz w:val="18"/>
          <w:szCs w:val="18"/>
        </w:rPr>
      </w:pPr>
      <w:r>
        <w:rPr>
          <w:rFonts w:ascii="KaiTi" w:eastAsia="KaiTi" w:hAnsi="KaiTi" w:cs="KaiTi"/>
          <w:color w:val="1F497D"/>
          <w:spacing w:val="-10"/>
          <w:sz w:val="18"/>
          <w:szCs w:val="18"/>
          <w14:textOutline w14:w="3265">
            <w14:solidFill>
              <w14:srgbClr w14:val="1F497D"/>
            </w14:solidFill>
            <w14:prstDash w14:val="solid"/>
            <w14:round/>
          </w14:textOutline>
        </w:rPr>
        <w:t>分析师：</w:t>
      </w:r>
    </w:p>
    <w:p>
      <w:pPr>
        <w:spacing w:before="213" w:line="306" w:lineRule="exact"/>
        <w:ind w:firstLine="422"/>
      </w:pPr>
      <w:r>
        <w:rPr>
          <w:position w:val="-6"/>
        </w:rPr>
        <w:drawing>
          <wp:inline distT="0" distB="0" distL="0" distR="0">
            <wp:extent cx="219075" cy="194729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19075" cy="1947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61" w:lineRule="auto"/>
        <w:rPr>
          <w:sz w:val="21"/>
        </w:rPr>
      </w:pPr>
    </w:p>
    <w:p>
      <w:pPr>
        <w:pStyle w:val="BodyText"/>
        <w:spacing w:line="262" w:lineRule="auto"/>
        <w:rPr>
          <w:sz w:val="21"/>
        </w:rPr>
      </w:pPr>
    </w:p>
    <w:p>
      <w:pPr>
        <w:spacing w:before="1" w:line="270" w:lineRule="exact"/>
        <w:ind w:firstLine="422"/>
      </w:pPr>
      <w:r>
        <w:rPr>
          <w:position w:val="-5"/>
        </w:rPr>
        <w:drawing>
          <wp:inline distT="0" distB="0" distL="0" distR="0">
            <wp:extent cx="219075" cy="171450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19075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34" w:line="220" w:lineRule="auto"/>
        <w:rPr>
          <w:rFonts w:ascii="KaiTi" w:eastAsia="KaiTi" w:hAnsi="KaiTi" w:cs="KaiTi"/>
          <w:sz w:val="18"/>
          <w:szCs w:val="18"/>
        </w:rPr>
      </w:pPr>
      <w:r>
        <w:rPr>
          <w:rFonts w:ascii="KaiTi" w:eastAsia="KaiTi" w:hAnsi="KaiTi" w:cs="KaiTi"/>
          <w:color w:val="1F497D"/>
          <w:spacing w:val="-1"/>
          <w:sz w:val="18"/>
          <w:szCs w:val="18"/>
        </w:rPr>
        <w:t>符蓉</w:t>
      </w:r>
    </w:p>
    <w:p>
      <w:pPr>
        <w:pStyle w:val="BodyText"/>
        <w:spacing w:before="127" w:line="219" w:lineRule="auto"/>
        <w:ind w:left="5"/>
      </w:pPr>
      <w:r>
        <w:rPr>
          <w:color w:val="1F497D"/>
          <w:spacing w:val="-4"/>
        </w:rPr>
        <w:t>SAC</w:t>
      </w:r>
      <w:r>
        <w:rPr>
          <w:color w:val="1F497D"/>
          <w:spacing w:val="42"/>
        </w:rPr>
        <w:t xml:space="preserve"> </w:t>
      </w:r>
      <w:r>
        <w:rPr>
          <w:rFonts w:ascii="KaiTi" w:eastAsia="KaiTi" w:hAnsi="KaiTi" w:cs="KaiTi"/>
          <w:color w:val="1F497D"/>
          <w:spacing w:val="-4"/>
        </w:rPr>
        <w:t>执证号：</w:t>
      </w:r>
      <w:r>
        <w:rPr>
          <w:rFonts w:ascii="KaiTi" w:eastAsia="KaiTi" w:hAnsi="KaiTi" w:cs="KaiTi"/>
          <w:color w:val="1F497D"/>
          <w:spacing w:val="-4"/>
        </w:rPr>
        <w:t xml:space="preserve"> </w:t>
      </w:r>
      <w:r>
        <w:rPr>
          <w:color w:val="1F497D"/>
          <w:spacing w:val="-4"/>
        </w:rPr>
        <w:t>S0260523120002</w:t>
      </w:r>
    </w:p>
    <w:p>
      <w:pPr>
        <w:pStyle w:val="BodyText"/>
        <w:spacing w:line="249" w:lineRule="auto"/>
        <w:rPr>
          <w:sz w:val="21"/>
        </w:rPr>
      </w:pPr>
    </w:p>
    <w:p>
      <w:pPr>
        <w:pStyle w:val="BodyText"/>
        <w:spacing w:line="249" w:lineRule="auto"/>
        <w:rPr>
          <w:sz w:val="21"/>
        </w:rPr>
      </w:pPr>
    </w:p>
    <w:p>
      <w:pPr>
        <w:pStyle w:val="BodyText"/>
        <w:spacing w:line="250" w:lineRule="auto"/>
        <w:rPr>
          <w:sz w:val="21"/>
        </w:rPr>
      </w:pPr>
    </w:p>
    <w:p>
      <w:pPr>
        <w:pStyle w:val="BodyText"/>
        <w:spacing w:before="52" w:line="199" w:lineRule="auto"/>
        <w:rPr>
          <w:sz w:val="18"/>
          <w:szCs w:val="18"/>
        </w:rPr>
      </w:pPr>
      <w:r>
        <w:rPr>
          <w:color w:val="1F497D"/>
          <w:spacing w:val="-1"/>
          <w:sz w:val="18"/>
          <w:szCs w:val="18"/>
        </w:rPr>
        <w:t>furong@gf.com.cn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34" w:line="217" w:lineRule="auto"/>
        <w:rPr>
          <w:rFonts w:ascii="KaiTi" w:eastAsia="KaiTi" w:hAnsi="KaiTi" w:cs="KaiTi"/>
          <w:sz w:val="18"/>
          <w:szCs w:val="18"/>
        </w:rPr>
      </w:pPr>
      <w:r>
        <w:rPr>
          <w:rFonts w:ascii="KaiTi" w:eastAsia="KaiTi" w:hAnsi="KaiTi" w:cs="KaiTi"/>
          <w:color w:val="1F497D"/>
          <w:spacing w:val="-10"/>
          <w:sz w:val="18"/>
          <w:szCs w:val="18"/>
          <w14:textOutline w14:w="3265">
            <w14:solidFill>
              <w14:srgbClr w14:val="1F497D"/>
            </w14:solidFill>
            <w14:prstDash w14:val="solid"/>
            <w14:round/>
          </w14:textOutline>
        </w:rPr>
        <w:t>分析师：</w:t>
      </w:r>
    </w:p>
    <w:p>
      <w:pPr>
        <w:spacing w:before="213" w:line="307" w:lineRule="exact"/>
        <w:ind w:firstLine="167"/>
      </w:pPr>
      <w:r>
        <w:rPr>
          <w:position w:val="-6"/>
        </w:rPr>
        <w:drawing>
          <wp:inline distT="0" distB="0" distL="0" distR="0">
            <wp:extent cx="219075" cy="194729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19075" cy="1947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93" w:line="604" w:lineRule="exact"/>
        <w:ind w:firstLine="167"/>
      </w:pPr>
      <w:r>
        <w:rPr>
          <w:position w:val="-12"/>
        </w:rPr>
        <w:drawing>
          <wp:inline distT="0" distB="0" distL="0" distR="0">
            <wp:extent cx="219075" cy="383285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19075" cy="383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34" w:line="220" w:lineRule="auto"/>
        <w:ind w:left="18"/>
        <w:rPr>
          <w:rFonts w:ascii="KaiTi" w:eastAsia="KaiTi" w:hAnsi="KaiTi" w:cs="KaiTi"/>
          <w:sz w:val="18"/>
          <w:szCs w:val="18"/>
        </w:rPr>
      </w:pPr>
      <w:r>
        <w:rPr>
          <w:rFonts w:ascii="KaiTi" w:eastAsia="KaiTi" w:hAnsi="KaiTi" w:cs="KaiTi"/>
          <w:color w:val="1F497D"/>
          <w:spacing w:val="-7"/>
          <w:sz w:val="18"/>
          <w:szCs w:val="18"/>
        </w:rPr>
        <w:t>高鸿</w:t>
      </w:r>
    </w:p>
    <w:p>
      <w:pPr>
        <w:pStyle w:val="BodyText"/>
        <w:spacing w:before="127" w:line="219" w:lineRule="auto"/>
        <w:ind w:left="1"/>
      </w:pPr>
      <w:r>
        <w:rPr>
          <w:color w:val="1F497D"/>
          <w:spacing w:val="-4"/>
        </w:rPr>
        <w:t>SAC</w:t>
      </w:r>
      <w:r>
        <w:rPr>
          <w:color w:val="1F497D"/>
          <w:spacing w:val="42"/>
        </w:rPr>
        <w:t xml:space="preserve"> </w:t>
      </w:r>
      <w:r>
        <w:rPr>
          <w:rFonts w:ascii="KaiTi" w:eastAsia="KaiTi" w:hAnsi="KaiTi" w:cs="KaiTi"/>
          <w:color w:val="1F497D"/>
          <w:spacing w:val="-4"/>
        </w:rPr>
        <w:t>执证号：</w:t>
      </w:r>
      <w:r>
        <w:rPr>
          <w:rFonts w:ascii="KaiTi" w:eastAsia="KaiTi" w:hAnsi="KaiTi" w:cs="KaiTi"/>
          <w:color w:val="1F497D"/>
          <w:spacing w:val="-4"/>
        </w:rPr>
        <w:t xml:space="preserve"> </w:t>
      </w:r>
      <w:r>
        <w:rPr>
          <w:color w:val="1F497D"/>
          <w:spacing w:val="-4"/>
        </w:rPr>
        <w:t>S0260522010001</w:t>
      </w:r>
    </w:p>
    <w:p>
      <w:pPr>
        <w:pStyle w:val="BodyText"/>
        <w:spacing w:line="429" w:lineRule="auto"/>
        <w:rPr>
          <w:sz w:val="21"/>
        </w:rPr>
      </w:pPr>
    </w:p>
    <w:p>
      <w:pPr>
        <w:pStyle w:val="BodyText"/>
        <w:spacing w:before="51" w:line="196" w:lineRule="auto"/>
        <w:ind w:left="1"/>
        <w:rPr>
          <w:sz w:val="18"/>
          <w:szCs w:val="18"/>
        </w:rPr>
      </w:pPr>
      <w:r>
        <w:rPr>
          <w:color w:val="1F497D"/>
          <w:spacing w:val="-1"/>
          <w:sz w:val="18"/>
          <w:szCs w:val="18"/>
        </w:rPr>
        <w:t>021-38003690</w:t>
      </w:r>
    </w:p>
    <w:p>
      <w:pPr>
        <w:pStyle w:val="BodyText"/>
        <w:spacing w:before="153" w:line="199" w:lineRule="auto"/>
        <w:rPr>
          <w:sz w:val="18"/>
          <w:szCs w:val="18"/>
        </w:rPr>
      </w:pPr>
      <w:r>
        <w:rPr>
          <w:color w:val="1F497D"/>
          <w:spacing w:val="-1"/>
          <w:sz w:val="18"/>
          <w:szCs w:val="18"/>
        </w:rPr>
        <w:t>gfgaohong@gf.com.cn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34" w:line="217" w:lineRule="auto"/>
        <w:rPr>
          <w:rFonts w:ascii="KaiTi" w:eastAsia="KaiTi" w:hAnsi="KaiTi" w:cs="KaiTi"/>
          <w:sz w:val="18"/>
          <w:szCs w:val="18"/>
        </w:rPr>
      </w:pPr>
      <w:r>
        <w:rPr>
          <w:rFonts w:ascii="KaiTi" w:eastAsia="KaiTi" w:hAnsi="KaiTi" w:cs="KaiTi"/>
          <w:color w:val="1F497D"/>
          <w:spacing w:val="-10"/>
          <w:sz w:val="18"/>
          <w:szCs w:val="18"/>
          <w14:textOutline w14:w="3265">
            <w14:solidFill>
              <w14:srgbClr w14:val="1F497D"/>
            </w14:solidFill>
            <w14:prstDash w14:val="solid"/>
            <w14:round/>
          </w14:textOutline>
        </w:rPr>
        <w:t>分析师：</w:t>
      </w:r>
    </w:p>
    <w:p>
      <w:pPr>
        <w:spacing w:before="213" w:line="307" w:lineRule="exact"/>
        <w:ind w:firstLine="110"/>
      </w:pPr>
      <w:r>
        <w:rPr>
          <w:position w:val="-6"/>
        </w:rPr>
        <w:drawing>
          <wp:inline distT="0" distB="0" distL="0" distR="0">
            <wp:extent cx="219075" cy="194729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19075" cy="1947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93" w:line="604" w:lineRule="exact"/>
        <w:ind w:firstLine="110"/>
      </w:pPr>
      <w:r>
        <w:rPr>
          <w:position w:val="-12"/>
        </w:rPr>
        <w:drawing>
          <wp:inline distT="0" distB="0" distL="0" distR="0">
            <wp:extent cx="219075" cy="383285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19075" cy="383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34" w:line="222" w:lineRule="auto"/>
        <w:rPr>
          <w:rFonts w:ascii="KaiTi" w:eastAsia="KaiTi" w:hAnsi="KaiTi" w:cs="KaiTi"/>
          <w:sz w:val="18"/>
          <w:szCs w:val="18"/>
        </w:rPr>
      </w:pPr>
      <w:r>
        <w:rPr>
          <w:rFonts w:ascii="KaiTi" w:eastAsia="KaiTi" w:hAnsi="KaiTi" w:cs="KaiTi"/>
          <w:color w:val="1F497D"/>
          <w:spacing w:val="-1"/>
          <w:sz w:val="18"/>
          <w:szCs w:val="18"/>
        </w:rPr>
        <w:t>杨琳琳</w:t>
      </w:r>
    </w:p>
    <w:p>
      <w:pPr>
        <w:pStyle w:val="BodyText"/>
        <w:spacing w:before="125" w:line="219" w:lineRule="auto"/>
        <w:ind w:left="3"/>
      </w:pPr>
      <w:r>
        <w:rPr>
          <w:color w:val="1F497D"/>
          <w:spacing w:val="-4"/>
        </w:rPr>
        <w:t>SAC</w:t>
      </w:r>
      <w:r>
        <w:rPr>
          <w:color w:val="1F497D"/>
          <w:spacing w:val="42"/>
          <w:w w:val="101"/>
        </w:rPr>
        <w:t xml:space="preserve"> </w:t>
      </w:r>
      <w:r>
        <w:rPr>
          <w:rFonts w:ascii="KaiTi" w:eastAsia="KaiTi" w:hAnsi="KaiTi" w:cs="KaiTi"/>
          <w:color w:val="1F497D"/>
          <w:spacing w:val="-4"/>
        </w:rPr>
        <w:t>执证号：</w:t>
      </w:r>
      <w:r>
        <w:rPr>
          <w:rFonts w:ascii="KaiTi" w:eastAsia="KaiTi" w:hAnsi="KaiTi" w:cs="KaiTi"/>
          <w:color w:val="1F497D"/>
          <w:spacing w:val="-4"/>
        </w:rPr>
        <w:t xml:space="preserve"> </w:t>
      </w:r>
      <w:r>
        <w:rPr>
          <w:color w:val="1F497D"/>
          <w:spacing w:val="-4"/>
        </w:rPr>
        <w:t>S0260514050004</w:t>
      </w:r>
    </w:p>
    <w:p>
      <w:pPr>
        <w:pStyle w:val="BodyText"/>
        <w:spacing w:before="168" w:line="315" w:lineRule="exact"/>
        <w:ind w:left="3"/>
      </w:pPr>
      <w:r>
        <w:rPr>
          <w:color w:val="1F497D"/>
          <w:spacing w:val="-2"/>
          <w:position w:val="13"/>
        </w:rPr>
        <w:t>SFC</w:t>
      </w:r>
      <w:r>
        <w:rPr>
          <w:color w:val="1F497D"/>
          <w:spacing w:val="53"/>
          <w:position w:val="13"/>
        </w:rPr>
        <w:t xml:space="preserve"> </w:t>
      </w:r>
      <w:r>
        <w:rPr>
          <w:color w:val="1F497D"/>
          <w:spacing w:val="-2"/>
          <w:position w:val="13"/>
        </w:rPr>
        <w:t>CE.no:  BNC117</w:t>
      </w:r>
    </w:p>
    <w:p>
      <w:pPr>
        <w:pStyle w:val="BodyText"/>
        <w:spacing w:line="196" w:lineRule="auto"/>
        <w:ind w:left="4"/>
        <w:rPr>
          <w:sz w:val="18"/>
          <w:szCs w:val="18"/>
        </w:rPr>
      </w:pPr>
      <w:r>
        <w:rPr>
          <w:color w:val="1F497D"/>
          <w:spacing w:val="-1"/>
          <w:sz w:val="18"/>
          <w:szCs w:val="18"/>
        </w:rPr>
        <w:t>0755-23480370</w:t>
      </w:r>
    </w:p>
    <w:p>
      <w:pPr>
        <w:pStyle w:val="BodyText"/>
        <w:spacing w:before="153" w:line="199" w:lineRule="auto"/>
        <w:rPr>
          <w:sz w:val="18"/>
          <w:szCs w:val="18"/>
        </w:rPr>
      </w:pPr>
      <w:r>
        <w:rPr>
          <w:color w:val="1F497D"/>
          <w:spacing w:val="-1"/>
          <w:sz w:val="18"/>
          <w:szCs w:val="18"/>
        </w:rPr>
        <w:t>yll@gf.com.cn</w:t>
      </w:r>
    </w:p>
    <w:p>
      <w:pPr>
        <w:spacing w:line="199" w:lineRule="auto"/>
        <w:rPr>
          <w:sz w:val="18"/>
          <w:szCs w:val="18"/>
        </w:rPr>
        <w:sectPr>
          <w:headerReference w:type="default" r:id="rId9"/>
          <w:footerReference w:type="default" r:id="rId10"/>
          <w:type w:val="continuous"/>
          <w:pgSz w:w="11907" w:h="16839"/>
          <w:pgMar w:top="1715" w:right="528" w:bottom="1727" w:left="527" w:header="691" w:footer="778" w:gutter="0"/>
          <w:pgNumType w:start="2"/>
          <w:cols w:num="6" w:space="708" w:equalWidth="0">
            <w:col w:w="1110" w:space="100"/>
            <w:col w:w="2510" w:space="100"/>
            <w:col w:w="841" w:space="100"/>
            <w:col w:w="2647" w:space="100"/>
            <w:col w:w="835" w:space="100"/>
            <w:col w:w="2410" w:space="0"/>
          </w:cols>
        </w:sectPr>
      </w:pPr>
    </w:p>
    <w:p>
      <w:pPr>
        <w:pStyle w:val="BodyText"/>
        <w:spacing w:before="120" w:line="227" w:lineRule="auto"/>
        <w:ind w:left="217"/>
        <w:rPr>
          <w:rFonts w:ascii="KaiTi" w:eastAsia="KaiTi" w:hAnsi="KaiTi" w:cs="KaiTi"/>
          <w:sz w:val="12"/>
          <w:szCs w:val="12"/>
        </w:rPr>
      </w:pPr>
      <w:r>
        <w:rPr>
          <w:rFonts w:ascii="KaiTi" w:eastAsia="KaiTi" w:hAnsi="KaiTi" w:cs="KaiTi"/>
          <w:color w:val="1F497D"/>
          <w:spacing w:val="9"/>
          <w:sz w:val="12"/>
          <w:szCs w:val="12"/>
        </w:rPr>
        <w:t>请注意，符蓉</w:t>
      </w:r>
      <w:r>
        <w:rPr>
          <w:color w:val="1F497D"/>
          <w:spacing w:val="9"/>
          <w:sz w:val="12"/>
          <w:szCs w:val="12"/>
        </w:rPr>
        <w:t>,</w:t>
      </w:r>
      <w:r>
        <w:rPr>
          <w:color w:val="1F497D"/>
          <w:spacing w:val="-16"/>
          <w:sz w:val="12"/>
          <w:szCs w:val="12"/>
        </w:rPr>
        <w:t xml:space="preserve"> </w:t>
      </w:r>
      <w:r>
        <w:rPr>
          <w:rFonts w:ascii="KaiTi" w:eastAsia="KaiTi" w:hAnsi="KaiTi" w:cs="KaiTi"/>
          <w:color w:val="1F497D"/>
          <w:spacing w:val="9"/>
          <w:sz w:val="12"/>
          <w:szCs w:val="12"/>
        </w:rPr>
        <w:t>高鸿并非香港证券及期货事务监察委员会的注册</w:t>
      </w:r>
      <w:r>
        <w:rPr>
          <w:rFonts w:ascii="KaiTi" w:eastAsia="KaiTi" w:hAnsi="KaiTi" w:cs="KaiTi"/>
          <w:color w:val="1F497D"/>
          <w:spacing w:val="8"/>
          <w:sz w:val="12"/>
          <w:szCs w:val="12"/>
        </w:rPr>
        <w:t>持牌人，不可在香港从事受监管活动。</w:t>
      </w:r>
    </w:p>
    <w:p>
      <w:pPr>
        <w:spacing w:line="43" w:lineRule="exact"/>
        <w:sectPr>
          <w:headerReference w:type="default" r:id="rId11"/>
          <w:footerReference w:type="default" r:id="rId12"/>
          <w:type w:val="continuous"/>
          <w:pgSz w:w="11907" w:h="16839"/>
          <w:pgMar w:top="1715" w:right="528" w:bottom="1727" w:left="527" w:header="691" w:footer="778" w:gutter="0"/>
          <w:pgNumType w:start="3"/>
          <w:cols w:num="1" w:space="708" w:equalWidth="0">
            <w:col w:w="10850" w:space="0"/>
          </w:cols>
        </w:sectPr>
      </w:pPr>
    </w:p>
    <w:tbl>
      <w:tblPr>
        <w:tblStyle w:val="TableNormal0"/>
        <w:tblW w:w="1085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0850"/>
      </w:tblGrid>
      <w:tr>
        <w:tblPrEx>
          <w:tblW w:w="10850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8591"/>
        </w:trPr>
        <w:tc>
          <w:tcPr>
            <w:tcW w:w="10850" w:type="dxa"/>
            <w:tcBorders>
              <w:top w:val="single" w:sz="2" w:space="0" w:color="1F497D"/>
              <w:bottom w:val="single" w:sz="2" w:space="0" w:color="1F497D"/>
            </w:tcBorders>
            <w:vAlign w:val="top"/>
          </w:tcPr>
          <w:p>
            <w:pPr>
              <w:pStyle w:val="TableText"/>
              <w:spacing w:before="234" w:line="221" w:lineRule="auto"/>
              <w:ind w:left="218"/>
              <w:rPr>
                <w:sz w:val="28"/>
                <w:szCs w:val="28"/>
              </w:rPr>
            </w:pPr>
            <w:r>
              <w:rPr>
                <w:color w:val="17365D"/>
                <w:sz w:val="28"/>
                <w:szCs w:val="28"/>
                <w14:textOutline w14:w="5094">
                  <w14:solidFill>
                    <w14:srgbClr w14:val="17365D"/>
                  </w14:solidFill>
                  <w14:prstDash w14:val="solid"/>
                  <w14:round/>
                </w14:textOutline>
              </w:rPr>
              <w:t>核心观点：</w:t>
            </w:r>
          </w:p>
          <w:p>
            <w:pPr>
              <w:pStyle w:val="TableText"/>
              <w:spacing w:before="191" w:line="276" w:lineRule="auto"/>
              <w:ind w:left="637" w:right="102" w:hanging="404"/>
            </w:pPr>
            <w:r>
              <w:rPr>
                <w:color w:val="1F497D"/>
                <w:position w:val="1"/>
              </w:rPr>
              <w:drawing>
                <wp:inline distT="0" distB="0" distL="0" distR="0">
                  <wp:extent cx="77650" cy="78857"/>
                  <wp:effectExtent l="0" t="0" r="0" b="0"/>
                  <wp:docPr id="16" name="IM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 16"/>
                          <pic:cNvPicPr/>
                        </pic:nvPicPr>
                        <pic:blipFill>
                          <a:blip xmlns:r="http://schemas.openxmlformats.org/officeDocument/2006/relationships"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650" cy="788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1F497D"/>
                <w:spacing w:val="39"/>
              </w:rPr>
              <w:t xml:space="preserve">  </w:t>
            </w:r>
            <w:r>
              <w:rPr>
                <w:color w:val="1F497D"/>
                <w:spacing w:val="-4"/>
                <w14:textOutline w14:w="3831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平价</w:t>
            </w:r>
            <w:r>
              <w:rPr>
                <w:rFonts w:ascii="Arial" w:eastAsia="Arial" w:hAnsi="Arial" w:cs="Arial"/>
                <w:b/>
                <w:bCs/>
                <w:color w:val="1F497D"/>
                <w:spacing w:val="-4"/>
              </w:rPr>
              <w:t>+</w:t>
            </w:r>
            <w:r>
              <w:rPr>
                <w:color w:val="1F497D"/>
                <w:spacing w:val="-4"/>
                <w14:textOutline w14:w="3831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饮料化趋势下，</w:t>
            </w:r>
            <w:r>
              <w:rPr>
                <w:color w:val="1F497D"/>
                <w:spacing w:val="-4"/>
              </w:rPr>
              <w:t xml:space="preserve"> </w:t>
            </w:r>
            <w:r>
              <w:rPr>
                <w:color w:val="1F497D"/>
                <w:spacing w:val="-4"/>
                <w14:textOutline w14:w="3831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现制咖啡突破下沉市场。</w:t>
            </w:r>
            <w:r>
              <w:rPr>
                <w:color w:val="1F497D"/>
                <w:spacing w:val="-4"/>
              </w:rPr>
              <w:t>近年来我国现制咖啡快速增长，结合弗若斯特</w:t>
            </w:r>
            <w:r>
              <w:rPr>
                <w:color w:val="1F497D"/>
                <w:spacing w:val="-5"/>
              </w:rPr>
              <w:t>沙利文和彭博数据</w:t>
            </w:r>
            <w:r>
              <w:rPr>
                <w:color w:val="1F497D"/>
                <w:spacing w:val="1"/>
              </w:rPr>
              <w:t xml:space="preserve"> </w:t>
            </w:r>
            <w:r>
              <w:rPr>
                <w:color w:val="1F497D"/>
                <w:spacing w:val="-3"/>
              </w:rPr>
              <w:t>测算，</w:t>
            </w:r>
            <w:r>
              <w:rPr>
                <w:color w:val="1F497D"/>
                <w:spacing w:val="-3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3"/>
              </w:rPr>
              <w:t xml:space="preserve">2022  </w:t>
            </w:r>
            <w:r>
              <w:rPr>
                <w:color w:val="1F497D"/>
                <w:spacing w:val="-3"/>
              </w:rPr>
              <w:t>年国内咖啡行业收入达到</w:t>
            </w:r>
            <w:r>
              <w:rPr>
                <w:color w:val="1F497D"/>
                <w:spacing w:val="-3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3"/>
              </w:rPr>
              <w:t xml:space="preserve">2090  </w:t>
            </w:r>
            <w:r>
              <w:rPr>
                <w:color w:val="1F497D"/>
                <w:spacing w:val="-3"/>
              </w:rPr>
              <w:t>亿元，其中现制咖啡收入为</w:t>
            </w:r>
            <w:r>
              <w:rPr>
                <w:color w:val="1F497D"/>
                <w:spacing w:val="-3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3"/>
              </w:rPr>
              <w:t xml:space="preserve">827  </w:t>
            </w:r>
            <w:r>
              <w:rPr>
                <w:color w:val="1F497D"/>
                <w:spacing w:val="-3"/>
              </w:rPr>
              <w:t>亿元，</w:t>
            </w:r>
            <w:r>
              <w:rPr>
                <w:color w:val="1F497D"/>
                <w:spacing w:val="-3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3"/>
              </w:rPr>
              <w:t>20</w:t>
            </w:r>
            <w:r>
              <w:rPr>
                <w:rFonts w:ascii="Arial" w:eastAsia="Arial" w:hAnsi="Arial" w:cs="Arial"/>
                <w:color w:val="1F497D"/>
                <w:spacing w:val="-4"/>
              </w:rPr>
              <w:t xml:space="preserve">17-2022  </w:t>
            </w:r>
            <w:r>
              <w:rPr>
                <w:color w:val="1F497D"/>
                <w:spacing w:val="-4"/>
              </w:rPr>
              <w:t>年复合增长</w:t>
            </w:r>
            <w:r>
              <w:rPr>
                <w:color w:val="1F497D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</w:rPr>
              <w:t>20.17%</w:t>
            </w:r>
            <w:r>
              <w:rPr>
                <w:color w:val="1F497D"/>
              </w:rPr>
              <w:t>，占国内咖啡消费比重从</w:t>
            </w:r>
            <w:r>
              <w:rPr>
                <w:color w:val="1F497D"/>
                <w:spacing w:val="-46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</w:rPr>
              <w:t xml:space="preserve">2017 </w:t>
            </w:r>
            <w:r>
              <w:rPr>
                <w:color w:val="1F497D"/>
              </w:rPr>
              <w:t>年的</w:t>
            </w:r>
            <w:r>
              <w:rPr>
                <w:color w:val="1F497D"/>
                <w:spacing w:val="-48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</w:rPr>
              <w:t>2</w:t>
            </w:r>
            <w:r>
              <w:rPr>
                <w:rFonts w:ascii="Arial" w:eastAsia="Arial" w:hAnsi="Arial" w:cs="Arial"/>
                <w:color w:val="1F497D"/>
                <w:spacing w:val="-1"/>
              </w:rPr>
              <w:t>2.74%</w:t>
            </w:r>
            <w:r>
              <w:rPr>
                <w:color w:val="1F497D"/>
                <w:spacing w:val="-1"/>
              </w:rPr>
              <w:t>提升至</w:t>
            </w:r>
            <w:r>
              <w:rPr>
                <w:color w:val="1F497D"/>
                <w:spacing w:val="-46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1"/>
              </w:rPr>
              <w:t xml:space="preserve">2022 </w:t>
            </w:r>
            <w:r>
              <w:rPr>
                <w:color w:val="1F497D"/>
                <w:spacing w:val="-1"/>
              </w:rPr>
              <w:t>年的</w:t>
            </w:r>
            <w:r>
              <w:rPr>
                <w:color w:val="1F497D"/>
                <w:spacing w:val="-46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1"/>
              </w:rPr>
              <w:t>39.57%</w:t>
            </w:r>
            <w:r>
              <w:rPr>
                <w:color w:val="1F497D"/>
                <w:spacing w:val="-1"/>
              </w:rPr>
              <w:t>。对标美日等成熟市场，我国人</w:t>
            </w:r>
            <w:r>
              <w:rPr>
                <w:color w:val="1F497D"/>
              </w:rPr>
              <w:t xml:space="preserve"> </w:t>
            </w:r>
            <w:r>
              <w:rPr>
                <w:color w:val="1F497D"/>
                <w:spacing w:val="1"/>
              </w:rPr>
              <w:t>均咖啡消费量和现制咖啡渗透率均有较大增长空间。回顾国</w:t>
            </w:r>
            <w:r>
              <w:rPr>
                <w:color w:val="1F497D"/>
              </w:rPr>
              <w:t>内现制咖啡发展历程，消费圈层和城市层级的突破</w:t>
            </w:r>
            <w:r>
              <w:rPr>
                <w:color w:val="1F497D"/>
              </w:rPr>
              <w:t xml:space="preserve"> </w:t>
            </w:r>
            <w:r>
              <w:rPr>
                <w:color w:val="1F497D"/>
              </w:rPr>
              <w:t>是行业增长的核心动力，</w:t>
            </w:r>
            <w:r>
              <w:rPr>
                <w:color w:val="1F497D"/>
                <w:spacing w:val="-57"/>
              </w:rPr>
              <w:t xml:space="preserve"> </w:t>
            </w:r>
            <w:r>
              <w:rPr>
                <w:color w:val="1F497D"/>
              </w:rPr>
              <w:t>目前我国下线和高线城市现制咖啡</w:t>
            </w:r>
            <w:r>
              <w:rPr>
                <w:color w:val="1F497D"/>
                <w:spacing w:val="-1"/>
              </w:rPr>
              <w:t>渗透率存在较大差距，下沉市场是未来我国现制咖</w:t>
            </w:r>
            <w:r>
              <w:rPr>
                <w:color w:val="1F497D"/>
              </w:rPr>
              <w:t xml:space="preserve"> </w:t>
            </w:r>
            <w:r>
              <w:rPr>
                <w:color w:val="1F497D"/>
                <w:spacing w:val="-2"/>
              </w:rPr>
              <w:t>啡的重要增长来源。随着近年来以瑞幸为代表的连锁咖啡品牌跑马圈地，下沉市</w:t>
            </w:r>
            <w:r>
              <w:rPr>
                <w:color w:val="1F497D"/>
                <w:spacing w:val="-3"/>
              </w:rPr>
              <w:t>场消费者教育加快；</w:t>
            </w:r>
            <w:r>
              <w:rPr>
                <w:color w:val="1F497D"/>
                <w:spacing w:val="30"/>
              </w:rPr>
              <w:t xml:space="preserve"> </w:t>
            </w:r>
            <w:r>
              <w:rPr>
                <w:color w:val="1F497D"/>
                <w:spacing w:val="-3"/>
              </w:rPr>
              <w:t>同时饮料</w:t>
            </w:r>
            <w:r>
              <w:rPr>
                <w:color w:val="1F497D"/>
              </w:rPr>
              <w:t xml:space="preserve"> </w:t>
            </w:r>
            <w:r>
              <w:rPr>
                <w:color w:val="1F497D"/>
                <w:spacing w:val="-2"/>
              </w:rPr>
              <w:t>化、平价化的产品趋势也显著降低了现制咖啡消费门槛，</w:t>
            </w:r>
            <w:r>
              <w:rPr>
                <w:color w:val="1F497D"/>
                <w:spacing w:val="-2"/>
              </w:rPr>
              <w:t xml:space="preserve"> </w:t>
            </w:r>
            <w:r>
              <w:rPr>
                <w:color w:val="1F497D"/>
                <w:spacing w:val="-2"/>
              </w:rPr>
              <w:t>看好未来现制咖啡下沉市场</w:t>
            </w:r>
            <w:r>
              <w:rPr>
                <w:color w:val="1F497D"/>
                <w:spacing w:val="-3"/>
              </w:rPr>
              <w:t>渗透率持续提升。</w:t>
            </w:r>
          </w:p>
          <w:p>
            <w:pPr>
              <w:pStyle w:val="TableText"/>
              <w:spacing w:before="85" w:line="276" w:lineRule="auto"/>
              <w:ind w:left="639" w:right="102" w:hanging="406"/>
            </w:pPr>
            <w:r>
              <w:rPr>
                <w:color w:val="1F497D"/>
                <w:position w:val="1"/>
              </w:rPr>
              <w:drawing>
                <wp:inline distT="0" distB="0" distL="0" distR="0">
                  <wp:extent cx="77650" cy="78857"/>
                  <wp:effectExtent l="0" t="0" r="0" b="0"/>
                  <wp:docPr id="18" name="IM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 18"/>
                          <pic:cNvPicPr/>
                        </pic:nvPicPr>
                        <pic:blipFill>
                          <a:blip xmlns:r="http://schemas.openxmlformats.org/officeDocument/2006/relationships"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650" cy="788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1F497D"/>
                <w:spacing w:val="35"/>
              </w:rPr>
              <w:t xml:space="preserve">  </w:t>
            </w:r>
            <w:r>
              <w:rPr>
                <w:color w:val="1F497D"/>
                <w:spacing w:val="-5"/>
                <w14:textOutline w14:w="3831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研发和供应链优势强，</w:t>
            </w:r>
            <w:r>
              <w:rPr>
                <w:color w:val="1F497D"/>
                <w:spacing w:val="58"/>
              </w:rPr>
              <w:t xml:space="preserve"> </w:t>
            </w:r>
            <w:r>
              <w:rPr>
                <w:color w:val="1F497D"/>
                <w:spacing w:val="-5"/>
                <w14:textOutline w14:w="3831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瑞幸具备下沉基础。（</w:t>
            </w:r>
            <w:r>
              <w:rPr>
                <w:rFonts w:ascii="Arial" w:eastAsia="Arial" w:hAnsi="Arial" w:cs="Arial"/>
                <w:b/>
                <w:bCs/>
                <w:color w:val="1F497D"/>
                <w:spacing w:val="-5"/>
              </w:rPr>
              <w:t>1</w:t>
            </w:r>
            <w:r>
              <w:rPr>
                <w:color w:val="1F497D"/>
                <w:spacing w:val="-5"/>
                <w14:textOutline w14:w="3831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）产品层面：</w:t>
            </w:r>
            <w:r>
              <w:rPr>
                <w:color w:val="1F497D"/>
                <w:spacing w:val="-5"/>
              </w:rPr>
              <w:t>瑞幸近年来逐渐找准自身饮料化咖啡定</w:t>
            </w:r>
            <w:r>
              <w:rPr>
                <w:color w:val="1F497D"/>
                <w:spacing w:val="-6"/>
              </w:rPr>
              <w:t>位，形成完</w:t>
            </w:r>
            <w:r>
              <w:rPr>
                <w:color w:val="1F497D"/>
              </w:rPr>
              <w:t xml:space="preserve"> </w:t>
            </w:r>
            <w:r>
              <w:rPr>
                <w:color w:val="1F497D"/>
                <w:spacing w:val="-1"/>
              </w:rPr>
              <w:t>善的爆品打造机制，更加契合下沉市场消费需求。在生椰拿铁、生酪拿铁等大单品助力下，</w:t>
            </w:r>
            <w:r>
              <w:rPr>
                <w:color w:val="1F497D"/>
                <w:spacing w:val="-28"/>
              </w:rPr>
              <w:t xml:space="preserve"> </w:t>
            </w:r>
            <w:r>
              <w:rPr>
                <w:color w:val="1F497D"/>
                <w:spacing w:val="-1"/>
              </w:rPr>
              <w:t>公司近年</w:t>
            </w:r>
            <w:r>
              <w:rPr>
                <w:color w:val="1F497D"/>
                <w:spacing w:val="-2"/>
              </w:rPr>
              <w:t>来成功实</w:t>
            </w:r>
            <w:r>
              <w:rPr>
                <w:color w:val="1F497D"/>
              </w:rPr>
              <w:t xml:space="preserve"> </w:t>
            </w:r>
            <w:r>
              <w:rPr>
                <w:color w:val="1F497D"/>
                <w:spacing w:val="-1"/>
              </w:rPr>
              <w:t>现单店量价齐升，带动门店模型大幅优化，成为困</w:t>
            </w:r>
            <w:r>
              <w:rPr>
                <w:color w:val="1F497D"/>
                <w:spacing w:val="-2"/>
              </w:rPr>
              <w:t>境反转的关键变量。</w:t>
            </w:r>
            <w:r>
              <w:rPr>
                <w:color w:val="1F497D"/>
                <w:spacing w:val="-27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2"/>
              </w:rPr>
              <w:t>2021/2022</w:t>
            </w:r>
            <w:r>
              <w:rPr>
                <w:rFonts w:ascii="Arial" w:eastAsia="Arial" w:hAnsi="Arial" w:cs="Arial"/>
                <w:color w:val="1F497D"/>
                <w:spacing w:val="28"/>
                <w:w w:val="101"/>
              </w:rPr>
              <w:t xml:space="preserve"> </w:t>
            </w:r>
            <w:r>
              <w:rPr>
                <w:color w:val="1F497D"/>
                <w:spacing w:val="-2"/>
              </w:rPr>
              <w:t>年瑞幸自营门店同店收入同</w:t>
            </w:r>
            <w:r>
              <w:rPr>
                <w:color w:val="1F497D"/>
              </w:rPr>
              <w:t xml:space="preserve"> </w:t>
            </w:r>
            <w:r>
              <w:rPr>
                <w:color w:val="1F497D"/>
                <w:spacing w:val="-1"/>
              </w:rPr>
              <w:t>比分别增长</w:t>
            </w:r>
            <w:r>
              <w:rPr>
                <w:color w:val="1F497D"/>
                <w:spacing w:val="-45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1"/>
              </w:rPr>
              <w:t>69.30%/20.60%</w:t>
            </w:r>
            <w:r>
              <w:rPr>
                <w:color w:val="1F497D"/>
                <w:spacing w:val="-1"/>
              </w:rPr>
              <w:t>；</w:t>
            </w:r>
            <w:r>
              <w:rPr>
                <w:rFonts w:ascii="Arial" w:eastAsia="Arial" w:hAnsi="Arial" w:cs="Arial"/>
                <w:color w:val="1F497D"/>
                <w:spacing w:val="-1"/>
              </w:rPr>
              <w:t>23Q1-23Q3</w:t>
            </w:r>
            <w:r>
              <w:rPr>
                <w:rFonts w:ascii="Arial" w:eastAsia="Arial" w:hAnsi="Arial" w:cs="Arial"/>
                <w:color w:val="1F497D"/>
                <w:spacing w:val="22"/>
                <w:w w:val="101"/>
              </w:rPr>
              <w:t xml:space="preserve"> </w:t>
            </w:r>
            <w:r>
              <w:rPr>
                <w:color w:val="1F497D"/>
                <w:spacing w:val="-1"/>
              </w:rPr>
              <w:t>同店同比增长</w:t>
            </w:r>
            <w:r>
              <w:rPr>
                <w:color w:val="1F497D"/>
                <w:spacing w:val="-46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1"/>
              </w:rPr>
              <w:t>29.60%/20.80%/19.90%</w:t>
            </w:r>
            <w:r>
              <w:rPr>
                <w:color w:val="1F497D"/>
                <w:spacing w:val="-1"/>
              </w:rPr>
              <w:t>。盈利方面：</w:t>
            </w:r>
            <w:r>
              <w:rPr>
                <w:rFonts w:ascii="Arial" w:eastAsia="Arial" w:hAnsi="Arial" w:cs="Arial"/>
                <w:color w:val="1F497D"/>
                <w:spacing w:val="-1"/>
              </w:rPr>
              <w:t>20</w:t>
            </w:r>
            <w:r>
              <w:rPr>
                <w:rFonts w:ascii="Arial" w:eastAsia="Arial" w:hAnsi="Arial" w:cs="Arial"/>
                <w:color w:val="1F497D"/>
                <w:spacing w:val="-2"/>
              </w:rPr>
              <w:t xml:space="preserve">22 </w:t>
            </w:r>
            <w:r>
              <w:rPr>
                <w:color w:val="1F497D"/>
                <w:spacing w:val="-2"/>
              </w:rPr>
              <w:t>年公司披</w:t>
            </w:r>
            <w:r>
              <w:rPr>
                <w:color w:val="1F497D"/>
              </w:rPr>
              <w:t xml:space="preserve"> </w:t>
            </w:r>
            <w:r>
              <w:rPr>
                <w:color w:val="1F497D"/>
                <w:spacing w:val="-2"/>
              </w:rPr>
              <w:t>露门店层面利润率提升至</w:t>
            </w:r>
            <w:r>
              <w:rPr>
                <w:color w:val="1F497D"/>
                <w:spacing w:val="-46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2"/>
              </w:rPr>
              <w:t>26.36%</w:t>
            </w:r>
            <w:r>
              <w:rPr>
                <w:rFonts w:ascii="Arial" w:eastAsia="Arial" w:hAnsi="Arial" w:cs="Arial"/>
                <w:color w:val="1F497D"/>
                <w:spacing w:val="-32"/>
              </w:rPr>
              <w:t xml:space="preserve"> </w:t>
            </w:r>
            <w:r>
              <w:rPr>
                <w:color w:val="1F497D"/>
                <w:spacing w:val="-2"/>
              </w:rPr>
              <w:t>，</w:t>
            </w:r>
            <w:r>
              <w:rPr>
                <w:rFonts w:ascii="Arial" w:eastAsia="Arial" w:hAnsi="Arial" w:cs="Arial"/>
                <w:color w:val="1F497D"/>
                <w:spacing w:val="-2"/>
              </w:rPr>
              <w:t xml:space="preserve">23Q2 </w:t>
            </w:r>
            <w:r>
              <w:rPr>
                <w:color w:val="1F497D"/>
                <w:spacing w:val="-2"/>
              </w:rPr>
              <w:t>进一步提升至</w:t>
            </w:r>
            <w:r>
              <w:rPr>
                <w:color w:val="1F497D"/>
                <w:spacing w:val="-44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2"/>
              </w:rPr>
              <w:t>29.0</w:t>
            </w:r>
            <w:r>
              <w:rPr>
                <w:rFonts w:ascii="Arial" w:eastAsia="Arial" w:hAnsi="Arial" w:cs="Arial"/>
                <w:color w:val="1F497D"/>
                <w:spacing w:val="-3"/>
              </w:rPr>
              <w:t>9%</w:t>
            </w:r>
            <w:r>
              <w:rPr>
                <w:color w:val="1F497D"/>
                <w:spacing w:val="-3"/>
              </w:rPr>
              <w:t>。</w:t>
            </w:r>
            <w:r>
              <w:rPr>
                <w:color w:val="1F497D"/>
                <w:spacing w:val="-3"/>
                <w14:textOutline w14:w="3831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（</w:t>
            </w:r>
            <w:r>
              <w:rPr>
                <w:rFonts w:ascii="Arial" w:eastAsia="Arial" w:hAnsi="Arial" w:cs="Arial"/>
                <w:b/>
                <w:bCs/>
                <w:color w:val="1F497D"/>
                <w:spacing w:val="-3"/>
              </w:rPr>
              <w:t>2</w:t>
            </w:r>
            <w:r>
              <w:rPr>
                <w:color w:val="1F497D"/>
                <w:spacing w:val="-3"/>
                <w14:textOutline w14:w="3831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）供应链层面：</w:t>
            </w:r>
            <w:r>
              <w:rPr>
                <w:color w:val="1F497D"/>
                <w:spacing w:val="-3"/>
              </w:rPr>
              <w:t>瑞幸原材料自建和外采相</w:t>
            </w:r>
            <w:r>
              <w:rPr>
                <w:color w:val="1F497D"/>
              </w:rPr>
              <w:t xml:space="preserve"> </w:t>
            </w:r>
            <w:r>
              <w:rPr>
                <w:color w:val="1F497D"/>
                <w:spacing w:val="-4"/>
              </w:rPr>
              <w:t>结合，规模优势下议价权突出。</w:t>
            </w:r>
            <w:r>
              <w:rPr>
                <w:color w:val="1F497D"/>
                <w:spacing w:val="-4"/>
              </w:rPr>
              <w:t xml:space="preserve"> </w:t>
            </w:r>
            <w:r>
              <w:rPr>
                <w:color w:val="1F497D"/>
                <w:spacing w:val="-4"/>
              </w:rPr>
              <w:t>凭借行业领先的数字化供应链体系，</w:t>
            </w:r>
            <w:r>
              <w:rPr>
                <w:color w:val="1F497D"/>
                <w:spacing w:val="-4"/>
              </w:rPr>
              <w:t xml:space="preserve"> </w:t>
            </w:r>
            <w:r>
              <w:rPr>
                <w:color w:val="1F497D"/>
                <w:spacing w:val="-4"/>
              </w:rPr>
              <w:t>瑞幸能够实现对地级、县级市场加盟商和</w:t>
            </w:r>
            <w:r>
              <w:rPr>
                <w:color w:val="1F497D"/>
                <w:spacing w:val="15"/>
              </w:rPr>
              <w:t xml:space="preserve"> </w:t>
            </w:r>
            <w:r>
              <w:rPr>
                <w:color w:val="1F497D"/>
                <w:spacing w:val="-2"/>
              </w:rPr>
              <w:t>联营门店的标准化管理和高效物流配送，</w:t>
            </w:r>
            <w:r>
              <w:rPr>
                <w:color w:val="1F497D"/>
                <w:spacing w:val="-28"/>
              </w:rPr>
              <w:t xml:space="preserve"> </w:t>
            </w:r>
            <w:r>
              <w:rPr>
                <w:color w:val="1F497D"/>
                <w:spacing w:val="-2"/>
              </w:rPr>
              <w:t>从而具备在下沉市场跑马圈</w:t>
            </w:r>
            <w:r>
              <w:rPr>
                <w:color w:val="1F497D"/>
                <w:spacing w:val="-3"/>
              </w:rPr>
              <w:t>地、加速扩张的核心能力。</w:t>
            </w:r>
          </w:p>
          <w:p>
            <w:pPr>
              <w:pStyle w:val="TableText"/>
              <w:spacing w:before="84" w:line="276" w:lineRule="auto"/>
              <w:ind w:left="641" w:right="48" w:hanging="408"/>
            </w:pPr>
            <w:r>
              <w:rPr>
                <w:color w:val="1F497D"/>
                <w:position w:val="1"/>
              </w:rPr>
              <w:drawing>
                <wp:inline distT="0" distB="0" distL="0" distR="0">
                  <wp:extent cx="77650" cy="78857"/>
                  <wp:effectExtent l="0" t="0" r="0" b="0"/>
                  <wp:docPr id="20" name="IM 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 20"/>
                          <pic:cNvPicPr/>
                        </pic:nvPicPr>
                        <pic:blipFill>
                          <a:blip xmlns:r="http://schemas.openxmlformats.org/officeDocument/2006/relationships"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650" cy="788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1F497D"/>
                <w:spacing w:val="42"/>
              </w:rPr>
              <w:t xml:space="preserve">  </w:t>
            </w:r>
            <w:r>
              <w:rPr>
                <w:color w:val="1F497D"/>
                <w:spacing w:val="-3"/>
                <w14:textOutline w14:w="3831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下线城市开店空间广阔，</w:t>
            </w:r>
            <w:r>
              <w:rPr>
                <w:color w:val="1F497D"/>
                <w:spacing w:val="58"/>
              </w:rPr>
              <w:t xml:space="preserve"> </w:t>
            </w:r>
            <w:r>
              <w:rPr>
                <w:color w:val="1F497D"/>
                <w:spacing w:val="-3"/>
                <w14:textOutline w14:w="3831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瑞幸扩张提速。</w:t>
            </w:r>
            <w:r>
              <w:rPr>
                <w:color w:val="1F497D"/>
                <w:spacing w:val="-3"/>
              </w:rPr>
              <w:t>我国下线城市连锁咖啡门店分布不均衡、门店密</w:t>
            </w:r>
            <w:r>
              <w:rPr>
                <w:color w:val="1F497D"/>
                <w:spacing w:val="-4"/>
              </w:rPr>
              <w:t>度差异大。从连锁咖</w:t>
            </w:r>
            <w:r>
              <w:rPr>
                <w:color w:val="1F497D"/>
              </w:rPr>
              <w:t xml:space="preserve"> </w:t>
            </w:r>
            <w:r>
              <w:rPr>
                <w:color w:val="1F497D"/>
                <w:spacing w:val="-3"/>
              </w:rPr>
              <w:t>啡门店分布来看，高线城市咖啡功能属性体现更为突出。而下线城市门店分布则更偏重向生活、娱乐场景渗透，</w:t>
            </w:r>
            <w:r>
              <w:rPr>
                <w:color w:val="1F497D"/>
                <w:spacing w:val="14"/>
              </w:rPr>
              <w:t xml:space="preserve"> </w:t>
            </w:r>
            <w:r>
              <w:rPr>
                <w:color w:val="1F497D"/>
                <w:spacing w:val="-2"/>
              </w:rPr>
              <w:t>咖啡功能属性淡化，饮料属性更为突出，与茶饮类似。</w:t>
            </w:r>
            <w:r>
              <w:rPr>
                <w:color w:val="1F497D"/>
                <w:spacing w:val="-2"/>
              </w:rPr>
              <w:t xml:space="preserve"> </w:t>
            </w:r>
            <w:r>
              <w:rPr>
                <w:color w:val="1F497D"/>
                <w:spacing w:val="-2"/>
              </w:rPr>
              <w:t>目前在下线城市，相似价格带连锁咖啡门店数低于茶饮</w:t>
            </w:r>
            <w:r>
              <w:rPr>
                <w:color w:val="1F497D"/>
                <w:spacing w:val="15"/>
              </w:rPr>
              <w:t xml:space="preserve"> </w:t>
            </w:r>
            <w:r>
              <w:rPr>
                <w:color w:val="1F497D"/>
                <w:spacing w:val="-3"/>
              </w:rPr>
              <w:t>品牌门店数，我们认为连锁咖啡品牌在下沉市场</w:t>
            </w:r>
            <w:r>
              <w:rPr>
                <w:color w:val="1F497D"/>
                <w:spacing w:val="-4"/>
              </w:rPr>
              <w:t>仍有较大开店空间。经历了</w:t>
            </w:r>
            <w:r>
              <w:rPr>
                <w:color w:val="1F497D"/>
                <w:spacing w:val="-47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4"/>
              </w:rPr>
              <w:t xml:space="preserve">2020 </w:t>
            </w:r>
            <w:r>
              <w:rPr>
                <w:color w:val="1F497D"/>
                <w:spacing w:val="-4"/>
              </w:rPr>
              <w:t>年部分门店调整关店后，</w:t>
            </w:r>
            <w:r>
              <w:rPr>
                <w:rFonts w:ascii="Arial" w:eastAsia="Arial" w:hAnsi="Arial" w:cs="Arial"/>
                <w:color w:val="1F497D"/>
                <w:spacing w:val="-4"/>
              </w:rPr>
              <w:t>2021</w:t>
            </w:r>
            <w:r>
              <w:rPr>
                <w:rFonts w:ascii="Arial" w:eastAsia="Arial" w:hAnsi="Arial" w:cs="Arial"/>
                <w:color w:val="1F497D"/>
              </w:rPr>
              <w:t xml:space="preserve">  </w:t>
            </w:r>
            <w:r>
              <w:rPr>
                <w:color w:val="1F497D"/>
                <w:spacing w:val="-3"/>
              </w:rPr>
              <w:t>年起瑞幸重启扩张步伐，</w:t>
            </w:r>
            <w:r>
              <w:rPr>
                <w:rFonts w:ascii="Arial" w:eastAsia="Arial" w:hAnsi="Arial" w:cs="Arial"/>
                <w:color w:val="1F497D"/>
                <w:spacing w:val="-3"/>
              </w:rPr>
              <w:t xml:space="preserve">2021/2022 </w:t>
            </w:r>
            <w:r>
              <w:rPr>
                <w:color w:val="1F497D"/>
                <w:spacing w:val="-3"/>
              </w:rPr>
              <w:t>年分别净开</w:t>
            </w:r>
            <w:r>
              <w:rPr>
                <w:color w:val="1F497D"/>
                <w:spacing w:val="-29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3"/>
              </w:rPr>
              <w:t>1221/2190</w:t>
            </w:r>
            <w:r>
              <w:rPr>
                <w:rFonts w:ascii="Arial" w:eastAsia="Arial" w:hAnsi="Arial" w:cs="Arial"/>
                <w:color w:val="1F497D"/>
                <w:spacing w:val="20"/>
              </w:rPr>
              <w:t xml:space="preserve"> </w:t>
            </w:r>
            <w:r>
              <w:rPr>
                <w:color w:val="1F497D"/>
                <w:spacing w:val="-3"/>
              </w:rPr>
              <w:t>家门店。</w:t>
            </w:r>
            <w:r>
              <w:rPr>
                <w:rFonts w:ascii="Arial" w:eastAsia="Arial" w:hAnsi="Arial" w:cs="Arial"/>
                <w:color w:val="1F497D"/>
                <w:spacing w:val="-3"/>
              </w:rPr>
              <w:t xml:space="preserve">2023 </w:t>
            </w:r>
            <w:r>
              <w:rPr>
                <w:color w:val="1F497D"/>
                <w:spacing w:val="-3"/>
              </w:rPr>
              <w:t>年以来瑞幸跑马圈地、加快开</w:t>
            </w:r>
            <w:r>
              <w:rPr>
                <w:color w:val="1F497D"/>
                <w:spacing w:val="-4"/>
              </w:rPr>
              <w:t>店。截</w:t>
            </w:r>
            <w:r>
              <w:rPr>
                <w:color w:val="1F497D"/>
              </w:rPr>
              <w:t xml:space="preserve"> </w:t>
            </w:r>
            <w:r>
              <w:rPr>
                <w:color w:val="1F497D"/>
                <w:spacing w:val="-5"/>
              </w:rPr>
              <w:t>止</w:t>
            </w:r>
            <w:r>
              <w:rPr>
                <w:color w:val="1F497D"/>
                <w:spacing w:val="-28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5"/>
              </w:rPr>
              <w:t>23Q3</w:t>
            </w:r>
            <w:r>
              <w:rPr>
                <w:rFonts w:ascii="Arial" w:eastAsia="Arial" w:hAnsi="Arial" w:cs="Arial"/>
                <w:color w:val="1F497D"/>
                <w:spacing w:val="45"/>
              </w:rPr>
              <w:t xml:space="preserve"> </w:t>
            </w:r>
            <w:r>
              <w:rPr>
                <w:color w:val="1F497D"/>
                <w:spacing w:val="-5"/>
              </w:rPr>
              <w:t>门店数量达到</w:t>
            </w:r>
            <w:r>
              <w:rPr>
                <w:color w:val="1F497D"/>
                <w:spacing w:val="-5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5"/>
              </w:rPr>
              <w:t>13273</w:t>
            </w:r>
            <w:r>
              <w:rPr>
                <w:rFonts w:ascii="Arial" w:eastAsia="Arial" w:hAnsi="Arial" w:cs="Arial"/>
                <w:color w:val="1F497D"/>
                <w:spacing w:val="36"/>
                <w:w w:val="101"/>
              </w:rPr>
              <w:t xml:space="preserve"> </w:t>
            </w:r>
            <w:r>
              <w:rPr>
                <w:color w:val="1F497D"/>
                <w:spacing w:val="-5"/>
              </w:rPr>
              <w:t>家。瑞幸采用直营</w:t>
            </w:r>
            <w:r>
              <w:rPr>
                <w:rFonts w:ascii="Arial" w:eastAsia="Arial" w:hAnsi="Arial" w:cs="Arial"/>
                <w:color w:val="1F497D"/>
                <w:spacing w:val="-5"/>
              </w:rPr>
              <w:t>+</w:t>
            </w:r>
            <w:r>
              <w:rPr>
                <w:color w:val="1F497D"/>
                <w:spacing w:val="-5"/>
              </w:rPr>
              <w:t>联营的</w:t>
            </w:r>
            <w:r>
              <w:rPr>
                <w:color w:val="1F497D"/>
                <w:spacing w:val="-6"/>
              </w:rPr>
              <w:t>开店模式，</w:t>
            </w:r>
            <w:r>
              <w:rPr>
                <w:color w:val="1F497D"/>
                <w:spacing w:val="-29"/>
              </w:rPr>
              <w:t xml:space="preserve"> </w:t>
            </w:r>
            <w:r>
              <w:rPr>
                <w:color w:val="1F497D"/>
                <w:spacing w:val="-6"/>
              </w:rPr>
              <w:t>核心城市通过直营模式深耕，</w:t>
            </w:r>
            <w:r>
              <w:rPr>
                <w:color w:val="1F497D"/>
                <w:spacing w:val="-6"/>
              </w:rPr>
              <w:t xml:space="preserve"> </w:t>
            </w:r>
            <w:r>
              <w:rPr>
                <w:color w:val="1F497D"/>
                <w:spacing w:val="-6"/>
              </w:rPr>
              <w:t>下线市场通</w:t>
            </w:r>
            <w:r>
              <w:rPr>
                <w:color w:val="1F497D"/>
              </w:rPr>
              <w:t xml:space="preserve"> </w:t>
            </w:r>
            <w:r>
              <w:rPr>
                <w:color w:val="1F497D"/>
                <w:spacing w:val="-2"/>
              </w:rPr>
              <w:t>过联营门店的方式快速覆盖渗透。</w:t>
            </w:r>
            <w:r>
              <w:rPr>
                <w:rFonts w:ascii="Arial" w:eastAsia="Arial" w:hAnsi="Arial" w:cs="Arial"/>
                <w:color w:val="1F497D"/>
                <w:spacing w:val="-2"/>
              </w:rPr>
              <w:t xml:space="preserve">2023 </w:t>
            </w:r>
            <w:r>
              <w:rPr>
                <w:color w:val="1F497D"/>
                <w:spacing w:val="-2"/>
              </w:rPr>
              <w:t>年，</w:t>
            </w:r>
            <w:r>
              <w:rPr>
                <w:color w:val="1F497D"/>
                <w:spacing w:val="-14"/>
              </w:rPr>
              <w:t xml:space="preserve"> </w:t>
            </w:r>
            <w:r>
              <w:rPr>
                <w:color w:val="1F497D"/>
                <w:spacing w:val="-2"/>
              </w:rPr>
              <w:t>瑞幸新增带店加盟和定点加盟模式，下沉市场门店扩张提速。</w:t>
            </w:r>
          </w:p>
          <w:p>
            <w:pPr>
              <w:pStyle w:val="TableText"/>
              <w:spacing w:before="81" w:line="217" w:lineRule="auto"/>
              <w:ind w:left="233"/>
            </w:pPr>
            <w:r>
              <w:rPr>
                <w:color w:val="1F497D"/>
                <w:position w:val="1"/>
              </w:rPr>
              <w:drawing>
                <wp:inline distT="0" distB="0" distL="0" distR="0">
                  <wp:extent cx="77650" cy="78857"/>
                  <wp:effectExtent l="0" t="0" r="0" b="0"/>
                  <wp:docPr id="22" name="IM 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 22"/>
                          <pic:cNvPicPr/>
                        </pic:nvPicPr>
                        <pic:blipFill>
                          <a:blip xmlns:r="http://schemas.openxmlformats.org/officeDocument/2006/relationships"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650" cy="788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1F497D"/>
                <w:spacing w:val="37"/>
              </w:rPr>
              <w:t xml:space="preserve">  </w:t>
            </w:r>
            <w:r>
              <w:rPr>
                <w:color w:val="1F497D"/>
                <w:spacing w:val="-4"/>
                <w14:textOutline w14:w="3831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风险提示。</w:t>
            </w:r>
            <w:r>
              <w:rPr>
                <w:color w:val="1F497D"/>
                <w:spacing w:val="-4"/>
              </w:rPr>
              <w:t>竞争加剧导致单杯均价和利润率下滑；</w:t>
            </w:r>
            <w:r>
              <w:rPr>
                <w:color w:val="1F497D"/>
                <w:spacing w:val="-4"/>
              </w:rPr>
              <w:t xml:space="preserve"> </w:t>
            </w:r>
            <w:r>
              <w:rPr>
                <w:color w:val="1F497D"/>
                <w:spacing w:val="-4"/>
              </w:rPr>
              <w:t>下沉市场开店不及预期；</w:t>
            </w:r>
            <w:r>
              <w:rPr>
                <w:color w:val="1F497D"/>
                <w:spacing w:val="-4"/>
              </w:rPr>
              <w:t xml:space="preserve"> </w:t>
            </w:r>
            <w:r>
              <w:rPr>
                <w:color w:val="1F497D"/>
                <w:spacing w:val="-4"/>
              </w:rPr>
              <w:t>咖啡豆、乳品等原材料上涨</w:t>
            </w:r>
            <w:r>
              <w:rPr>
                <w:color w:val="1F497D"/>
                <w:spacing w:val="-5"/>
              </w:rPr>
              <w:t>风险。</w:t>
            </w:r>
          </w:p>
        </w:tc>
      </w:tr>
      <w:tr>
        <w:tblPrEx>
          <w:tblW w:w="10850" w:type="dxa"/>
          <w:tblInd w:w="0" w:type="dxa"/>
          <w:tblLayout w:type="fixed"/>
        </w:tblPrEx>
        <w:trPr>
          <w:trHeight w:val="335"/>
        </w:trPr>
        <w:tc>
          <w:tcPr>
            <w:tcW w:w="10850" w:type="dxa"/>
            <w:tcBorders>
              <w:top w:val="single" w:sz="2" w:space="0" w:color="1F497D"/>
              <w:bottom w:val="single" w:sz="2" w:space="0" w:color="1F497D"/>
            </w:tcBorders>
            <w:vAlign w:val="top"/>
          </w:tcPr>
          <w:p>
            <w:pPr>
              <w:pStyle w:val="TableText"/>
              <w:spacing w:before="48" w:line="213" w:lineRule="auto"/>
              <w:ind w:left="216"/>
              <w:rPr>
                <w:sz w:val="24"/>
                <w:szCs w:val="24"/>
              </w:rPr>
            </w:pPr>
            <w:r>
              <w:rPr>
                <w:color w:val="1F497D"/>
                <w:sz w:val="24"/>
                <w:szCs w:val="24"/>
                <w14:textOutline w14:w="4354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相关研究：</w:t>
            </w:r>
          </w:p>
        </w:tc>
      </w:tr>
    </w:tbl>
    <w:p>
      <w:pPr>
        <w:pStyle w:val="BodyText"/>
        <w:spacing w:line="35" w:lineRule="exact"/>
        <w:rPr>
          <w:sz w:val="3"/>
        </w:rPr>
      </w:pPr>
    </w:p>
    <w:p>
      <w:pPr>
        <w:spacing w:line="35" w:lineRule="exact"/>
        <w:rPr>
          <w:sz w:val="3"/>
          <w:szCs w:val="3"/>
        </w:rPr>
        <w:sectPr>
          <w:headerReference w:type="default" r:id="rId16"/>
          <w:footerReference w:type="default" r:id="rId17"/>
          <w:type w:val="nextPage"/>
          <w:pgSz w:w="11907" w:h="16839"/>
          <w:pgMar w:top="1715" w:right="528" w:bottom="1727" w:left="527" w:header="691" w:footer="778" w:gutter="0"/>
          <w:pgNumType w:start="4"/>
          <w:cols w:num="1" w:space="708" w:equalWidth="0">
            <w:col w:w="10850" w:space="0"/>
          </w:cols>
          <w:titlePg w:val="0"/>
        </w:sectPr>
      </w:pPr>
    </w:p>
    <w:p>
      <w:pPr>
        <w:pStyle w:val="BodyText"/>
        <w:spacing w:before="39" w:line="197" w:lineRule="auto"/>
        <w:ind w:left="111"/>
        <w:rPr>
          <w:rFonts w:ascii="KaiTi" w:eastAsia="KaiTi" w:hAnsi="KaiTi" w:cs="KaiTi"/>
          <w:sz w:val="18"/>
          <w:szCs w:val="18"/>
        </w:rPr>
      </w:pPr>
      <w:r>
        <w:rPr>
          <w:rFonts w:ascii="KaiTi" w:eastAsia="KaiTi" w:hAnsi="KaiTi" w:cs="KaiTi"/>
          <w:color w:val="1F497D"/>
          <w:spacing w:val="-1"/>
          <w:sz w:val="18"/>
          <w:szCs w:val="18"/>
        </w:rPr>
        <w:t>食品饮料行业</w:t>
      </w:r>
      <w:r>
        <w:rPr>
          <w:color w:val="1F497D"/>
          <w:spacing w:val="-1"/>
          <w:sz w:val="18"/>
          <w:szCs w:val="18"/>
        </w:rPr>
        <w:t>:</w:t>
      </w:r>
      <w:r>
        <w:rPr>
          <w:rFonts w:ascii="KaiTi" w:eastAsia="KaiTi" w:hAnsi="KaiTi" w:cs="KaiTi"/>
          <w:color w:val="1F497D"/>
          <w:spacing w:val="-1"/>
          <w:sz w:val="18"/>
          <w:szCs w:val="18"/>
        </w:rPr>
        <w:t>曙光已现，守正出奇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60" w:line="196" w:lineRule="auto"/>
        <w:rPr>
          <w:sz w:val="18"/>
          <w:szCs w:val="18"/>
        </w:rPr>
      </w:pPr>
      <w:r>
        <w:rPr>
          <w:color w:val="1F497D"/>
          <w:spacing w:val="-1"/>
          <w:sz w:val="18"/>
          <w:szCs w:val="18"/>
        </w:rPr>
        <w:t>2024-01-08</w:t>
      </w:r>
    </w:p>
    <w:p>
      <w:pPr>
        <w:spacing w:line="196" w:lineRule="auto"/>
        <w:rPr>
          <w:sz w:val="18"/>
          <w:szCs w:val="18"/>
        </w:rPr>
        <w:sectPr>
          <w:headerReference w:type="default" r:id="rId18"/>
          <w:footerReference w:type="default" r:id="rId19"/>
          <w:type w:val="continuous"/>
          <w:pgSz w:w="11907" w:h="16839"/>
          <w:pgMar w:top="1715" w:right="528" w:bottom="1727" w:left="527" w:header="691" w:footer="778" w:gutter="0"/>
          <w:pgNumType w:start="5"/>
          <w:cols w:num="2" w:space="708" w:equalWidth="0">
            <w:col w:w="9618" w:space="100"/>
            <w:col w:w="1133" w:space="0"/>
          </w:cols>
        </w:sectPr>
      </w:pPr>
    </w:p>
    <w:p>
      <w:pPr>
        <w:pStyle w:val="BodyText"/>
        <w:spacing w:line="329" w:lineRule="auto"/>
        <w:rPr>
          <w:sz w:val="21"/>
        </w:rPr>
      </w:pPr>
    </w:p>
    <w:p>
      <w:pPr>
        <w:spacing w:before="68" w:line="218" w:lineRule="auto"/>
        <w:ind w:left="76"/>
        <w:rPr>
          <w:rFonts w:ascii="KaiTi" w:eastAsia="KaiTi" w:hAnsi="KaiTi" w:cs="KaiTi"/>
          <w:sz w:val="21"/>
          <w:szCs w:val="21"/>
        </w:rPr>
      </w:pPr>
      <w:r>
        <w:rPr>
          <w:rFonts w:ascii="KaiTi" w:eastAsia="KaiTi" w:hAnsi="KaiTi" w:cs="KaiTi"/>
          <w:color w:val="0F243E"/>
          <w:spacing w:val="-1"/>
          <w:sz w:val="21"/>
          <w:szCs w:val="21"/>
          <w14:textOutline w14:w="3831">
            <w14:solidFill>
              <w14:srgbClr w14:val="0F243E"/>
            </w14:solidFill>
            <w14:prstDash w14:val="solid"/>
            <w14:round/>
          </w14:textOutline>
        </w:rPr>
        <w:t>重点公司估值和财务分析表</w:t>
      </w:r>
    </w:p>
    <w:p>
      <w:pPr>
        <w:spacing w:line="19" w:lineRule="exact"/>
      </w:pPr>
    </w:p>
    <w:tbl>
      <w:tblPr>
        <w:tblStyle w:val="TableNormal1"/>
        <w:tblW w:w="10636" w:type="dxa"/>
        <w:tblInd w:w="12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846"/>
        <w:gridCol w:w="1003"/>
        <w:gridCol w:w="544"/>
        <w:gridCol w:w="721"/>
        <w:gridCol w:w="870"/>
        <w:gridCol w:w="444"/>
        <w:gridCol w:w="829"/>
        <w:gridCol w:w="694"/>
        <w:gridCol w:w="709"/>
        <w:gridCol w:w="709"/>
        <w:gridCol w:w="708"/>
        <w:gridCol w:w="710"/>
        <w:gridCol w:w="673"/>
        <w:gridCol w:w="1176"/>
      </w:tblGrid>
      <w:tr>
        <w:tblPrEx>
          <w:tblW w:w="10636" w:type="dxa"/>
          <w:tblInd w:w="12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43"/>
        </w:trPr>
        <w:tc>
          <w:tcPr>
            <w:tcW w:w="846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pStyle w:val="TableText"/>
              <w:spacing w:before="245" w:line="216" w:lineRule="auto"/>
              <w:ind w:left="110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股票简称</w:t>
            </w:r>
          </w:p>
        </w:tc>
        <w:tc>
          <w:tcPr>
            <w:tcW w:w="1003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pStyle w:val="TableText"/>
              <w:spacing w:before="245" w:line="216" w:lineRule="auto"/>
              <w:ind w:left="183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股票代码</w:t>
            </w:r>
          </w:p>
        </w:tc>
        <w:tc>
          <w:tcPr>
            <w:tcW w:w="544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pStyle w:val="TableText"/>
              <w:spacing w:before="245" w:line="218" w:lineRule="auto"/>
              <w:ind w:left="123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货币</w:t>
            </w:r>
          </w:p>
        </w:tc>
        <w:tc>
          <w:tcPr>
            <w:tcW w:w="721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pStyle w:val="TableText"/>
              <w:spacing w:before="82" w:line="326" w:lineRule="exact"/>
              <w:ind w:left="219"/>
              <w:rPr>
                <w:sz w:val="16"/>
                <w:szCs w:val="16"/>
              </w:rPr>
            </w:pPr>
            <w:r>
              <w:rPr>
                <w:color w:val="1F497D"/>
                <w:spacing w:val="-3"/>
                <w:position w:val="13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最新</w:t>
            </w:r>
          </w:p>
          <w:p>
            <w:pPr>
              <w:pStyle w:val="TableText"/>
              <w:spacing w:line="224" w:lineRule="auto"/>
              <w:ind w:left="141"/>
              <w:rPr>
                <w:sz w:val="16"/>
                <w:szCs w:val="16"/>
              </w:rPr>
            </w:pPr>
            <w:r>
              <w:rPr>
                <w:color w:val="1F497D"/>
                <w:spacing w:val="-3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收盘价</w:t>
            </w:r>
          </w:p>
        </w:tc>
        <w:tc>
          <w:tcPr>
            <w:tcW w:w="870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pStyle w:val="TableText"/>
              <w:spacing w:before="82" w:line="215" w:lineRule="auto"/>
              <w:ind w:left="278"/>
              <w:rPr>
                <w:sz w:val="16"/>
                <w:szCs w:val="16"/>
              </w:rPr>
            </w:pPr>
            <w:r>
              <w:rPr>
                <w:color w:val="1F497D"/>
                <w:spacing w:val="-3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最近</w:t>
            </w:r>
          </w:p>
          <w:p>
            <w:pPr>
              <w:pStyle w:val="TableText"/>
              <w:spacing w:before="139" w:line="218" w:lineRule="auto"/>
              <w:ind w:left="107"/>
              <w:rPr>
                <w:sz w:val="16"/>
                <w:szCs w:val="16"/>
              </w:rPr>
            </w:pPr>
            <w:r>
              <w:rPr>
                <w:color w:val="1F497D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报告日期</w:t>
            </w:r>
          </w:p>
        </w:tc>
        <w:tc>
          <w:tcPr>
            <w:tcW w:w="444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pStyle w:val="TableText"/>
              <w:spacing w:before="245" w:line="216" w:lineRule="auto"/>
              <w:ind w:left="46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评级</w:t>
            </w:r>
          </w:p>
        </w:tc>
        <w:tc>
          <w:tcPr>
            <w:tcW w:w="829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pStyle w:val="TableText"/>
              <w:spacing w:before="82" w:line="326" w:lineRule="exact"/>
              <w:ind w:left="78"/>
              <w:rPr>
                <w:sz w:val="16"/>
                <w:szCs w:val="16"/>
              </w:rPr>
            </w:pPr>
            <w:r>
              <w:rPr>
                <w:color w:val="1F497D"/>
                <w:position w:val="12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合理价值</w:t>
            </w:r>
          </w:p>
          <w:p>
            <w:pPr>
              <w:pStyle w:val="TableText"/>
              <w:spacing w:line="239" w:lineRule="auto"/>
              <w:ind w:left="56"/>
              <w:rPr>
                <w:sz w:val="16"/>
                <w:szCs w:val="16"/>
              </w:rPr>
            </w:pPr>
            <w:r>
              <w:rPr>
                <w:color w:val="1F497D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（元</w:t>
            </w:r>
            <w:r>
              <w:rPr>
                <w:rFonts w:ascii="Arial" w:eastAsia="Arial" w:hAnsi="Arial" w:cs="Arial"/>
                <w:b/>
                <w:bCs/>
                <w:color w:val="1F497D"/>
                <w:sz w:val="16"/>
                <w:szCs w:val="16"/>
              </w:rPr>
              <w:t>/</w:t>
            </w:r>
            <w:r>
              <w:rPr>
                <w:color w:val="1F497D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股）</w:t>
            </w:r>
          </w:p>
        </w:tc>
        <w:tc>
          <w:tcPr>
            <w:tcW w:w="1403" w:type="dxa"/>
            <w:gridSpan w:val="2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82" w:line="213" w:lineRule="auto"/>
              <w:ind w:left="41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color w:val="1F497D"/>
                <w:spacing w:val="-2"/>
                <w:sz w:val="16"/>
                <w:szCs w:val="16"/>
              </w:rPr>
              <w:t>EPS(</w:t>
            </w:r>
            <w:r>
              <w:rPr>
                <w:color w:val="1F497D"/>
                <w:spacing w:val="-2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元</w:t>
            </w:r>
            <w:r>
              <w:rPr>
                <w:rFonts w:ascii="Arial" w:eastAsia="Arial" w:hAnsi="Arial" w:cs="Arial"/>
                <w:b/>
                <w:bCs/>
                <w:color w:val="1F497D"/>
                <w:spacing w:val="-2"/>
                <w:sz w:val="16"/>
                <w:szCs w:val="16"/>
              </w:rPr>
              <w:t>)</w:t>
            </w:r>
          </w:p>
        </w:tc>
        <w:tc>
          <w:tcPr>
            <w:tcW w:w="1417" w:type="dxa"/>
            <w:gridSpan w:val="2"/>
            <w:tcBorders>
              <w:top w:val="single" w:sz="2" w:space="0" w:color="000000"/>
            </w:tcBorders>
            <w:vAlign w:val="top"/>
          </w:tcPr>
          <w:p>
            <w:pPr>
              <w:spacing w:before="105" w:line="197" w:lineRule="auto"/>
              <w:ind w:left="51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color w:val="1F497D"/>
                <w:spacing w:val="-2"/>
                <w:sz w:val="16"/>
                <w:szCs w:val="16"/>
              </w:rPr>
              <w:t>PE(x)</w:t>
            </w:r>
          </w:p>
        </w:tc>
        <w:tc>
          <w:tcPr>
            <w:tcW w:w="1383" w:type="dxa"/>
            <w:gridSpan w:val="2"/>
            <w:tcBorders>
              <w:top w:val="single" w:sz="2" w:space="0" w:color="000000"/>
            </w:tcBorders>
            <w:vAlign w:val="top"/>
          </w:tcPr>
          <w:p>
            <w:pPr>
              <w:spacing w:before="105" w:line="197" w:lineRule="auto"/>
              <w:ind w:left="19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color w:val="1F497D"/>
                <w:spacing w:val="-1"/>
                <w:sz w:val="16"/>
                <w:szCs w:val="16"/>
              </w:rPr>
              <w:t>EV/EBITDA(x)</w:t>
            </w:r>
          </w:p>
        </w:tc>
        <w:tc>
          <w:tcPr>
            <w:tcW w:w="1176" w:type="dxa"/>
            <w:tcBorders>
              <w:top w:val="single" w:sz="2" w:space="0" w:color="000000"/>
            </w:tcBorders>
            <w:vAlign w:val="top"/>
          </w:tcPr>
          <w:p>
            <w:pPr>
              <w:spacing w:before="105" w:line="197" w:lineRule="auto"/>
              <w:ind w:left="31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color w:val="1F497D"/>
                <w:spacing w:val="-2"/>
                <w:sz w:val="16"/>
                <w:szCs w:val="16"/>
              </w:rPr>
              <w:t>ROE(%)</w:t>
            </w:r>
          </w:p>
        </w:tc>
      </w:tr>
      <w:tr>
        <w:tblPrEx>
          <w:tblW w:w="10636" w:type="dxa"/>
          <w:tblInd w:w="12" w:type="dxa"/>
          <w:tblLayout w:type="fixed"/>
        </w:tblPrEx>
        <w:trPr>
          <w:trHeight w:val="318"/>
        </w:trPr>
        <w:tc>
          <w:tcPr>
            <w:tcW w:w="846" w:type="dxa"/>
            <w:vMerge/>
            <w:tcBorders>
              <w:top w:val="nil"/>
              <w:bottom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3" w:type="dxa"/>
            <w:vMerge/>
            <w:tcBorders>
              <w:top w:val="nil"/>
              <w:bottom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4" w:type="dxa"/>
            <w:vMerge/>
            <w:tcBorders>
              <w:top w:val="nil"/>
              <w:bottom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1" w:type="dxa"/>
            <w:vMerge/>
            <w:tcBorders>
              <w:top w:val="nil"/>
              <w:bottom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70" w:type="dxa"/>
            <w:vMerge/>
            <w:tcBorders>
              <w:top w:val="nil"/>
              <w:bottom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4" w:type="dxa"/>
            <w:vMerge/>
            <w:tcBorders>
              <w:top w:val="nil"/>
              <w:bottom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9" w:type="dxa"/>
            <w:vMerge/>
            <w:tcBorders>
              <w:top w:val="nil"/>
              <w:bottom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4" w:type="dxa"/>
            <w:tcBorders>
              <w:bottom w:val="single" w:sz="6" w:space="0" w:color="000000"/>
            </w:tcBorders>
            <w:vAlign w:val="top"/>
          </w:tcPr>
          <w:p>
            <w:pPr>
              <w:spacing w:before="90" w:line="195" w:lineRule="auto"/>
              <w:ind w:left="11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color w:val="1F497D"/>
                <w:spacing w:val="-1"/>
                <w:sz w:val="16"/>
                <w:szCs w:val="16"/>
              </w:rPr>
              <w:t>2023E</w:t>
            </w:r>
          </w:p>
        </w:tc>
        <w:tc>
          <w:tcPr>
            <w:tcW w:w="709" w:type="dxa"/>
            <w:tcBorders>
              <w:bottom w:val="single" w:sz="6" w:space="0" w:color="000000"/>
            </w:tcBorders>
            <w:vAlign w:val="top"/>
          </w:tcPr>
          <w:p>
            <w:pPr>
              <w:spacing w:before="90" w:line="195" w:lineRule="auto"/>
              <w:ind w:left="12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color w:val="1F497D"/>
                <w:spacing w:val="-1"/>
                <w:sz w:val="16"/>
                <w:szCs w:val="16"/>
              </w:rPr>
              <w:t>2024E</w:t>
            </w:r>
          </w:p>
        </w:tc>
        <w:tc>
          <w:tcPr>
            <w:tcW w:w="709" w:type="dxa"/>
            <w:tcBorders>
              <w:bottom w:val="single" w:sz="6" w:space="0" w:color="000000"/>
            </w:tcBorders>
            <w:vAlign w:val="top"/>
          </w:tcPr>
          <w:p>
            <w:pPr>
              <w:spacing w:before="90" w:line="195" w:lineRule="auto"/>
              <w:ind w:left="13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color w:val="1F497D"/>
                <w:spacing w:val="-1"/>
                <w:sz w:val="16"/>
                <w:szCs w:val="16"/>
              </w:rPr>
              <w:t>2023E</w:t>
            </w:r>
          </w:p>
        </w:tc>
        <w:tc>
          <w:tcPr>
            <w:tcW w:w="708" w:type="dxa"/>
            <w:tcBorders>
              <w:bottom w:val="single" w:sz="6" w:space="0" w:color="000000"/>
            </w:tcBorders>
            <w:vAlign w:val="top"/>
          </w:tcPr>
          <w:p>
            <w:pPr>
              <w:spacing w:before="90" w:line="195" w:lineRule="auto"/>
              <w:ind w:left="12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color w:val="1F497D"/>
                <w:spacing w:val="-1"/>
                <w:sz w:val="16"/>
                <w:szCs w:val="16"/>
              </w:rPr>
              <w:t>2024E</w:t>
            </w:r>
          </w:p>
        </w:tc>
        <w:tc>
          <w:tcPr>
            <w:tcW w:w="710" w:type="dxa"/>
            <w:tcBorders>
              <w:bottom w:val="single" w:sz="6" w:space="0" w:color="000000"/>
            </w:tcBorders>
            <w:vAlign w:val="top"/>
          </w:tcPr>
          <w:p>
            <w:pPr>
              <w:spacing w:before="90" w:line="195" w:lineRule="auto"/>
              <w:ind w:left="12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color w:val="1F497D"/>
                <w:spacing w:val="-1"/>
                <w:sz w:val="16"/>
                <w:szCs w:val="16"/>
              </w:rPr>
              <w:t>2023E</w:t>
            </w:r>
          </w:p>
        </w:tc>
        <w:tc>
          <w:tcPr>
            <w:tcW w:w="673" w:type="dxa"/>
            <w:tcBorders>
              <w:bottom w:val="single" w:sz="6" w:space="0" w:color="000000"/>
            </w:tcBorders>
            <w:vAlign w:val="top"/>
          </w:tcPr>
          <w:p>
            <w:pPr>
              <w:spacing w:before="90" w:line="195" w:lineRule="auto"/>
              <w:ind w:left="13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color w:val="1F497D"/>
                <w:spacing w:val="-1"/>
                <w:sz w:val="16"/>
                <w:szCs w:val="16"/>
              </w:rPr>
              <w:t>2024E</w:t>
            </w:r>
          </w:p>
        </w:tc>
        <w:tc>
          <w:tcPr>
            <w:tcW w:w="1176" w:type="dxa"/>
            <w:tcBorders>
              <w:bottom w:val="single" w:sz="6" w:space="0" w:color="000000"/>
            </w:tcBorders>
            <w:vAlign w:val="top"/>
          </w:tcPr>
          <w:p>
            <w:pPr>
              <w:spacing w:before="90" w:line="195" w:lineRule="auto"/>
              <w:ind w:left="9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color w:val="1F497D"/>
                <w:spacing w:val="-1"/>
                <w:sz w:val="16"/>
                <w:szCs w:val="16"/>
              </w:rPr>
              <w:t>2023E</w:t>
            </w:r>
            <w:r>
              <w:rPr>
                <w:rFonts w:ascii="Arial" w:eastAsia="Arial" w:hAnsi="Arial" w:cs="Arial"/>
                <w:b/>
                <w:bCs/>
                <w:color w:val="1F497D"/>
                <w:spacing w:val="11"/>
                <w:w w:val="101"/>
                <w:sz w:val="16"/>
                <w:szCs w:val="16"/>
              </w:rPr>
              <w:t xml:space="preserve">  </w:t>
            </w:r>
            <w:r>
              <w:rPr>
                <w:rFonts w:ascii="Arial" w:eastAsia="Arial" w:hAnsi="Arial" w:cs="Arial"/>
                <w:b/>
                <w:bCs/>
                <w:color w:val="1F497D"/>
                <w:spacing w:val="-1"/>
                <w:sz w:val="16"/>
                <w:szCs w:val="16"/>
              </w:rPr>
              <w:t>2024E</w:t>
            </w:r>
          </w:p>
        </w:tc>
      </w:tr>
      <w:tr>
        <w:tblPrEx>
          <w:tblW w:w="10636" w:type="dxa"/>
          <w:tblInd w:w="12" w:type="dxa"/>
          <w:tblLayout w:type="fixed"/>
        </w:tblPrEx>
        <w:trPr>
          <w:trHeight w:val="326"/>
        </w:trPr>
        <w:tc>
          <w:tcPr>
            <w:tcW w:w="846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78" w:line="220" w:lineRule="auto"/>
              <w:ind w:left="122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泸州老窖</w:t>
            </w:r>
          </w:p>
        </w:tc>
        <w:tc>
          <w:tcPr>
            <w:tcW w:w="1003" w:type="dxa"/>
            <w:tcBorders>
              <w:top w:val="single" w:sz="6" w:space="0" w:color="000000"/>
            </w:tcBorders>
            <w:vAlign w:val="top"/>
          </w:tcPr>
          <w:p>
            <w:pPr>
              <w:spacing w:before="101" w:line="197" w:lineRule="auto"/>
              <w:ind w:left="11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000568.SZ</w:t>
            </w:r>
          </w:p>
        </w:tc>
        <w:tc>
          <w:tcPr>
            <w:tcW w:w="544" w:type="dxa"/>
            <w:tcBorders>
              <w:top w:val="single" w:sz="6" w:space="0" w:color="000000"/>
            </w:tcBorders>
            <w:vAlign w:val="top"/>
          </w:tcPr>
          <w:p>
            <w:pPr>
              <w:spacing w:before="101" w:line="197" w:lineRule="auto"/>
              <w:ind w:left="11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3"/>
                <w:sz w:val="16"/>
                <w:szCs w:val="16"/>
              </w:rPr>
              <w:t>CNY</w:t>
            </w:r>
          </w:p>
        </w:tc>
        <w:tc>
          <w:tcPr>
            <w:tcW w:w="1591" w:type="dxa"/>
            <w:gridSpan w:val="2"/>
            <w:tcBorders>
              <w:top w:val="single" w:sz="6" w:space="0" w:color="000000"/>
            </w:tcBorders>
            <w:vAlign w:val="top"/>
          </w:tcPr>
          <w:p>
            <w:pPr>
              <w:spacing w:before="101" w:line="197" w:lineRule="auto"/>
              <w:ind w:left="14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160.16   2023/10/31</w:t>
            </w:r>
          </w:p>
        </w:tc>
        <w:tc>
          <w:tcPr>
            <w:tcW w:w="444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78" w:line="226" w:lineRule="auto"/>
              <w:ind w:left="60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29" w:type="dxa"/>
            <w:tcBorders>
              <w:top w:val="single" w:sz="6" w:space="0" w:color="000000"/>
            </w:tcBorders>
            <w:vAlign w:val="top"/>
          </w:tcPr>
          <w:p>
            <w:pPr>
              <w:spacing w:before="103" w:line="195" w:lineRule="auto"/>
              <w:ind w:left="15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276.45</w:t>
            </w:r>
          </w:p>
        </w:tc>
        <w:tc>
          <w:tcPr>
            <w:tcW w:w="694" w:type="dxa"/>
            <w:tcBorders>
              <w:top w:val="single" w:sz="6" w:space="0" w:color="000000"/>
            </w:tcBorders>
            <w:vAlign w:val="top"/>
          </w:tcPr>
          <w:p>
            <w:pPr>
              <w:spacing w:before="103" w:line="195" w:lineRule="auto"/>
              <w:ind w:left="19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9.03</w:t>
            </w:r>
          </w:p>
        </w:tc>
        <w:tc>
          <w:tcPr>
            <w:tcW w:w="709" w:type="dxa"/>
            <w:tcBorders>
              <w:top w:val="single" w:sz="6" w:space="0" w:color="000000"/>
            </w:tcBorders>
            <w:vAlign w:val="top"/>
          </w:tcPr>
          <w:p>
            <w:pPr>
              <w:spacing w:before="103" w:line="195" w:lineRule="auto"/>
              <w:ind w:left="17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11.06</w:t>
            </w:r>
          </w:p>
        </w:tc>
        <w:tc>
          <w:tcPr>
            <w:tcW w:w="709" w:type="dxa"/>
            <w:tcBorders>
              <w:top w:val="single" w:sz="6" w:space="0" w:color="000000"/>
            </w:tcBorders>
            <w:vAlign w:val="top"/>
          </w:tcPr>
          <w:p>
            <w:pPr>
              <w:spacing w:before="103" w:line="195" w:lineRule="auto"/>
              <w:ind w:left="17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17.74</w:t>
            </w:r>
          </w:p>
        </w:tc>
        <w:tc>
          <w:tcPr>
            <w:tcW w:w="708" w:type="dxa"/>
            <w:tcBorders>
              <w:top w:val="single" w:sz="6" w:space="0" w:color="000000"/>
            </w:tcBorders>
            <w:vAlign w:val="top"/>
          </w:tcPr>
          <w:p>
            <w:pPr>
              <w:spacing w:before="103" w:line="195" w:lineRule="auto"/>
              <w:ind w:left="17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14.48</w:t>
            </w:r>
          </w:p>
        </w:tc>
        <w:tc>
          <w:tcPr>
            <w:tcW w:w="710" w:type="dxa"/>
            <w:tcBorders>
              <w:top w:val="single" w:sz="6" w:space="0" w:color="000000"/>
            </w:tcBorders>
            <w:vAlign w:val="top"/>
          </w:tcPr>
          <w:p>
            <w:pPr>
              <w:spacing w:before="103" w:line="195" w:lineRule="auto"/>
              <w:ind w:left="17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13.12</w:t>
            </w:r>
          </w:p>
        </w:tc>
        <w:tc>
          <w:tcPr>
            <w:tcW w:w="673" w:type="dxa"/>
            <w:tcBorders>
              <w:top w:val="single" w:sz="6" w:space="0" w:color="000000"/>
            </w:tcBorders>
            <w:vAlign w:val="top"/>
          </w:tcPr>
          <w:p>
            <w:pPr>
              <w:spacing w:before="103" w:line="195" w:lineRule="auto"/>
              <w:ind w:left="17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10.65</w:t>
            </w:r>
          </w:p>
        </w:tc>
        <w:tc>
          <w:tcPr>
            <w:tcW w:w="1176" w:type="dxa"/>
            <w:tcBorders>
              <w:top w:val="single" w:sz="6" w:space="0" w:color="000000"/>
            </w:tcBorders>
            <w:vAlign w:val="top"/>
          </w:tcPr>
          <w:p>
            <w:pPr>
              <w:spacing w:before="103" w:line="195" w:lineRule="auto"/>
              <w:ind w:left="12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31.66    31.46</w:t>
            </w:r>
          </w:p>
        </w:tc>
      </w:tr>
      <w:tr>
        <w:tblPrEx>
          <w:tblW w:w="10636" w:type="dxa"/>
          <w:tblInd w:w="12" w:type="dxa"/>
          <w:tblLayout w:type="fixed"/>
        </w:tblPrEx>
        <w:trPr>
          <w:trHeight w:val="317"/>
        </w:trPr>
        <w:tc>
          <w:tcPr>
            <w:tcW w:w="846" w:type="dxa"/>
            <w:vAlign w:val="top"/>
          </w:tcPr>
          <w:p>
            <w:pPr>
              <w:pStyle w:val="TableText"/>
              <w:spacing w:before="78" w:line="223" w:lineRule="auto"/>
              <w:ind w:left="125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山西汾酒</w:t>
            </w:r>
          </w:p>
        </w:tc>
        <w:tc>
          <w:tcPr>
            <w:tcW w:w="1003" w:type="dxa"/>
            <w:vAlign w:val="top"/>
          </w:tcPr>
          <w:p>
            <w:pPr>
              <w:spacing w:before="102" w:line="197" w:lineRule="auto"/>
              <w:ind w:left="10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600809.SH</w:t>
            </w:r>
          </w:p>
        </w:tc>
        <w:tc>
          <w:tcPr>
            <w:tcW w:w="544" w:type="dxa"/>
            <w:vAlign w:val="top"/>
          </w:tcPr>
          <w:p>
            <w:pPr>
              <w:spacing w:before="102" w:line="197" w:lineRule="auto"/>
              <w:ind w:left="11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3"/>
                <w:sz w:val="16"/>
                <w:szCs w:val="16"/>
              </w:rPr>
              <w:t>CNY</w:t>
            </w:r>
          </w:p>
        </w:tc>
        <w:tc>
          <w:tcPr>
            <w:tcW w:w="1591" w:type="dxa"/>
            <w:gridSpan w:val="2"/>
            <w:vAlign w:val="top"/>
          </w:tcPr>
          <w:p>
            <w:pPr>
              <w:spacing w:before="102" w:line="197" w:lineRule="auto"/>
              <w:ind w:left="12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213.51   2023/10/27</w:t>
            </w:r>
          </w:p>
        </w:tc>
        <w:tc>
          <w:tcPr>
            <w:tcW w:w="444" w:type="dxa"/>
            <w:vAlign w:val="top"/>
          </w:tcPr>
          <w:p>
            <w:pPr>
              <w:pStyle w:val="TableText"/>
              <w:spacing w:before="79" w:line="226" w:lineRule="auto"/>
              <w:ind w:left="60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29" w:type="dxa"/>
            <w:vAlign w:val="top"/>
          </w:tcPr>
          <w:p>
            <w:pPr>
              <w:spacing w:before="103" w:line="195" w:lineRule="auto"/>
              <w:ind w:left="16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303.44</w:t>
            </w:r>
          </w:p>
        </w:tc>
        <w:tc>
          <w:tcPr>
            <w:tcW w:w="694" w:type="dxa"/>
            <w:vAlign w:val="top"/>
          </w:tcPr>
          <w:p>
            <w:pPr>
              <w:spacing w:before="103" w:line="195" w:lineRule="auto"/>
              <w:ind w:left="19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8.61</w:t>
            </w:r>
          </w:p>
        </w:tc>
        <w:tc>
          <w:tcPr>
            <w:tcW w:w="709" w:type="dxa"/>
            <w:vAlign w:val="top"/>
          </w:tcPr>
          <w:p>
            <w:pPr>
              <w:spacing w:before="103" w:line="195" w:lineRule="auto"/>
              <w:ind w:left="17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10.76</w:t>
            </w:r>
          </w:p>
        </w:tc>
        <w:tc>
          <w:tcPr>
            <w:tcW w:w="709" w:type="dxa"/>
            <w:vAlign w:val="top"/>
          </w:tcPr>
          <w:p>
            <w:pPr>
              <w:spacing w:before="103" w:line="195" w:lineRule="auto"/>
              <w:ind w:left="16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24.80</w:t>
            </w:r>
          </w:p>
        </w:tc>
        <w:tc>
          <w:tcPr>
            <w:tcW w:w="708" w:type="dxa"/>
            <w:vAlign w:val="top"/>
          </w:tcPr>
          <w:p>
            <w:pPr>
              <w:spacing w:before="103" w:line="195" w:lineRule="auto"/>
              <w:ind w:left="17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19.84</w:t>
            </w:r>
          </w:p>
        </w:tc>
        <w:tc>
          <w:tcPr>
            <w:tcW w:w="710" w:type="dxa"/>
            <w:vAlign w:val="top"/>
          </w:tcPr>
          <w:p>
            <w:pPr>
              <w:spacing w:before="103" w:line="195" w:lineRule="auto"/>
              <w:ind w:left="17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18.56</w:t>
            </w:r>
          </w:p>
        </w:tc>
        <w:tc>
          <w:tcPr>
            <w:tcW w:w="673" w:type="dxa"/>
            <w:vAlign w:val="top"/>
          </w:tcPr>
          <w:p>
            <w:pPr>
              <w:spacing w:before="103" w:line="195" w:lineRule="auto"/>
              <w:ind w:left="17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14.97</w:t>
            </w:r>
          </w:p>
        </w:tc>
        <w:tc>
          <w:tcPr>
            <w:tcW w:w="1176" w:type="dxa"/>
            <w:vAlign w:val="top"/>
          </w:tcPr>
          <w:p>
            <w:pPr>
              <w:spacing w:before="103" w:line="195" w:lineRule="auto"/>
              <w:ind w:left="12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32.97    32.92</w:t>
            </w:r>
          </w:p>
        </w:tc>
      </w:tr>
      <w:tr>
        <w:tblPrEx>
          <w:tblW w:w="10636" w:type="dxa"/>
          <w:tblInd w:w="12" w:type="dxa"/>
          <w:tblLayout w:type="fixed"/>
        </w:tblPrEx>
        <w:trPr>
          <w:trHeight w:val="327"/>
        </w:trPr>
        <w:tc>
          <w:tcPr>
            <w:tcW w:w="846" w:type="dxa"/>
            <w:vAlign w:val="top"/>
          </w:tcPr>
          <w:p>
            <w:pPr>
              <w:pStyle w:val="TableText"/>
              <w:spacing w:before="88" w:line="220" w:lineRule="auto"/>
              <w:ind w:left="186"/>
              <w:rPr>
                <w:sz w:val="16"/>
                <w:szCs w:val="16"/>
              </w:rPr>
            </w:pPr>
            <w:r>
              <w:rPr>
                <w:color w:val="1F497D"/>
                <w:sz w:val="16"/>
                <w:szCs w:val="16"/>
              </w:rPr>
              <w:t>今世缘</w:t>
            </w:r>
          </w:p>
        </w:tc>
        <w:tc>
          <w:tcPr>
            <w:tcW w:w="1003" w:type="dxa"/>
            <w:vAlign w:val="top"/>
          </w:tcPr>
          <w:p>
            <w:pPr>
              <w:spacing w:before="111" w:line="197" w:lineRule="auto"/>
              <w:ind w:left="10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603369.SH</w:t>
            </w:r>
          </w:p>
        </w:tc>
        <w:tc>
          <w:tcPr>
            <w:tcW w:w="544" w:type="dxa"/>
            <w:vAlign w:val="top"/>
          </w:tcPr>
          <w:p>
            <w:pPr>
              <w:spacing w:before="111" w:line="197" w:lineRule="auto"/>
              <w:ind w:left="11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3"/>
                <w:sz w:val="16"/>
                <w:szCs w:val="16"/>
              </w:rPr>
              <w:t>CNY</w:t>
            </w:r>
          </w:p>
        </w:tc>
        <w:tc>
          <w:tcPr>
            <w:tcW w:w="1591" w:type="dxa"/>
            <w:gridSpan w:val="2"/>
            <w:vAlign w:val="top"/>
          </w:tcPr>
          <w:p>
            <w:pPr>
              <w:spacing w:before="111" w:line="197" w:lineRule="auto"/>
              <w:ind w:left="17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45.03    2023/10/31</w:t>
            </w:r>
          </w:p>
        </w:tc>
        <w:tc>
          <w:tcPr>
            <w:tcW w:w="444" w:type="dxa"/>
            <w:vAlign w:val="top"/>
          </w:tcPr>
          <w:p>
            <w:pPr>
              <w:pStyle w:val="TableText"/>
              <w:spacing w:before="88" w:line="226" w:lineRule="auto"/>
              <w:ind w:left="60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29" w:type="dxa"/>
            <w:vAlign w:val="top"/>
          </w:tcPr>
          <w:p>
            <w:pPr>
              <w:spacing w:before="113" w:line="195" w:lineRule="auto"/>
              <w:ind w:left="20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75.70</w:t>
            </w:r>
          </w:p>
        </w:tc>
        <w:tc>
          <w:tcPr>
            <w:tcW w:w="694" w:type="dxa"/>
            <w:vAlign w:val="top"/>
          </w:tcPr>
          <w:p>
            <w:pPr>
              <w:spacing w:before="113" w:line="195" w:lineRule="auto"/>
              <w:ind w:left="18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2.52</w:t>
            </w:r>
          </w:p>
        </w:tc>
        <w:tc>
          <w:tcPr>
            <w:tcW w:w="709" w:type="dxa"/>
            <w:vAlign w:val="top"/>
          </w:tcPr>
          <w:p>
            <w:pPr>
              <w:spacing w:before="113" w:line="195" w:lineRule="auto"/>
              <w:ind w:left="20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3.04</w:t>
            </w:r>
          </w:p>
        </w:tc>
        <w:tc>
          <w:tcPr>
            <w:tcW w:w="709" w:type="dxa"/>
            <w:vAlign w:val="top"/>
          </w:tcPr>
          <w:p>
            <w:pPr>
              <w:spacing w:before="113" w:line="195" w:lineRule="auto"/>
              <w:ind w:left="17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17.87</w:t>
            </w:r>
          </w:p>
        </w:tc>
        <w:tc>
          <w:tcPr>
            <w:tcW w:w="708" w:type="dxa"/>
            <w:vAlign w:val="top"/>
          </w:tcPr>
          <w:p>
            <w:pPr>
              <w:spacing w:before="113" w:line="195" w:lineRule="auto"/>
              <w:ind w:left="17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14.81</w:t>
            </w:r>
          </w:p>
        </w:tc>
        <w:tc>
          <w:tcPr>
            <w:tcW w:w="710" w:type="dxa"/>
            <w:vAlign w:val="top"/>
          </w:tcPr>
          <w:p>
            <w:pPr>
              <w:spacing w:before="113" w:line="195" w:lineRule="auto"/>
              <w:ind w:left="17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13.55</w:t>
            </w:r>
          </w:p>
        </w:tc>
        <w:tc>
          <w:tcPr>
            <w:tcW w:w="673" w:type="dxa"/>
            <w:vAlign w:val="top"/>
          </w:tcPr>
          <w:p>
            <w:pPr>
              <w:spacing w:before="113" w:line="195" w:lineRule="auto"/>
              <w:ind w:left="17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11.32</w:t>
            </w:r>
          </w:p>
        </w:tc>
        <w:tc>
          <w:tcPr>
            <w:tcW w:w="1176" w:type="dxa"/>
            <w:vAlign w:val="top"/>
          </w:tcPr>
          <w:p>
            <w:pPr>
              <w:spacing w:before="113" w:line="195" w:lineRule="auto"/>
              <w:ind w:left="12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23.51</w:t>
            </w:r>
            <w:r>
              <w:rPr>
                <w:rFonts w:ascii="Arial" w:eastAsia="Arial" w:hAnsi="Arial" w:cs="Arial"/>
                <w:color w:val="1F497D"/>
                <w:spacing w:val="14"/>
                <w:sz w:val="16"/>
                <w:szCs w:val="16"/>
              </w:rPr>
              <w:t xml:space="preserve">   </w:t>
            </w: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23.36</w:t>
            </w:r>
          </w:p>
        </w:tc>
      </w:tr>
      <w:tr>
        <w:tblPrEx>
          <w:tblW w:w="10636" w:type="dxa"/>
          <w:tblInd w:w="12" w:type="dxa"/>
          <w:tblLayout w:type="fixed"/>
        </w:tblPrEx>
        <w:trPr>
          <w:trHeight w:val="329"/>
        </w:trPr>
        <w:tc>
          <w:tcPr>
            <w:tcW w:w="846" w:type="dxa"/>
            <w:vAlign w:val="top"/>
          </w:tcPr>
          <w:p>
            <w:pPr>
              <w:pStyle w:val="TableText"/>
              <w:spacing w:before="87" w:line="218" w:lineRule="auto"/>
              <w:ind w:left="108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贵州茅台</w:t>
            </w:r>
          </w:p>
        </w:tc>
        <w:tc>
          <w:tcPr>
            <w:tcW w:w="1003" w:type="dxa"/>
            <w:vAlign w:val="top"/>
          </w:tcPr>
          <w:p>
            <w:pPr>
              <w:spacing w:before="110" w:line="197" w:lineRule="auto"/>
              <w:ind w:left="10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600519.SH</w:t>
            </w:r>
          </w:p>
        </w:tc>
        <w:tc>
          <w:tcPr>
            <w:tcW w:w="544" w:type="dxa"/>
            <w:vAlign w:val="top"/>
          </w:tcPr>
          <w:p>
            <w:pPr>
              <w:spacing w:before="110" w:line="197" w:lineRule="auto"/>
              <w:ind w:left="11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3"/>
                <w:sz w:val="16"/>
                <w:szCs w:val="16"/>
              </w:rPr>
              <w:t>CNY</w:t>
            </w:r>
          </w:p>
        </w:tc>
        <w:tc>
          <w:tcPr>
            <w:tcW w:w="1591" w:type="dxa"/>
            <w:gridSpan w:val="2"/>
            <w:vAlign w:val="top"/>
          </w:tcPr>
          <w:p>
            <w:pPr>
              <w:spacing w:before="110" w:line="197" w:lineRule="auto"/>
              <w:ind w:left="9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1643.99  2024/01/01</w:t>
            </w:r>
          </w:p>
        </w:tc>
        <w:tc>
          <w:tcPr>
            <w:tcW w:w="444" w:type="dxa"/>
            <w:vAlign w:val="top"/>
          </w:tcPr>
          <w:p>
            <w:pPr>
              <w:pStyle w:val="TableText"/>
              <w:spacing w:before="87" w:line="226" w:lineRule="auto"/>
              <w:ind w:left="60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29" w:type="dxa"/>
            <w:vAlign w:val="top"/>
          </w:tcPr>
          <w:p>
            <w:pPr>
              <w:spacing w:before="112" w:line="195" w:lineRule="auto"/>
              <w:ind w:left="11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2236.80</w:t>
            </w:r>
          </w:p>
        </w:tc>
        <w:tc>
          <w:tcPr>
            <w:tcW w:w="694" w:type="dxa"/>
            <w:vAlign w:val="top"/>
          </w:tcPr>
          <w:p>
            <w:pPr>
              <w:spacing w:before="112" w:line="195" w:lineRule="auto"/>
              <w:ind w:left="14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58.54</w:t>
            </w:r>
          </w:p>
        </w:tc>
        <w:tc>
          <w:tcPr>
            <w:tcW w:w="709" w:type="dxa"/>
            <w:vAlign w:val="top"/>
          </w:tcPr>
          <w:p>
            <w:pPr>
              <w:spacing w:before="112" w:line="195" w:lineRule="auto"/>
              <w:ind w:left="16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69.90</w:t>
            </w:r>
          </w:p>
        </w:tc>
        <w:tc>
          <w:tcPr>
            <w:tcW w:w="709" w:type="dxa"/>
            <w:vAlign w:val="top"/>
          </w:tcPr>
          <w:p>
            <w:pPr>
              <w:spacing w:before="112" w:line="195" w:lineRule="auto"/>
              <w:ind w:left="16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28.08</w:t>
            </w:r>
          </w:p>
        </w:tc>
        <w:tc>
          <w:tcPr>
            <w:tcW w:w="708" w:type="dxa"/>
            <w:vAlign w:val="top"/>
          </w:tcPr>
          <w:p>
            <w:pPr>
              <w:spacing w:before="112" w:line="195" w:lineRule="auto"/>
              <w:ind w:left="16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23.52</w:t>
            </w:r>
          </w:p>
        </w:tc>
        <w:tc>
          <w:tcPr>
            <w:tcW w:w="710" w:type="dxa"/>
            <w:vAlign w:val="top"/>
          </w:tcPr>
          <w:p>
            <w:pPr>
              <w:spacing w:before="112" w:line="195" w:lineRule="auto"/>
              <w:ind w:left="17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19.87</w:t>
            </w:r>
          </w:p>
        </w:tc>
        <w:tc>
          <w:tcPr>
            <w:tcW w:w="673" w:type="dxa"/>
            <w:vAlign w:val="top"/>
          </w:tcPr>
          <w:p>
            <w:pPr>
              <w:spacing w:before="112" w:line="195" w:lineRule="auto"/>
              <w:ind w:left="17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16.69</w:t>
            </w:r>
          </w:p>
        </w:tc>
        <w:tc>
          <w:tcPr>
            <w:tcW w:w="1176" w:type="dxa"/>
            <w:vAlign w:val="top"/>
          </w:tcPr>
          <w:p>
            <w:pPr>
              <w:spacing w:before="112" w:line="195" w:lineRule="auto"/>
              <w:ind w:left="12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34.00    32.30</w:t>
            </w:r>
          </w:p>
        </w:tc>
      </w:tr>
      <w:tr>
        <w:tblPrEx>
          <w:tblW w:w="10636" w:type="dxa"/>
          <w:tblInd w:w="12" w:type="dxa"/>
          <w:tblLayout w:type="fixed"/>
        </w:tblPrEx>
        <w:trPr>
          <w:trHeight w:val="324"/>
        </w:trPr>
        <w:tc>
          <w:tcPr>
            <w:tcW w:w="846" w:type="dxa"/>
            <w:vAlign w:val="top"/>
          </w:tcPr>
          <w:p>
            <w:pPr>
              <w:pStyle w:val="TableText"/>
              <w:spacing w:before="84" w:line="217" w:lineRule="auto"/>
              <w:ind w:left="116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燕京啤酒</w:t>
            </w:r>
          </w:p>
        </w:tc>
        <w:tc>
          <w:tcPr>
            <w:tcW w:w="1003" w:type="dxa"/>
            <w:vAlign w:val="top"/>
          </w:tcPr>
          <w:p>
            <w:pPr>
              <w:spacing w:before="108" w:line="197" w:lineRule="auto"/>
              <w:ind w:left="11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000729.SZ</w:t>
            </w:r>
          </w:p>
        </w:tc>
        <w:tc>
          <w:tcPr>
            <w:tcW w:w="544" w:type="dxa"/>
            <w:vAlign w:val="top"/>
          </w:tcPr>
          <w:p>
            <w:pPr>
              <w:spacing w:before="108" w:line="197" w:lineRule="auto"/>
              <w:ind w:left="11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3"/>
                <w:sz w:val="16"/>
                <w:szCs w:val="16"/>
              </w:rPr>
              <w:t>CNY</w:t>
            </w:r>
          </w:p>
        </w:tc>
        <w:tc>
          <w:tcPr>
            <w:tcW w:w="1591" w:type="dxa"/>
            <w:gridSpan w:val="2"/>
            <w:vAlign w:val="top"/>
          </w:tcPr>
          <w:p>
            <w:pPr>
              <w:spacing w:before="108" w:line="197" w:lineRule="auto"/>
              <w:ind w:left="22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8.26     2024/01/02</w:t>
            </w:r>
          </w:p>
        </w:tc>
        <w:tc>
          <w:tcPr>
            <w:tcW w:w="444" w:type="dxa"/>
            <w:vAlign w:val="top"/>
          </w:tcPr>
          <w:p>
            <w:pPr>
              <w:pStyle w:val="TableText"/>
              <w:spacing w:before="85" w:line="226" w:lineRule="auto"/>
              <w:ind w:left="60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29" w:type="dxa"/>
            <w:vAlign w:val="top"/>
          </w:tcPr>
          <w:p>
            <w:pPr>
              <w:spacing w:before="110" w:line="195" w:lineRule="auto"/>
              <w:ind w:left="21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12.12</w:t>
            </w:r>
          </w:p>
        </w:tc>
        <w:tc>
          <w:tcPr>
            <w:tcW w:w="694" w:type="dxa"/>
            <w:vAlign w:val="top"/>
          </w:tcPr>
          <w:p>
            <w:pPr>
              <w:spacing w:before="109" w:line="195" w:lineRule="auto"/>
              <w:ind w:left="19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0.24</w:t>
            </w:r>
          </w:p>
        </w:tc>
        <w:tc>
          <w:tcPr>
            <w:tcW w:w="709" w:type="dxa"/>
            <w:vAlign w:val="top"/>
          </w:tcPr>
          <w:p>
            <w:pPr>
              <w:spacing w:before="109" w:line="195" w:lineRule="auto"/>
              <w:ind w:left="20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0.35</w:t>
            </w:r>
          </w:p>
        </w:tc>
        <w:tc>
          <w:tcPr>
            <w:tcW w:w="709" w:type="dxa"/>
            <w:vAlign w:val="top"/>
          </w:tcPr>
          <w:p>
            <w:pPr>
              <w:spacing w:before="109" w:line="195" w:lineRule="auto"/>
              <w:ind w:left="16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34.42</w:t>
            </w:r>
          </w:p>
        </w:tc>
        <w:tc>
          <w:tcPr>
            <w:tcW w:w="708" w:type="dxa"/>
            <w:vAlign w:val="top"/>
          </w:tcPr>
          <w:p>
            <w:pPr>
              <w:spacing w:before="109" w:line="195" w:lineRule="auto"/>
              <w:ind w:left="16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23.60</w:t>
            </w:r>
          </w:p>
        </w:tc>
        <w:tc>
          <w:tcPr>
            <w:tcW w:w="710" w:type="dxa"/>
            <w:vAlign w:val="top"/>
          </w:tcPr>
          <w:p>
            <w:pPr>
              <w:spacing w:before="109" w:line="195" w:lineRule="auto"/>
              <w:ind w:left="17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13.01</w:t>
            </w:r>
          </w:p>
        </w:tc>
        <w:tc>
          <w:tcPr>
            <w:tcW w:w="673" w:type="dxa"/>
            <w:vAlign w:val="top"/>
          </w:tcPr>
          <w:p>
            <w:pPr>
              <w:spacing w:before="109" w:line="195" w:lineRule="auto"/>
              <w:ind w:left="17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10.26</w:t>
            </w:r>
          </w:p>
        </w:tc>
        <w:tc>
          <w:tcPr>
            <w:tcW w:w="1176" w:type="dxa"/>
            <w:vAlign w:val="top"/>
          </w:tcPr>
          <w:p>
            <w:pPr>
              <w:spacing w:before="109" w:line="195" w:lineRule="auto"/>
              <w:ind w:left="16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4.85</w:t>
            </w:r>
            <w:r>
              <w:rPr>
                <w:rFonts w:ascii="Arial" w:eastAsia="Arial" w:hAnsi="Arial" w:cs="Arial"/>
                <w:color w:val="1F497D"/>
                <w:spacing w:val="8"/>
                <w:sz w:val="16"/>
                <w:szCs w:val="16"/>
              </w:rPr>
              <w:t xml:space="preserve">     </w:t>
            </w: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6.73</w:t>
            </w:r>
          </w:p>
        </w:tc>
      </w:tr>
      <w:tr>
        <w:tblPrEx>
          <w:tblW w:w="10636" w:type="dxa"/>
          <w:tblInd w:w="12" w:type="dxa"/>
          <w:tblLayout w:type="fixed"/>
        </w:tblPrEx>
        <w:trPr>
          <w:trHeight w:val="325"/>
        </w:trPr>
        <w:tc>
          <w:tcPr>
            <w:tcW w:w="846" w:type="dxa"/>
            <w:vAlign w:val="top"/>
          </w:tcPr>
          <w:p>
            <w:pPr>
              <w:pStyle w:val="TableText"/>
              <w:spacing w:before="84" w:line="217" w:lineRule="auto"/>
              <w:ind w:left="110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青岛啤酒</w:t>
            </w:r>
          </w:p>
        </w:tc>
        <w:tc>
          <w:tcPr>
            <w:tcW w:w="1003" w:type="dxa"/>
            <w:vAlign w:val="top"/>
          </w:tcPr>
          <w:p>
            <w:pPr>
              <w:spacing w:before="108" w:line="197" w:lineRule="auto"/>
              <w:ind w:left="10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600600.SH</w:t>
            </w:r>
          </w:p>
        </w:tc>
        <w:tc>
          <w:tcPr>
            <w:tcW w:w="544" w:type="dxa"/>
            <w:vAlign w:val="top"/>
          </w:tcPr>
          <w:p>
            <w:pPr>
              <w:spacing w:before="108" w:line="197" w:lineRule="auto"/>
              <w:ind w:left="11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3"/>
                <w:sz w:val="16"/>
                <w:szCs w:val="16"/>
              </w:rPr>
              <w:t>CNY</w:t>
            </w:r>
          </w:p>
        </w:tc>
        <w:tc>
          <w:tcPr>
            <w:tcW w:w="1591" w:type="dxa"/>
            <w:gridSpan w:val="2"/>
            <w:vAlign w:val="top"/>
          </w:tcPr>
          <w:p>
            <w:pPr>
              <w:spacing w:before="108" w:line="197" w:lineRule="auto"/>
              <w:ind w:left="17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68.63    2023/10/30</w:t>
            </w:r>
          </w:p>
        </w:tc>
        <w:tc>
          <w:tcPr>
            <w:tcW w:w="444" w:type="dxa"/>
            <w:vAlign w:val="top"/>
          </w:tcPr>
          <w:p>
            <w:pPr>
              <w:pStyle w:val="TableText"/>
              <w:spacing w:before="85" w:line="226" w:lineRule="auto"/>
              <w:ind w:left="60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29" w:type="dxa"/>
            <w:vAlign w:val="top"/>
          </w:tcPr>
          <w:p>
            <w:pPr>
              <w:spacing w:before="109" w:line="195" w:lineRule="auto"/>
              <w:ind w:left="20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95.78</w:t>
            </w:r>
          </w:p>
        </w:tc>
        <w:tc>
          <w:tcPr>
            <w:tcW w:w="694" w:type="dxa"/>
            <w:vAlign w:val="top"/>
          </w:tcPr>
          <w:p>
            <w:pPr>
              <w:spacing w:before="109" w:line="195" w:lineRule="auto"/>
              <w:ind w:left="19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3.19</w:t>
            </w:r>
          </w:p>
        </w:tc>
        <w:tc>
          <w:tcPr>
            <w:tcW w:w="709" w:type="dxa"/>
            <w:vAlign w:val="top"/>
          </w:tcPr>
          <w:p>
            <w:pPr>
              <w:spacing w:before="109" w:line="195" w:lineRule="auto"/>
              <w:ind w:left="20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3.86</w:t>
            </w:r>
          </w:p>
        </w:tc>
        <w:tc>
          <w:tcPr>
            <w:tcW w:w="709" w:type="dxa"/>
            <w:vAlign w:val="top"/>
          </w:tcPr>
          <w:p>
            <w:pPr>
              <w:spacing w:before="109" w:line="195" w:lineRule="auto"/>
              <w:ind w:left="16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21.51</w:t>
            </w:r>
          </w:p>
        </w:tc>
        <w:tc>
          <w:tcPr>
            <w:tcW w:w="708" w:type="dxa"/>
            <w:vAlign w:val="top"/>
          </w:tcPr>
          <w:p>
            <w:pPr>
              <w:spacing w:before="109" w:line="195" w:lineRule="auto"/>
              <w:ind w:left="17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17.78</w:t>
            </w:r>
          </w:p>
        </w:tc>
        <w:tc>
          <w:tcPr>
            <w:tcW w:w="710" w:type="dxa"/>
            <w:vAlign w:val="top"/>
          </w:tcPr>
          <w:p>
            <w:pPr>
              <w:spacing w:before="109" w:line="195" w:lineRule="auto"/>
              <w:ind w:left="17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15.86</w:t>
            </w:r>
          </w:p>
        </w:tc>
        <w:tc>
          <w:tcPr>
            <w:tcW w:w="673" w:type="dxa"/>
            <w:vAlign w:val="top"/>
          </w:tcPr>
          <w:p>
            <w:pPr>
              <w:spacing w:before="109" w:line="195" w:lineRule="auto"/>
              <w:ind w:left="17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13.24</w:t>
            </w:r>
          </w:p>
        </w:tc>
        <w:tc>
          <w:tcPr>
            <w:tcW w:w="1176" w:type="dxa"/>
            <w:vAlign w:val="top"/>
          </w:tcPr>
          <w:p>
            <w:pPr>
              <w:spacing w:before="109" w:line="195" w:lineRule="auto"/>
              <w:ind w:left="13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15.50</w:t>
            </w:r>
            <w:r>
              <w:rPr>
                <w:rFonts w:ascii="Arial" w:eastAsia="Arial" w:hAnsi="Arial" w:cs="Arial"/>
                <w:color w:val="1F497D"/>
                <w:spacing w:val="3"/>
                <w:sz w:val="16"/>
                <w:szCs w:val="16"/>
              </w:rPr>
              <w:t xml:space="preserve">    </w:t>
            </w: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16.85</w:t>
            </w:r>
          </w:p>
        </w:tc>
      </w:tr>
      <w:tr>
        <w:tblPrEx>
          <w:tblW w:w="10636" w:type="dxa"/>
          <w:tblInd w:w="12" w:type="dxa"/>
          <w:tblLayout w:type="fixed"/>
        </w:tblPrEx>
        <w:trPr>
          <w:trHeight w:val="326"/>
        </w:trPr>
        <w:tc>
          <w:tcPr>
            <w:tcW w:w="846" w:type="dxa"/>
            <w:vAlign w:val="top"/>
          </w:tcPr>
          <w:p>
            <w:pPr>
              <w:pStyle w:val="TableText"/>
              <w:spacing w:before="86" w:line="221" w:lineRule="auto"/>
              <w:ind w:left="128"/>
              <w:rPr>
                <w:sz w:val="16"/>
                <w:szCs w:val="16"/>
              </w:rPr>
            </w:pPr>
            <w:r>
              <w:rPr>
                <w:color w:val="1F497D"/>
                <w:spacing w:val="-5"/>
                <w:sz w:val="16"/>
                <w:szCs w:val="16"/>
              </w:rPr>
              <w:t>东鹏饮料</w:t>
            </w:r>
          </w:p>
        </w:tc>
        <w:tc>
          <w:tcPr>
            <w:tcW w:w="1003" w:type="dxa"/>
            <w:vAlign w:val="top"/>
          </w:tcPr>
          <w:p>
            <w:pPr>
              <w:spacing w:before="109" w:line="197" w:lineRule="auto"/>
              <w:ind w:left="10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605499.SH</w:t>
            </w:r>
          </w:p>
        </w:tc>
        <w:tc>
          <w:tcPr>
            <w:tcW w:w="544" w:type="dxa"/>
            <w:vAlign w:val="top"/>
          </w:tcPr>
          <w:p>
            <w:pPr>
              <w:spacing w:before="109" w:line="197" w:lineRule="auto"/>
              <w:ind w:left="11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3"/>
                <w:sz w:val="16"/>
                <w:szCs w:val="16"/>
              </w:rPr>
              <w:t>CNY</w:t>
            </w:r>
          </w:p>
        </w:tc>
        <w:tc>
          <w:tcPr>
            <w:tcW w:w="1591" w:type="dxa"/>
            <w:gridSpan w:val="2"/>
            <w:vAlign w:val="top"/>
          </w:tcPr>
          <w:p>
            <w:pPr>
              <w:spacing w:before="109" w:line="197" w:lineRule="auto"/>
              <w:ind w:left="14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177.54   2023/10/30</w:t>
            </w:r>
          </w:p>
        </w:tc>
        <w:tc>
          <w:tcPr>
            <w:tcW w:w="444" w:type="dxa"/>
            <w:vAlign w:val="top"/>
          </w:tcPr>
          <w:p>
            <w:pPr>
              <w:pStyle w:val="TableText"/>
              <w:spacing w:before="86" w:line="226" w:lineRule="auto"/>
              <w:ind w:left="60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29" w:type="dxa"/>
            <w:vAlign w:val="top"/>
          </w:tcPr>
          <w:p>
            <w:pPr>
              <w:spacing w:before="111" w:line="195" w:lineRule="auto"/>
              <w:ind w:left="15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232.45</w:t>
            </w:r>
          </w:p>
        </w:tc>
        <w:tc>
          <w:tcPr>
            <w:tcW w:w="694" w:type="dxa"/>
            <w:vAlign w:val="top"/>
          </w:tcPr>
          <w:p>
            <w:pPr>
              <w:spacing w:before="111" w:line="195" w:lineRule="auto"/>
              <w:ind w:left="18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4.94</w:t>
            </w:r>
          </w:p>
        </w:tc>
        <w:tc>
          <w:tcPr>
            <w:tcW w:w="709" w:type="dxa"/>
            <w:vAlign w:val="top"/>
          </w:tcPr>
          <w:p>
            <w:pPr>
              <w:spacing w:before="111" w:line="195" w:lineRule="auto"/>
              <w:ind w:left="20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6.64</w:t>
            </w:r>
          </w:p>
        </w:tc>
        <w:tc>
          <w:tcPr>
            <w:tcW w:w="709" w:type="dxa"/>
            <w:vAlign w:val="top"/>
          </w:tcPr>
          <w:p>
            <w:pPr>
              <w:spacing w:before="111" w:line="195" w:lineRule="auto"/>
              <w:ind w:left="16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35.94</w:t>
            </w:r>
          </w:p>
        </w:tc>
        <w:tc>
          <w:tcPr>
            <w:tcW w:w="708" w:type="dxa"/>
            <w:vAlign w:val="top"/>
          </w:tcPr>
          <w:p>
            <w:pPr>
              <w:spacing w:before="111" w:line="195" w:lineRule="auto"/>
              <w:ind w:left="16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26.74</w:t>
            </w:r>
          </w:p>
        </w:tc>
        <w:tc>
          <w:tcPr>
            <w:tcW w:w="710" w:type="dxa"/>
            <w:vAlign w:val="top"/>
          </w:tcPr>
          <w:p>
            <w:pPr>
              <w:spacing w:before="111" w:line="195" w:lineRule="auto"/>
              <w:ind w:left="16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26.47</w:t>
            </w:r>
          </w:p>
        </w:tc>
        <w:tc>
          <w:tcPr>
            <w:tcW w:w="673" w:type="dxa"/>
            <w:vAlign w:val="top"/>
          </w:tcPr>
          <w:p>
            <w:pPr>
              <w:spacing w:before="111" w:line="195" w:lineRule="auto"/>
              <w:ind w:left="17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19.80</w:t>
            </w:r>
          </w:p>
        </w:tc>
        <w:tc>
          <w:tcPr>
            <w:tcW w:w="1176" w:type="dxa"/>
            <w:vAlign w:val="top"/>
          </w:tcPr>
          <w:p>
            <w:pPr>
              <w:spacing w:before="111" w:line="195" w:lineRule="auto"/>
              <w:ind w:left="12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32.65    31.74</w:t>
            </w:r>
          </w:p>
        </w:tc>
      </w:tr>
      <w:tr>
        <w:tblPrEx>
          <w:tblW w:w="10636" w:type="dxa"/>
          <w:tblInd w:w="12" w:type="dxa"/>
          <w:tblLayout w:type="fixed"/>
        </w:tblPrEx>
        <w:trPr>
          <w:trHeight w:val="326"/>
        </w:trPr>
        <w:tc>
          <w:tcPr>
            <w:tcW w:w="846" w:type="dxa"/>
            <w:vAlign w:val="top"/>
          </w:tcPr>
          <w:p>
            <w:pPr>
              <w:pStyle w:val="TableText"/>
              <w:spacing w:before="87" w:line="218" w:lineRule="auto"/>
              <w:ind w:left="126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中炬高新</w:t>
            </w:r>
          </w:p>
        </w:tc>
        <w:tc>
          <w:tcPr>
            <w:tcW w:w="1003" w:type="dxa"/>
            <w:vAlign w:val="top"/>
          </w:tcPr>
          <w:p>
            <w:pPr>
              <w:spacing w:before="110" w:line="197" w:lineRule="auto"/>
              <w:ind w:left="10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600872.SH</w:t>
            </w:r>
          </w:p>
        </w:tc>
        <w:tc>
          <w:tcPr>
            <w:tcW w:w="544" w:type="dxa"/>
            <w:vAlign w:val="top"/>
          </w:tcPr>
          <w:p>
            <w:pPr>
              <w:spacing w:before="110" w:line="197" w:lineRule="auto"/>
              <w:ind w:left="11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3"/>
                <w:sz w:val="16"/>
                <w:szCs w:val="16"/>
              </w:rPr>
              <w:t>CNY</w:t>
            </w:r>
          </w:p>
        </w:tc>
        <w:tc>
          <w:tcPr>
            <w:tcW w:w="1591" w:type="dxa"/>
            <w:gridSpan w:val="2"/>
            <w:vAlign w:val="top"/>
          </w:tcPr>
          <w:p>
            <w:pPr>
              <w:spacing w:before="110" w:line="197" w:lineRule="auto"/>
              <w:ind w:left="17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25.92    2024/01/01</w:t>
            </w:r>
          </w:p>
        </w:tc>
        <w:tc>
          <w:tcPr>
            <w:tcW w:w="444" w:type="dxa"/>
            <w:vAlign w:val="top"/>
          </w:tcPr>
          <w:p>
            <w:pPr>
              <w:pStyle w:val="TableText"/>
              <w:spacing w:before="87" w:line="226" w:lineRule="auto"/>
              <w:ind w:left="60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29" w:type="dxa"/>
            <w:vAlign w:val="top"/>
          </w:tcPr>
          <w:p>
            <w:pPr>
              <w:spacing w:before="111" w:line="195" w:lineRule="auto"/>
              <w:ind w:left="20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32.25</w:t>
            </w:r>
          </w:p>
        </w:tc>
        <w:tc>
          <w:tcPr>
            <w:tcW w:w="694" w:type="dxa"/>
            <w:vAlign w:val="top"/>
          </w:tcPr>
          <w:p>
            <w:pPr>
              <w:pStyle w:val="TableText"/>
              <w:spacing w:before="162" w:line="107" w:lineRule="exact"/>
              <w:ind w:left="275"/>
              <w:rPr>
                <w:sz w:val="16"/>
                <w:szCs w:val="16"/>
              </w:rPr>
            </w:pPr>
            <w:r>
              <w:rPr>
                <w:color w:val="1F497D"/>
                <w:position w:val="-3"/>
                <w:sz w:val="16"/>
                <w:szCs w:val="16"/>
              </w:rPr>
              <w:t>—</w:t>
            </w:r>
          </w:p>
        </w:tc>
        <w:tc>
          <w:tcPr>
            <w:tcW w:w="709" w:type="dxa"/>
            <w:vAlign w:val="top"/>
          </w:tcPr>
          <w:p>
            <w:pPr>
              <w:pStyle w:val="TableText"/>
              <w:spacing w:before="162" w:line="107" w:lineRule="exact"/>
              <w:ind w:left="292"/>
              <w:rPr>
                <w:sz w:val="16"/>
                <w:szCs w:val="16"/>
              </w:rPr>
            </w:pPr>
            <w:r>
              <w:rPr>
                <w:color w:val="1F497D"/>
                <w:position w:val="-3"/>
                <w:sz w:val="16"/>
                <w:szCs w:val="16"/>
              </w:rPr>
              <w:t>—</w:t>
            </w:r>
          </w:p>
        </w:tc>
        <w:tc>
          <w:tcPr>
            <w:tcW w:w="709" w:type="dxa"/>
            <w:vAlign w:val="top"/>
          </w:tcPr>
          <w:p>
            <w:pPr>
              <w:pStyle w:val="TableText"/>
              <w:spacing w:before="162" w:line="107" w:lineRule="exact"/>
              <w:ind w:left="291"/>
              <w:rPr>
                <w:sz w:val="16"/>
                <w:szCs w:val="16"/>
              </w:rPr>
            </w:pPr>
            <w:r>
              <w:rPr>
                <w:color w:val="1F497D"/>
                <w:position w:val="-3"/>
                <w:sz w:val="16"/>
                <w:szCs w:val="16"/>
              </w:rPr>
              <w:t>—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62" w:line="107" w:lineRule="exact"/>
              <w:ind w:left="292"/>
              <w:rPr>
                <w:sz w:val="16"/>
                <w:szCs w:val="16"/>
              </w:rPr>
            </w:pPr>
            <w:r>
              <w:rPr>
                <w:color w:val="1F497D"/>
                <w:position w:val="-3"/>
                <w:sz w:val="16"/>
                <w:szCs w:val="16"/>
              </w:rPr>
              <w:t>—</w:t>
            </w:r>
          </w:p>
        </w:tc>
        <w:tc>
          <w:tcPr>
            <w:tcW w:w="710" w:type="dxa"/>
            <w:vAlign w:val="top"/>
          </w:tcPr>
          <w:p>
            <w:pPr>
              <w:spacing w:before="111" w:line="195" w:lineRule="auto"/>
              <w:ind w:left="16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26.68</w:t>
            </w:r>
          </w:p>
        </w:tc>
        <w:tc>
          <w:tcPr>
            <w:tcW w:w="673" w:type="dxa"/>
            <w:vAlign w:val="top"/>
          </w:tcPr>
          <w:p>
            <w:pPr>
              <w:spacing w:before="111" w:line="195" w:lineRule="auto"/>
              <w:ind w:left="17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19.24</w:t>
            </w:r>
          </w:p>
        </w:tc>
        <w:tc>
          <w:tcPr>
            <w:tcW w:w="1176" w:type="dxa"/>
            <w:vAlign w:val="top"/>
          </w:tcPr>
          <w:p>
            <w:pPr>
              <w:spacing w:before="111" w:line="195" w:lineRule="auto"/>
              <w:ind w:left="9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-69.60</w:t>
            </w:r>
            <w:r>
              <w:rPr>
                <w:rFonts w:ascii="Arial" w:eastAsia="Arial" w:hAnsi="Arial" w:cs="Arial"/>
                <w:color w:val="1F497D"/>
                <w:spacing w:val="5"/>
                <w:sz w:val="16"/>
                <w:szCs w:val="16"/>
              </w:rPr>
              <w:t xml:space="preserve">   </w:t>
            </w: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47.30</w:t>
            </w:r>
          </w:p>
        </w:tc>
      </w:tr>
      <w:tr>
        <w:tblPrEx>
          <w:tblW w:w="10636" w:type="dxa"/>
          <w:tblInd w:w="12" w:type="dxa"/>
          <w:tblLayout w:type="fixed"/>
        </w:tblPrEx>
        <w:trPr>
          <w:trHeight w:val="325"/>
        </w:trPr>
        <w:tc>
          <w:tcPr>
            <w:tcW w:w="846" w:type="dxa"/>
            <w:vAlign w:val="top"/>
          </w:tcPr>
          <w:p>
            <w:pPr>
              <w:pStyle w:val="TableText"/>
              <w:spacing w:before="88" w:line="221" w:lineRule="auto"/>
              <w:ind w:left="112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天味食品</w:t>
            </w:r>
          </w:p>
        </w:tc>
        <w:tc>
          <w:tcPr>
            <w:tcW w:w="1003" w:type="dxa"/>
            <w:vAlign w:val="top"/>
          </w:tcPr>
          <w:p>
            <w:pPr>
              <w:spacing w:before="111" w:line="197" w:lineRule="auto"/>
              <w:ind w:left="10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603317.SH</w:t>
            </w:r>
          </w:p>
        </w:tc>
        <w:tc>
          <w:tcPr>
            <w:tcW w:w="544" w:type="dxa"/>
            <w:vAlign w:val="top"/>
          </w:tcPr>
          <w:p>
            <w:pPr>
              <w:spacing w:before="111" w:line="197" w:lineRule="auto"/>
              <w:ind w:left="11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3"/>
                <w:sz w:val="16"/>
                <w:szCs w:val="16"/>
              </w:rPr>
              <w:t>CNY</w:t>
            </w:r>
          </w:p>
        </w:tc>
        <w:tc>
          <w:tcPr>
            <w:tcW w:w="1591" w:type="dxa"/>
            <w:gridSpan w:val="2"/>
            <w:vAlign w:val="top"/>
          </w:tcPr>
          <w:p>
            <w:pPr>
              <w:spacing w:before="111" w:line="197" w:lineRule="auto"/>
              <w:ind w:left="18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12.82    2023/10/29</w:t>
            </w:r>
          </w:p>
        </w:tc>
        <w:tc>
          <w:tcPr>
            <w:tcW w:w="444" w:type="dxa"/>
            <w:vAlign w:val="top"/>
          </w:tcPr>
          <w:p>
            <w:pPr>
              <w:pStyle w:val="TableText"/>
              <w:spacing w:before="88" w:line="226" w:lineRule="auto"/>
              <w:ind w:left="60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29" w:type="dxa"/>
            <w:vAlign w:val="top"/>
          </w:tcPr>
          <w:p>
            <w:pPr>
              <w:spacing w:before="112" w:line="195" w:lineRule="auto"/>
              <w:ind w:left="21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16.77</w:t>
            </w:r>
          </w:p>
        </w:tc>
        <w:tc>
          <w:tcPr>
            <w:tcW w:w="694" w:type="dxa"/>
            <w:vAlign w:val="top"/>
          </w:tcPr>
          <w:p>
            <w:pPr>
              <w:spacing w:before="112" w:line="195" w:lineRule="auto"/>
              <w:ind w:left="19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0.42</w:t>
            </w:r>
          </w:p>
        </w:tc>
        <w:tc>
          <w:tcPr>
            <w:tcW w:w="709" w:type="dxa"/>
            <w:vAlign w:val="top"/>
          </w:tcPr>
          <w:p>
            <w:pPr>
              <w:spacing w:before="112" w:line="195" w:lineRule="auto"/>
              <w:ind w:left="20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0.53</w:t>
            </w:r>
          </w:p>
        </w:tc>
        <w:tc>
          <w:tcPr>
            <w:tcW w:w="709" w:type="dxa"/>
            <w:vAlign w:val="top"/>
          </w:tcPr>
          <w:p>
            <w:pPr>
              <w:spacing w:before="112" w:line="195" w:lineRule="auto"/>
              <w:ind w:left="16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30.52</w:t>
            </w:r>
          </w:p>
        </w:tc>
        <w:tc>
          <w:tcPr>
            <w:tcW w:w="708" w:type="dxa"/>
            <w:vAlign w:val="top"/>
          </w:tcPr>
          <w:p>
            <w:pPr>
              <w:spacing w:before="112" w:line="195" w:lineRule="auto"/>
              <w:ind w:left="16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24.19</w:t>
            </w:r>
          </w:p>
        </w:tc>
        <w:tc>
          <w:tcPr>
            <w:tcW w:w="710" w:type="dxa"/>
            <w:vAlign w:val="top"/>
          </w:tcPr>
          <w:p>
            <w:pPr>
              <w:spacing w:before="112" w:line="195" w:lineRule="auto"/>
              <w:ind w:left="16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26.89</w:t>
            </w:r>
          </w:p>
        </w:tc>
        <w:tc>
          <w:tcPr>
            <w:tcW w:w="673" w:type="dxa"/>
            <w:vAlign w:val="top"/>
          </w:tcPr>
          <w:p>
            <w:pPr>
              <w:spacing w:before="112" w:line="195" w:lineRule="auto"/>
              <w:ind w:left="16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21.31</w:t>
            </w:r>
          </w:p>
        </w:tc>
        <w:tc>
          <w:tcPr>
            <w:tcW w:w="1176" w:type="dxa"/>
            <w:vAlign w:val="top"/>
          </w:tcPr>
          <w:p>
            <w:pPr>
              <w:spacing w:before="112" w:line="195" w:lineRule="auto"/>
              <w:ind w:left="13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10.12</w:t>
            </w:r>
            <w:r>
              <w:rPr>
                <w:rFonts w:ascii="Arial" w:eastAsia="Arial" w:hAnsi="Arial" w:cs="Arial"/>
                <w:color w:val="1F497D"/>
                <w:spacing w:val="3"/>
                <w:sz w:val="16"/>
                <w:szCs w:val="16"/>
              </w:rPr>
              <w:t xml:space="preserve">    </w:t>
            </w: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11.54</w:t>
            </w:r>
          </w:p>
        </w:tc>
      </w:tr>
      <w:tr>
        <w:tblPrEx>
          <w:tblW w:w="10636" w:type="dxa"/>
          <w:tblInd w:w="12" w:type="dxa"/>
          <w:tblLayout w:type="fixed"/>
        </w:tblPrEx>
        <w:trPr>
          <w:trHeight w:val="330"/>
        </w:trPr>
        <w:tc>
          <w:tcPr>
            <w:tcW w:w="846" w:type="dxa"/>
            <w:vAlign w:val="top"/>
          </w:tcPr>
          <w:p>
            <w:pPr>
              <w:pStyle w:val="TableText"/>
              <w:spacing w:before="89" w:line="216" w:lineRule="auto"/>
              <w:ind w:left="113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盐津铺子</w:t>
            </w:r>
          </w:p>
        </w:tc>
        <w:tc>
          <w:tcPr>
            <w:tcW w:w="1003" w:type="dxa"/>
            <w:vAlign w:val="top"/>
          </w:tcPr>
          <w:p>
            <w:pPr>
              <w:spacing w:before="112" w:line="197" w:lineRule="auto"/>
              <w:ind w:left="11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002847.SZ</w:t>
            </w:r>
          </w:p>
        </w:tc>
        <w:tc>
          <w:tcPr>
            <w:tcW w:w="544" w:type="dxa"/>
            <w:vAlign w:val="top"/>
          </w:tcPr>
          <w:p>
            <w:pPr>
              <w:spacing w:before="112" w:line="197" w:lineRule="auto"/>
              <w:ind w:left="11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3"/>
                <w:sz w:val="16"/>
                <w:szCs w:val="16"/>
              </w:rPr>
              <w:t>CNY</w:t>
            </w:r>
          </w:p>
        </w:tc>
        <w:tc>
          <w:tcPr>
            <w:tcW w:w="1591" w:type="dxa"/>
            <w:gridSpan w:val="2"/>
            <w:vAlign w:val="top"/>
          </w:tcPr>
          <w:p>
            <w:pPr>
              <w:spacing w:before="112" w:line="197" w:lineRule="auto"/>
              <w:ind w:left="17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65.73    2024/01/08</w:t>
            </w:r>
          </w:p>
        </w:tc>
        <w:tc>
          <w:tcPr>
            <w:tcW w:w="444" w:type="dxa"/>
            <w:vAlign w:val="top"/>
          </w:tcPr>
          <w:p>
            <w:pPr>
              <w:pStyle w:val="TableText"/>
              <w:spacing w:before="89" w:line="226" w:lineRule="auto"/>
              <w:ind w:left="60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29" w:type="dxa"/>
            <w:vAlign w:val="top"/>
          </w:tcPr>
          <w:p>
            <w:pPr>
              <w:spacing w:before="114" w:line="195" w:lineRule="auto"/>
              <w:ind w:left="20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83.66</w:t>
            </w:r>
          </w:p>
        </w:tc>
        <w:tc>
          <w:tcPr>
            <w:tcW w:w="694" w:type="dxa"/>
            <w:vAlign w:val="top"/>
          </w:tcPr>
          <w:p>
            <w:pPr>
              <w:spacing w:before="114" w:line="195" w:lineRule="auto"/>
              <w:ind w:left="18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2.57</w:t>
            </w:r>
          </w:p>
        </w:tc>
        <w:tc>
          <w:tcPr>
            <w:tcW w:w="709" w:type="dxa"/>
            <w:vAlign w:val="top"/>
          </w:tcPr>
          <w:p>
            <w:pPr>
              <w:spacing w:before="114" w:line="195" w:lineRule="auto"/>
              <w:ind w:left="20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3.35</w:t>
            </w:r>
          </w:p>
        </w:tc>
        <w:tc>
          <w:tcPr>
            <w:tcW w:w="709" w:type="dxa"/>
            <w:vAlign w:val="top"/>
          </w:tcPr>
          <w:p>
            <w:pPr>
              <w:spacing w:before="114" w:line="195" w:lineRule="auto"/>
              <w:ind w:left="16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25.58</w:t>
            </w:r>
          </w:p>
        </w:tc>
        <w:tc>
          <w:tcPr>
            <w:tcW w:w="708" w:type="dxa"/>
            <w:vAlign w:val="top"/>
          </w:tcPr>
          <w:p>
            <w:pPr>
              <w:spacing w:before="114" w:line="195" w:lineRule="auto"/>
              <w:ind w:left="17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19.62</w:t>
            </w:r>
          </w:p>
        </w:tc>
        <w:tc>
          <w:tcPr>
            <w:tcW w:w="710" w:type="dxa"/>
            <w:vAlign w:val="top"/>
          </w:tcPr>
          <w:p>
            <w:pPr>
              <w:spacing w:before="114" w:line="195" w:lineRule="auto"/>
              <w:ind w:left="17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17.80</w:t>
            </w:r>
          </w:p>
        </w:tc>
        <w:tc>
          <w:tcPr>
            <w:tcW w:w="673" w:type="dxa"/>
            <w:vAlign w:val="top"/>
          </w:tcPr>
          <w:p>
            <w:pPr>
              <w:spacing w:before="114" w:line="195" w:lineRule="auto"/>
              <w:ind w:left="17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14.37</w:t>
            </w:r>
          </w:p>
        </w:tc>
        <w:tc>
          <w:tcPr>
            <w:tcW w:w="1176" w:type="dxa"/>
            <w:vAlign w:val="top"/>
          </w:tcPr>
          <w:p>
            <w:pPr>
              <w:spacing w:before="114" w:line="195" w:lineRule="auto"/>
              <w:ind w:left="12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33.60    30.40</w:t>
            </w:r>
          </w:p>
        </w:tc>
      </w:tr>
      <w:tr>
        <w:tblPrEx>
          <w:tblW w:w="10636" w:type="dxa"/>
          <w:tblInd w:w="12" w:type="dxa"/>
          <w:tblLayout w:type="fixed"/>
        </w:tblPrEx>
        <w:trPr>
          <w:trHeight w:val="321"/>
        </w:trPr>
        <w:tc>
          <w:tcPr>
            <w:tcW w:w="846" w:type="dxa"/>
            <w:vAlign w:val="top"/>
          </w:tcPr>
          <w:p>
            <w:pPr>
              <w:pStyle w:val="TableText"/>
              <w:spacing w:before="85" w:line="215" w:lineRule="auto"/>
              <w:ind w:left="115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千味央厨</w:t>
            </w:r>
          </w:p>
        </w:tc>
        <w:tc>
          <w:tcPr>
            <w:tcW w:w="1003" w:type="dxa"/>
            <w:vAlign w:val="top"/>
          </w:tcPr>
          <w:p>
            <w:pPr>
              <w:spacing w:before="108" w:line="197" w:lineRule="auto"/>
              <w:ind w:left="11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001215.SZ</w:t>
            </w:r>
          </w:p>
        </w:tc>
        <w:tc>
          <w:tcPr>
            <w:tcW w:w="544" w:type="dxa"/>
            <w:vAlign w:val="top"/>
          </w:tcPr>
          <w:p>
            <w:pPr>
              <w:spacing w:before="108" w:line="197" w:lineRule="auto"/>
              <w:ind w:left="11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3"/>
                <w:sz w:val="16"/>
                <w:szCs w:val="16"/>
              </w:rPr>
              <w:t>CNY</w:t>
            </w:r>
          </w:p>
        </w:tc>
        <w:tc>
          <w:tcPr>
            <w:tcW w:w="1591" w:type="dxa"/>
            <w:gridSpan w:val="2"/>
            <w:vAlign w:val="top"/>
          </w:tcPr>
          <w:p>
            <w:pPr>
              <w:spacing w:before="108" w:line="197" w:lineRule="auto"/>
              <w:ind w:left="17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48.00    2023/10/27</w:t>
            </w:r>
          </w:p>
        </w:tc>
        <w:tc>
          <w:tcPr>
            <w:tcW w:w="444" w:type="dxa"/>
            <w:vAlign w:val="top"/>
          </w:tcPr>
          <w:p>
            <w:pPr>
              <w:pStyle w:val="TableText"/>
              <w:spacing w:before="85" w:line="226" w:lineRule="auto"/>
              <w:ind w:left="60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29" w:type="dxa"/>
            <w:vAlign w:val="top"/>
          </w:tcPr>
          <w:p>
            <w:pPr>
              <w:spacing w:before="110" w:line="195" w:lineRule="auto"/>
              <w:ind w:left="20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68.60</w:t>
            </w:r>
          </w:p>
        </w:tc>
        <w:tc>
          <w:tcPr>
            <w:tcW w:w="694" w:type="dxa"/>
            <w:vAlign w:val="top"/>
          </w:tcPr>
          <w:p>
            <w:pPr>
              <w:spacing w:before="110" w:line="195" w:lineRule="auto"/>
              <w:ind w:left="20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5"/>
                <w:sz w:val="16"/>
                <w:szCs w:val="16"/>
              </w:rPr>
              <w:t>1.67</w:t>
            </w:r>
          </w:p>
        </w:tc>
        <w:tc>
          <w:tcPr>
            <w:tcW w:w="709" w:type="dxa"/>
            <w:vAlign w:val="top"/>
          </w:tcPr>
          <w:p>
            <w:pPr>
              <w:spacing w:before="110" w:line="195" w:lineRule="auto"/>
              <w:ind w:left="20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2.29</w:t>
            </w:r>
          </w:p>
        </w:tc>
        <w:tc>
          <w:tcPr>
            <w:tcW w:w="709" w:type="dxa"/>
            <w:vAlign w:val="top"/>
          </w:tcPr>
          <w:p>
            <w:pPr>
              <w:spacing w:before="110" w:line="195" w:lineRule="auto"/>
              <w:ind w:left="16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28.74</w:t>
            </w:r>
          </w:p>
        </w:tc>
        <w:tc>
          <w:tcPr>
            <w:tcW w:w="708" w:type="dxa"/>
            <w:vAlign w:val="top"/>
          </w:tcPr>
          <w:p>
            <w:pPr>
              <w:spacing w:before="110" w:line="195" w:lineRule="auto"/>
              <w:ind w:left="16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20.96</w:t>
            </w:r>
          </w:p>
        </w:tc>
        <w:tc>
          <w:tcPr>
            <w:tcW w:w="710" w:type="dxa"/>
            <w:vAlign w:val="top"/>
          </w:tcPr>
          <w:p>
            <w:pPr>
              <w:spacing w:before="110" w:line="195" w:lineRule="auto"/>
              <w:ind w:left="17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15.69</w:t>
            </w:r>
          </w:p>
        </w:tc>
        <w:tc>
          <w:tcPr>
            <w:tcW w:w="673" w:type="dxa"/>
            <w:vAlign w:val="top"/>
          </w:tcPr>
          <w:p>
            <w:pPr>
              <w:spacing w:before="110" w:line="195" w:lineRule="auto"/>
              <w:ind w:left="17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12.20</w:t>
            </w:r>
          </w:p>
        </w:tc>
        <w:tc>
          <w:tcPr>
            <w:tcW w:w="1176" w:type="dxa"/>
            <w:vAlign w:val="top"/>
          </w:tcPr>
          <w:p>
            <w:pPr>
              <w:spacing w:before="110" w:line="195" w:lineRule="auto"/>
              <w:ind w:left="13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12.00</w:t>
            </w:r>
            <w:r>
              <w:rPr>
                <w:rFonts w:ascii="Arial" w:eastAsia="Arial" w:hAnsi="Arial" w:cs="Arial"/>
                <w:color w:val="1F497D"/>
                <w:spacing w:val="3"/>
                <w:sz w:val="16"/>
                <w:szCs w:val="16"/>
              </w:rPr>
              <w:t xml:space="preserve">    </w:t>
            </w: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14.10</w:t>
            </w:r>
          </w:p>
        </w:tc>
      </w:tr>
      <w:tr>
        <w:tblPrEx>
          <w:tblW w:w="10636" w:type="dxa"/>
          <w:tblInd w:w="12" w:type="dxa"/>
          <w:tblLayout w:type="fixed"/>
        </w:tblPrEx>
        <w:trPr>
          <w:trHeight w:val="336"/>
        </w:trPr>
        <w:tc>
          <w:tcPr>
            <w:tcW w:w="846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89" w:line="220" w:lineRule="auto"/>
              <w:ind w:left="111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立高食品</w:t>
            </w:r>
          </w:p>
        </w:tc>
        <w:tc>
          <w:tcPr>
            <w:tcW w:w="1003" w:type="dxa"/>
            <w:tcBorders>
              <w:bottom w:val="single" w:sz="2" w:space="0" w:color="000000"/>
            </w:tcBorders>
            <w:vAlign w:val="top"/>
          </w:tcPr>
          <w:p>
            <w:pPr>
              <w:spacing w:before="111" w:line="197" w:lineRule="auto"/>
              <w:ind w:left="11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300973.SZ</w:t>
            </w:r>
          </w:p>
        </w:tc>
        <w:tc>
          <w:tcPr>
            <w:tcW w:w="544" w:type="dxa"/>
            <w:tcBorders>
              <w:bottom w:val="single" w:sz="2" w:space="0" w:color="000000"/>
            </w:tcBorders>
            <w:vAlign w:val="top"/>
          </w:tcPr>
          <w:p>
            <w:pPr>
              <w:spacing w:before="111" w:line="197" w:lineRule="auto"/>
              <w:ind w:left="11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3"/>
                <w:sz w:val="16"/>
                <w:szCs w:val="16"/>
              </w:rPr>
              <w:t>CNY</w:t>
            </w:r>
          </w:p>
        </w:tc>
        <w:tc>
          <w:tcPr>
            <w:tcW w:w="1591" w:type="dxa"/>
            <w:gridSpan w:val="2"/>
            <w:tcBorders>
              <w:bottom w:val="single" w:sz="2" w:space="0" w:color="000000"/>
            </w:tcBorders>
            <w:vAlign w:val="top"/>
          </w:tcPr>
          <w:p>
            <w:pPr>
              <w:spacing w:before="111" w:line="197" w:lineRule="auto"/>
              <w:ind w:left="17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44.03    2023/10/27</w:t>
            </w:r>
          </w:p>
        </w:tc>
        <w:tc>
          <w:tcPr>
            <w:tcW w:w="444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88" w:line="226" w:lineRule="auto"/>
              <w:ind w:left="60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29" w:type="dxa"/>
            <w:tcBorders>
              <w:bottom w:val="single" w:sz="2" w:space="0" w:color="000000"/>
            </w:tcBorders>
            <w:vAlign w:val="top"/>
          </w:tcPr>
          <w:p>
            <w:pPr>
              <w:spacing w:before="113" w:line="195" w:lineRule="auto"/>
              <w:ind w:left="20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68.20</w:t>
            </w:r>
          </w:p>
        </w:tc>
        <w:tc>
          <w:tcPr>
            <w:tcW w:w="694" w:type="dxa"/>
            <w:tcBorders>
              <w:bottom w:val="single" w:sz="2" w:space="0" w:color="000000"/>
            </w:tcBorders>
            <w:vAlign w:val="top"/>
          </w:tcPr>
          <w:p>
            <w:pPr>
              <w:spacing w:before="113" w:line="195" w:lineRule="auto"/>
              <w:ind w:left="20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5"/>
                <w:sz w:val="16"/>
                <w:szCs w:val="16"/>
              </w:rPr>
              <w:t>1.10</w:t>
            </w:r>
          </w:p>
        </w:tc>
        <w:tc>
          <w:tcPr>
            <w:tcW w:w="709" w:type="dxa"/>
            <w:tcBorders>
              <w:bottom w:val="single" w:sz="2" w:space="0" w:color="000000"/>
            </w:tcBorders>
            <w:vAlign w:val="top"/>
          </w:tcPr>
          <w:p>
            <w:pPr>
              <w:spacing w:before="113" w:line="195" w:lineRule="auto"/>
              <w:ind w:left="20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2.27</w:t>
            </w:r>
          </w:p>
        </w:tc>
        <w:tc>
          <w:tcPr>
            <w:tcW w:w="709" w:type="dxa"/>
            <w:tcBorders>
              <w:bottom w:val="single" w:sz="2" w:space="0" w:color="000000"/>
            </w:tcBorders>
            <w:vAlign w:val="top"/>
          </w:tcPr>
          <w:p>
            <w:pPr>
              <w:spacing w:before="113" w:line="195" w:lineRule="auto"/>
              <w:ind w:left="15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40.03</w:t>
            </w:r>
          </w:p>
        </w:tc>
        <w:tc>
          <w:tcPr>
            <w:tcW w:w="708" w:type="dxa"/>
            <w:tcBorders>
              <w:bottom w:val="single" w:sz="2" w:space="0" w:color="000000"/>
            </w:tcBorders>
            <w:vAlign w:val="top"/>
          </w:tcPr>
          <w:p>
            <w:pPr>
              <w:spacing w:before="113" w:line="195" w:lineRule="auto"/>
              <w:ind w:left="17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19.40</w:t>
            </w:r>
          </w:p>
        </w:tc>
        <w:tc>
          <w:tcPr>
            <w:tcW w:w="710" w:type="dxa"/>
            <w:tcBorders>
              <w:bottom w:val="single" w:sz="2" w:space="0" w:color="000000"/>
            </w:tcBorders>
            <w:vAlign w:val="top"/>
          </w:tcPr>
          <w:p>
            <w:pPr>
              <w:spacing w:before="113" w:line="195" w:lineRule="auto"/>
              <w:ind w:left="16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26.82</w:t>
            </w:r>
          </w:p>
        </w:tc>
        <w:tc>
          <w:tcPr>
            <w:tcW w:w="673" w:type="dxa"/>
            <w:tcBorders>
              <w:bottom w:val="single" w:sz="2" w:space="0" w:color="000000"/>
            </w:tcBorders>
            <w:vAlign w:val="top"/>
          </w:tcPr>
          <w:p>
            <w:pPr>
              <w:spacing w:before="113" w:line="195" w:lineRule="auto"/>
              <w:ind w:left="17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13.81</w:t>
            </w:r>
          </w:p>
        </w:tc>
        <w:tc>
          <w:tcPr>
            <w:tcW w:w="1176" w:type="dxa"/>
            <w:tcBorders>
              <w:bottom w:val="single" w:sz="2" w:space="0" w:color="000000"/>
            </w:tcBorders>
            <w:vAlign w:val="top"/>
          </w:tcPr>
          <w:p>
            <w:pPr>
              <w:spacing w:before="113" w:line="195" w:lineRule="auto"/>
              <w:ind w:left="17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3"/>
                <w:sz w:val="16"/>
                <w:szCs w:val="16"/>
              </w:rPr>
              <w:t>8.20</w:t>
            </w:r>
            <w:r>
              <w:rPr>
                <w:rFonts w:ascii="Arial" w:eastAsia="Arial" w:hAnsi="Arial" w:cs="Arial"/>
                <w:color w:val="1F497D"/>
                <w:spacing w:val="2"/>
                <w:sz w:val="16"/>
                <w:szCs w:val="16"/>
              </w:rPr>
              <w:t xml:space="preserve">     </w:t>
            </w:r>
            <w:r>
              <w:rPr>
                <w:rFonts w:ascii="Arial" w:eastAsia="Arial" w:hAnsi="Arial" w:cs="Arial"/>
                <w:color w:val="1F497D"/>
                <w:spacing w:val="-3"/>
                <w:sz w:val="16"/>
                <w:szCs w:val="16"/>
              </w:rPr>
              <w:t>14.80</w:t>
            </w:r>
          </w:p>
        </w:tc>
      </w:tr>
    </w:tbl>
    <w:p>
      <w:pPr>
        <w:pStyle w:val="BodyText"/>
        <w:spacing w:before="73" w:line="216" w:lineRule="auto"/>
        <w:ind w:left="16"/>
        <w:rPr>
          <w:rFonts w:ascii="KaiTi" w:eastAsia="KaiTi" w:hAnsi="KaiTi" w:cs="KaiTi"/>
          <w:sz w:val="18"/>
          <w:szCs w:val="18"/>
        </w:rPr>
      </w:pPr>
      <w:r>
        <w:rPr>
          <w:rFonts w:ascii="KaiTi" w:eastAsia="KaiTi" w:hAnsi="KaiTi" w:cs="KaiTi"/>
          <w:color w:val="1F497D"/>
          <w:spacing w:val="-7"/>
          <w:sz w:val="18"/>
          <w:szCs w:val="18"/>
        </w:rPr>
        <w:t>数据来源：</w:t>
      </w:r>
      <w:r>
        <w:rPr>
          <w:rFonts w:ascii="KaiTi" w:eastAsia="KaiTi" w:hAnsi="KaiTi" w:cs="KaiTi"/>
          <w:color w:val="1F497D"/>
          <w:spacing w:val="33"/>
          <w:sz w:val="18"/>
          <w:szCs w:val="18"/>
        </w:rPr>
        <w:t xml:space="preserve"> </w:t>
      </w:r>
      <w:r>
        <w:rPr>
          <w:color w:val="1F497D"/>
          <w:spacing w:val="-7"/>
          <w:sz w:val="18"/>
          <w:szCs w:val="18"/>
        </w:rPr>
        <w:t>Wind</w:t>
      </w:r>
      <w:r>
        <w:rPr>
          <w:rFonts w:ascii="KaiTi" w:eastAsia="KaiTi" w:hAnsi="KaiTi" w:cs="KaiTi"/>
          <w:color w:val="1F497D"/>
          <w:spacing w:val="-7"/>
          <w:sz w:val="18"/>
          <w:szCs w:val="18"/>
        </w:rPr>
        <w:t>、广发证券发展研究中心</w:t>
      </w:r>
    </w:p>
    <w:p>
      <w:pPr>
        <w:spacing w:before="115" w:line="214" w:lineRule="auto"/>
        <w:ind w:left="14"/>
        <w:rPr>
          <w:rFonts w:ascii="KaiTi" w:eastAsia="KaiTi" w:hAnsi="KaiTi" w:cs="KaiTi"/>
          <w:sz w:val="18"/>
          <w:szCs w:val="18"/>
        </w:rPr>
      </w:pPr>
      <w:r>
        <w:rPr>
          <w:rFonts w:ascii="KaiTi" w:eastAsia="KaiTi" w:hAnsi="KaiTi" w:cs="KaiTi"/>
          <w:color w:val="1F497D"/>
          <w:spacing w:val="-1"/>
          <w:sz w:val="18"/>
          <w:szCs w:val="18"/>
        </w:rPr>
        <w:t>备注：表中估值指标按照最新收盘价计算</w:t>
      </w:r>
    </w:p>
    <w:p>
      <w:pPr>
        <w:spacing w:line="214" w:lineRule="auto"/>
        <w:rPr>
          <w:rFonts w:ascii="KaiTi" w:eastAsia="KaiTi" w:hAnsi="KaiTi" w:cs="KaiTi"/>
          <w:sz w:val="18"/>
          <w:szCs w:val="18"/>
        </w:rPr>
        <w:sectPr>
          <w:headerReference w:type="default" r:id="rId20"/>
          <w:footerReference w:type="default" r:id="rId21"/>
          <w:pgSz w:w="11907" w:h="16839"/>
          <w:pgMar w:top="1383" w:right="634" w:bottom="1289" w:left="622" w:header="794" w:footer="723" w:gutter="0"/>
          <w:pgNumType w:start="6"/>
          <w:cols w:space="708"/>
        </w:sectPr>
      </w:pPr>
    </w:p>
    <w:p>
      <w:pPr>
        <w:pStyle w:val="BodyText"/>
        <w:spacing w:line="354" w:lineRule="auto"/>
        <w:rPr>
          <w:sz w:val="21"/>
        </w:rPr>
      </w:pPr>
    </w:p>
    <w:p>
      <w:pPr>
        <w:pStyle w:val="BodyText"/>
        <w:spacing w:line="354" w:lineRule="auto"/>
        <w:rPr>
          <w:sz w:val="21"/>
        </w:rPr>
      </w:pPr>
    </w:p>
    <w:sdt>
      <w:sdtPr>
        <w:rPr>
          <w:rFonts w:ascii="KaiTi" w:eastAsia="KaiTi" w:hAnsi="KaiTi" w:cs="KaiTi"/>
          <w:sz w:val="31"/>
          <w:szCs w:val="31"/>
        </w:rPr>
        <w:id w:val="790867488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21"/>
          <w:szCs w:val="21"/>
        </w:rPr>
      </w:sdtEndPr>
      <w:sdtContent>
        <w:p>
          <w:pPr>
            <w:spacing w:before="101" w:line="221" w:lineRule="auto"/>
            <w:ind w:left="6299"/>
            <w:rPr>
              <w:rFonts w:ascii="KaiTi" w:eastAsia="KaiTi" w:hAnsi="KaiTi" w:cs="KaiTi"/>
              <w:sz w:val="31"/>
              <w:szCs w:val="31"/>
            </w:rPr>
          </w:pPr>
          <w:r>
            <w:rPr>
              <w:rFonts w:ascii="KaiTi" w:eastAsia="KaiTi" w:hAnsi="KaiTi" w:cs="KaiTi"/>
              <w:color w:val="0F243E"/>
              <w:spacing w:val="-6"/>
              <w:sz w:val="31"/>
              <w:szCs w:val="31"/>
              <w14:textOutline w14:w="5791">
                <w14:solidFill>
                  <w14:srgbClr w14:val="0F243E"/>
                </w14:solidFill>
                <w14:prstDash w14:val="solid"/>
                <w14:round/>
              </w14:textOutline>
            </w:rPr>
            <w:t>目录索引</w:t>
          </w:r>
        </w:p>
        <w:p>
          <w:pPr>
            <w:pStyle w:val="BodyText"/>
            <w:tabs>
              <w:tab w:val="right" w:leader="dot" w:pos="10634"/>
            </w:tabs>
            <w:spacing w:before="170" w:line="213" w:lineRule="auto"/>
            <w:ind w:left="24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4"/>
              <w:sz w:val="21"/>
              <w:szCs w:val="21"/>
            </w:rPr>
            <w:t>一、平价</w:t>
          </w:r>
          <w:r>
            <w:rPr>
              <w:spacing w:val="-4"/>
              <w:sz w:val="21"/>
              <w:szCs w:val="21"/>
            </w:rPr>
            <w:t>+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饮料化趋势下，</w:t>
          </w:r>
          <w:r>
            <w:rPr>
              <w:rFonts w:ascii="KaiTi" w:eastAsia="KaiTi" w:hAnsi="KaiTi" w:cs="KaiTi"/>
              <w:spacing w:val="-2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现制咖啡突破下沉市场</w:t>
          </w:r>
          <w:r>
            <w:rPr>
              <w:rFonts w:ascii="KaiTi" w:eastAsia="KaiTi" w:hAnsi="KaiTi" w:cs="KaiTi"/>
              <w:spacing w:val="-54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76"/>
              <w:sz w:val="21"/>
              <w:szCs w:val="21"/>
            </w:rPr>
            <w:t xml:space="preserve"> </w:t>
          </w:r>
          <w:hyperlink w:anchor="bookmark1" w:history="1">
            <w:r>
              <w:rPr>
                <w:spacing w:val="-8"/>
                <w:sz w:val="21"/>
                <w:szCs w:val="21"/>
              </w:rPr>
              <w:t>6</w:t>
            </w:r>
          </w:hyperlink>
        </w:p>
        <w:p>
          <w:pPr>
            <w:pStyle w:val="BodyText"/>
            <w:tabs>
              <w:tab w:val="right" w:leader="dot" w:pos="10634"/>
            </w:tabs>
            <w:spacing w:before="84" w:line="213" w:lineRule="auto"/>
            <w:ind w:left="2894"/>
            <w:rPr>
              <w:sz w:val="21"/>
              <w:szCs w:val="21"/>
            </w:rPr>
          </w:pPr>
          <w:r>
            <w:rPr>
              <w:rFonts w:ascii="KaiTi" w:eastAsia="KaiTi" w:hAnsi="KaiTi" w:cs="KaiTi"/>
              <w:sz w:val="21"/>
              <w:szCs w:val="21"/>
            </w:rPr>
            <w:t>（一）近年来国内现制咖啡快速增长，对标成熟市场仍有较大扩容空间</w:t>
          </w:r>
          <w:r>
            <w:rPr>
              <w:rFonts w:ascii="KaiTi" w:eastAsia="KaiTi" w:hAnsi="KaiTi" w:cs="KaiTi"/>
              <w:spacing w:val="-32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76"/>
              <w:sz w:val="21"/>
              <w:szCs w:val="21"/>
            </w:rPr>
            <w:t xml:space="preserve"> </w:t>
          </w:r>
          <w:hyperlink w:anchor="bookmark2" w:history="1">
            <w:r>
              <w:rPr>
                <w:spacing w:val="-8"/>
                <w:sz w:val="21"/>
                <w:szCs w:val="21"/>
              </w:rPr>
              <w:t>6</w:t>
            </w:r>
          </w:hyperlink>
        </w:p>
        <w:p>
          <w:pPr>
            <w:pStyle w:val="BodyText"/>
            <w:tabs>
              <w:tab w:val="right" w:leader="dot" w:pos="10634"/>
            </w:tabs>
            <w:spacing w:before="84" w:line="213" w:lineRule="auto"/>
            <w:ind w:left="289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6"/>
              <w:sz w:val="21"/>
              <w:szCs w:val="21"/>
            </w:rPr>
            <w:t>（二）</w:t>
          </w:r>
          <w:r>
            <w:rPr>
              <w:rFonts w:ascii="KaiTi" w:eastAsia="KaiTi" w:hAnsi="KaiTi" w:cs="KaiTi"/>
              <w:spacing w:val="-19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6"/>
              <w:sz w:val="21"/>
              <w:szCs w:val="21"/>
            </w:rPr>
            <w:t>平价</w:t>
          </w:r>
          <w:r>
            <w:rPr>
              <w:spacing w:val="-6"/>
              <w:sz w:val="21"/>
              <w:szCs w:val="21"/>
            </w:rPr>
            <w:t>+</w:t>
          </w:r>
          <w:r>
            <w:rPr>
              <w:rFonts w:ascii="KaiTi" w:eastAsia="KaiTi" w:hAnsi="KaiTi" w:cs="KaiTi"/>
              <w:spacing w:val="-6"/>
              <w:sz w:val="21"/>
              <w:szCs w:val="21"/>
            </w:rPr>
            <w:t>饮料化产品趋势下，</w:t>
          </w:r>
          <w:r>
            <w:rPr>
              <w:rFonts w:ascii="KaiTi" w:eastAsia="KaiTi" w:hAnsi="KaiTi" w:cs="KaiTi"/>
              <w:spacing w:val="-6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6"/>
              <w:sz w:val="21"/>
              <w:szCs w:val="21"/>
            </w:rPr>
            <w:t>现制咖啡下沉市场渗透率有望提升</w:t>
          </w:r>
          <w:r>
            <w:rPr>
              <w:rFonts w:ascii="KaiTi" w:eastAsia="KaiTi" w:hAnsi="KaiTi" w:cs="KaiTi"/>
              <w:spacing w:val="-86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75"/>
              <w:sz w:val="21"/>
              <w:szCs w:val="21"/>
            </w:rPr>
            <w:t xml:space="preserve"> </w:t>
          </w:r>
          <w:hyperlink w:anchor="bookmark3" w:history="1">
            <w:r>
              <w:rPr>
                <w:spacing w:val="-9"/>
                <w:sz w:val="21"/>
                <w:szCs w:val="21"/>
              </w:rPr>
              <w:t>9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4" w:line="213" w:lineRule="auto"/>
            <w:ind w:left="2419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1"/>
              <w:sz w:val="21"/>
              <w:szCs w:val="21"/>
            </w:rPr>
            <w:t>二、研发和供应链优势强，瑞幸具备下沉基础</w:t>
          </w:r>
          <w:r>
            <w:rPr>
              <w:rFonts w:ascii="KaiTi" w:eastAsia="KaiTi" w:hAnsi="KaiTi" w:cs="KaiTi"/>
              <w:spacing w:val="-51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4" w:history="1">
            <w:r>
              <w:rPr>
                <w:spacing w:val="-12"/>
                <w:sz w:val="21"/>
                <w:szCs w:val="21"/>
              </w:rPr>
              <w:t>1</w:t>
            </w:r>
            <w:r>
              <w:rPr>
                <w:spacing w:val="-10"/>
                <w:sz w:val="21"/>
                <w:szCs w:val="21"/>
              </w:rPr>
              <w:t>3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4" w:line="213" w:lineRule="auto"/>
            <w:ind w:left="289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3"/>
              <w:sz w:val="21"/>
              <w:szCs w:val="21"/>
            </w:rPr>
            <w:t>（一）产品：瑞幸引领咖啡饮料化风潮，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契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合下沉市场消费者需求</w:t>
          </w:r>
          <w:r>
            <w:rPr>
              <w:rFonts w:ascii="KaiTi" w:eastAsia="KaiTi" w:hAnsi="KaiTi" w:cs="KaiTi"/>
              <w:spacing w:val="-78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5" w:history="1">
            <w:r>
              <w:rPr>
                <w:spacing w:val="-12"/>
                <w:sz w:val="21"/>
                <w:szCs w:val="21"/>
              </w:rPr>
              <w:t>1</w:t>
            </w:r>
            <w:r>
              <w:rPr>
                <w:spacing w:val="-10"/>
                <w:sz w:val="21"/>
                <w:szCs w:val="21"/>
              </w:rPr>
              <w:t>3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1" w:line="213" w:lineRule="auto"/>
            <w:ind w:left="289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8"/>
              <w:sz w:val="21"/>
              <w:szCs w:val="21"/>
            </w:rPr>
            <w:t>（二）</w:t>
          </w:r>
          <w:r>
            <w:rPr>
              <w:rFonts w:ascii="KaiTi" w:eastAsia="KaiTi" w:hAnsi="KaiTi" w:cs="KaiTi"/>
              <w:spacing w:val="-34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8"/>
              <w:sz w:val="21"/>
              <w:szCs w:val="21"/>
            </w:rPr>
            <w:t>供应链：</w:t>
          </w:r>
          <w:r>
            <w:rPr>
              <w:rFonts w:ascii="KaiTi" w:eastAsia="KaiTi" w:hAnsi="KaiTi" w:cs="KaiTi"/>
              <w:spacing w:val="-8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8"/>
              <w:sz w:val="21"/>
              <w:szCs w:val="21"/>
            </w:rPr>
            <w:t>瑞幸供应链和物流体系成熟，</w:t>
          </w:r>
          <w:r>
            <w:rPr>
              <w:rFonts w:ascii="KaiTi" w:eastAsia="KaiTi" w:hAnsi="KaiTi" w:cs="KaiTi"/>
              <w:spacing w:val="-21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8"/>
              <w:sz w:val="21"/>
              <w:szCs w:val="21"/>
            </w:rPr>
            <w:t>具备</w:t>
          </w:r>
          <w:r>
            <w:rPr>
              <w:rFonts w:ascii="KaiTi" w:eastAsia="KaiTi" w:hAnsi="KaiTi" w:cs="KaiTi"/>
              <w:spacing w:val="-9"/>
              <w:sz w:val="21"/>
              <w:szCs w:val="21"/>
            </w:rPr>
            <w:t>下沉市场扩张基础</w:t>
          </w:r>
          <w:r>
            <w:rPr>
              <w:rFonts w:ascii="KaiTi" w:eastAsia="KaiTi" w:hAnsi="KaiTi" w:cs="KaiTi"/>
              <w:spacing w:val="-57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6" w:history="1">
            <w:r>
              <w:rPr>
                <w:spacing w:val="-12"/>
                <w:sz w:val="21"/>
                <w:szCs w:val="21"/>
              </w:rPr>
              <w:t>1</w:t>
            </w:r>
            <w:r>
              <w:rPr>
                <w:spacing w:val="-10"/>
                <w:sz w:val="21"/>
                <w:szCs w:val="21"/>
              </w:rPr>
              <w:t>7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4" w:line="213" w:lineRule="auto"/>
            <w:ind w:left="2422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1"/>
              <w:sz w:val="21"/>
              <w:szCs w:val="21"/>
            </w:rPr>
            <w:t>三、下沉市场开店空间广阔，瑞幸扩张提速</w:t>
          </w:r>
          <w:r>
            <w:rPr>
              <w:rFonts w:ascii="KaiTi" w:eastAsia="KaiTi" w:hAnsi="KaiTi" w:cs="KaiTi"/>
              <w:spacing w:val="-7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7" w:history="1">
            <w:r>
              <w:rPr>
                <w:spacing w:val="-12"/>
                <w:sz w:val="21"/>
                <w:szCs w:val="21"/>
              </w:rPr>
              <w:t>1</w:t>
            </w:r>
            <w:r>
              <w:rPr>
                <w:spacing w:val="-10"/>
                <w:sz w:val="21"/>
                <w:szCs w:val="21"/>
              </w:rPr>
              <w:t>9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4" w:line="213" w:lineRule="auto"/>
            <w:ind w:left="2894"/>
            <w:rPr>
              <w:sz w:val="21"/>
              <w:szCs w:val="21"/>
            </w:rPr>
          </w:pPr>
          <w:r>
            <w:rPr>
              <w:rFonts w:ascii="KaiTi" w:eastAsia="KaiTi" w:hAnsi="KaiTi" w:cs="KaiTi"/>
              <w:sz w:val="21"/>
              <w:szCs w:val="21"/>
            </w:rPr>
            <w:t>（一）下线城市连锁咖啡门店分布不均衡，开店空间广阔</w:t>
          </w:r>
          <w:r>
            <w:rPr>
              <w:rFonts w:ascii="KaiTi" w:eastAsia="KaiTi" w:hAnsi="KaiTi" w:cs="KaiTi"/>
              <w:spacing w:val="-40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8" w:history="1">
            <w:r>
              <w:rPr>
                <w:spacing w:val="-12"/>
                <w:sz w:val="21"/>
                <w:szCs w:val="21"/>
              </w:rPr>
              <w:t>1</w:t>
            </w:r>
            <w:r>
              <w:rPr>
                <w:spacing w:val="-10"/>
                <w:sz w:val="21"/>
                <w:szCs w:val="21"/>
              </w:rPr>
              <w:t>9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4" w:line="213" w:lineRule="auto"/>
            <w:ind w:left="289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7"/>
              <w:sz w:val="21"/>
              <w:szCs w:val="21"/>
            </w:rPr>
            <w:t>（二）</w:t>
          </w:r>
          <w:r>
            <w:rPr>
              <w:rFonts w:ascii="KaiTi" w:eastAsia="KaiTi" w:hAnsi="KaiTi" w:cs="KaiTi"/>
              <w:spacing w:val="-17"/>
              <w:sz w:val="21"/>
              <w:szCs w:val="21"/>
            </w:rPr>
            <w:t xml:space="preserve"> </w:t>
          </w:r>
          <w:r>
            <w:rPr>
              <w:spacing w:val="-7"/>
              <w:sz w:val="21"/>
              <w:szCs w:val="21"/>
            </w:rPr>
            <w:t xml:space="preserve">2023 </w:t>
          </w:r>
          <w:r>
            <w:rPr>
              <w:rFonts w:ascii="KaiTi" w:eastAsia="KaiTi" w:hAnsi="KaiTi" w:cs="KaiTi"/>
              <w:spacing w:val="-7"/>
              <w:sz w:val="21"/>
              <w:szCs w:val="21"/>
            </w:rPr>
            <w:t>年起瑞幸开放带店加盟，</w:t>
          </w:r>
          <w:r>
            <w:rPr>
              <w:rFonts w:ascii="KaiTi" w:eastAsia="KaiTi" w:hAnsi="KaiTi" w:cs="KaiTi"/>
              <w:spacing w:val="-7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7"/>
              <w:sz w:val="21"/>
              <w:szCs w:val="21"/>
            </w:rPr>
            <w:t>下沉市场开店提速</w:t>
          </w:r>
          <w:r>
            <w:rPr>
              <w:rFonts w:ascii="KaiTi" w:eastAsia="KaiTi" w:hAnsi="KaiTi" w:cs="KaiTi"/>
              <w:spacing w:val="-48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hyperlink w:anchor="bookmark9" w:history="1">
            <w:r>
              <w:rPr>
                <w:spacing w:val="11"/>
                <w:sz w:val="21"/>
                <w:szCs w:val="21"/>
              </w:rPr>
              <w:t>23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4" w:line="223" w:lineRule="auto"/>
            <w:ind w:left="2430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3"/>
              <w:sz w:val="21"/>
              <w:szCs w:val="21"/>
            </w:rPr>
            <w:t>四、风险提示</w:t>
          </w:r>
          <w:r>
            <w:rPr>
              <w:rFonts w:ascii="KaiTi" w:eastAsia="KaiTi" w:hAnsi="KaiTi" w:cs="KaiTi"/>
              <w:spacing w:val="-62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78"/>
              <w:sz w:val="21"/>
              <w:szCs w:val="21"/>
            </w:rPr>
            <w:t xml:space="preserve"> </w:t>
          </w:r>
          <w:hyperlink w:anchor="bookmark10" w:history="1">
            <w:r>
              <w:rPr>
                <w:spacing w:val="-3"/>
                <w:sz w:val="21"/>
                <w:szCs w:val="21"/>
              </w:rPr>
              <w:t>25</w:t>
            </w:r>
          </w:hyperlink>
        </w:p>
      </w:sdtContent>
    </w:sdt>
    <w:p>
      <w:pPr>
        <w:spacing w:line="223" w:lineRule="auto"/>
        <w:rPr>
          <w:sz w:val="21"/>
          <w:szCs w:val="21"/>
        </w:rPr>
        <w:sectPr>
          <w:headerReference w:type="default" r:id="rId22"/>
          <w:footerReference w:type="default" r:id="rId23"/>
          <w:pgSz w:w="11907" w:h="16839"/>
          <w:pgMar w:top="1383" w:right="646" w:bottom="1289" w:left="622" w:header="794" w:footer="723" w:gutter="0"/>
          <w:pgNumType w:start="7"/>
          <w:cols w:space="708"/>
        </w:sectPr>
      </w:pPr>
    </w:p>
    <w:p>
      <w:pPr>
        <w:pStyle w:val="BodyText"/>
        <w:spacing w:line="354" w:lineRule="auto"/>
        <w:rPr>
          <w:sz w:val="21"/>
        </w:rPr>
      </w:pPr>
    </w:p>
    <w:p>
      <w:pPr>
        <w:pStyle w:val="BodyText"/>
        <w:spacing w:line="354" w:lineRule="auto"/>
        <w:rPr>
          <w:sz w:val="21"/>
        </w:rPr>
      </w:pPr>
    </w:p>
    <w:sdt>
      <w:sdtPr>
        <w:rPr>
          <w:rFonts w:ascii="KaiTi" w:eastAsia="KaiTi" w:hAnsi="KaiTi" w:cs="KaiTi"/>
          <w:sz w:val="31"/>
          <w:szCs w:val="31"/>
        </w:rPr>
        <w:id w:val="1581398828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21"/>
          <w:szCs w:val="21"/>
        </w:rPr>
      </w:sdtEndPr>
      <w:sdtContent>
        <w:p>
          <w:pPr>
            <w:spacing w:before="101" w:line="221" w:lineRule="auto"/>
            <w:ind w:left="6273"/>
            <w:rPr>
              <w:rFonts w:ascii="KaiTi" w:eastAsia="KaiTi" w:hAnsi="KaiTi" w:cs="KaiTi"/>
              <w:sz w:val="31"/>
              <w:szCs w:val="31"/>
            </w:rPr>
          </w:pPr>
          <w:r>
            <w:rPr>
              <w:rFonts w:ascii="KaiTi" w:eastAsia="KaiTi" w:hAnsi="KaiTi" w:cs="KaiTi"/>
              <w:color w:val="0F243E"/>
              <w:spacing w:val="-1"/>
              <w:sz w:val="31"/>
              <w:szCs w:val="31"/>
              <w14:textOutline w14:w="5791">
                <w14:solidFill>
                  <w14:srgbClr w14:val="0F243E"/>
                </w14:solidFill>
                <w14:prstDash w14:val="solid"/>
                <w14:round/>
              </w14:textOutline>
            </w:rPr>
            <w:t>图表索引</w:t>
          </w:r>
        </w:p>
        <w:p>
          <w:pPr>
            <w:pStyle w:val="BodyText"/>
            <w:tabs>
              <w:tab w:val="right" w:leader="dot" w:pos="10634"/>
            </w:tabs>
            <w:spacing w:before="170" w:line="218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3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28"/>
              <w:sz w:val="21"/>
              <w:szCs w:val="21"/>
            </w:rPr>
            <w:t xml:space="preserve"> </w:t>
          </w:r>
          <w:r>
            <w:rPr>
              <w:spacing w:val="-3"/>
              <w:sz w:val="21"/>
              <w:szCs w:val="21"/>
            </w:rPr>
            <w:t>1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：</w:t>
          </w:r>
          <w:r>
            <w:rPr>
              <w:spacing w:val="-3"/>
              <w:sz w:val="21"/>
              <w:szCs w:val="21"/>
            </w:rPr>
            <w:t xml:space="preserve">2012-2022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年国内咖啡消费量</w:t>
          </w:r>
          <w:r>
            <w:rPr>
              <w:rFonts w:ascii="KaiTi" w:eastAsia="KaiTi" w:hAnsi="KaiTi" w:cs="KaiTi"/>
              <w:spacing w:val="-42"/>
              <w:sz w:val="21"/>
              <w:szCs w:val="21"/>
            </w:rPr>
            <w:t xml:space="preserve"> </w:t>
          </w:r>
          <w:r>
            <w:rPr>
              <w:spacing w:val="-3"/>
              <w:sz w:val="21"/>
              <w:szCs w:val="21"/>
            </w:rPr>
            <w:t xml:space="preserve">CAGR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为</w:t>
          </w:r>
          <w:r>
            <w:rPr>
              <w:rFonts w:ascii="KaiTi" w:eastAsia="KaiTi" w:hAnsi="KaiTi" w:cs="KaiTi"/>
              <w:spacing w:val="-29"/>
              <w:sz w:val="21"/>
              <w:szCs w:val="21"/>
            </w:rPr>
            <w:t xml:space="preserve"> </w:t>
          </w:r>
          <w:r>
            <w:rPr>
              <w:spacing w:val="-3"/>
              <w:sz w:val="21"/>
              <w:szCs w:val="21"/>
            </w:rPr>
            <w:t>15.97%</w:t>
          </w:r>
          <w:r>
            <w:rPr>
              <w:spacing w:val="-16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29"/>
              <w:sz w:val="21"/>
              <w:szCs w:val="21"/>
            </w:rPr>
            <w:t xml:space="preserve"> </w:t>
          </w:r>
          <w:hyperlink w:anchor="bookmark1" w:history="1">
            <w:r>
              <w:rPr>
                <w:spacing w:val="-8"/>
                <w:sz w:val="21"/>
                <w:szCs w:val="21"/>
              </w:rPr>
              <w:t>6</w:t>
            </w:r>
          </w:hyperlink>
        </w:p>
        <w:p>
          <w:pPr>
            <w:pStyle w:val="BodyText"/>
            <w:tabs>
              <w:tab w:val="right" w:leader="dot" w:pos="10634"/>
            </w:tabs>
            <w:spacing w:before="78" w:line="218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3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29"/>
              <w:sz w:val="21"/>
              <w:szCs w:val="21"/>
            </w:rPr>
            <w:t xml:space="preserve"> </w:t>
          </w:r>
          <w:r>
            <w:rPr>
              <w:spacing w:val="-3"/>
              <w:sz w:val="21"/>
              <w:szCs w:val="21"/>
            </w:rPr>
            <w:t>2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：</w:t>
          </w:r>
          <w:r>
            <w:rPr>
              <w:spacing w:val="-3"/>
              <w:sz w:val="21"/>
              <w:szCs w:val="21"/>
            </w:rPr>
            <w:t xml:space="preserve">2022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年国内现制咖啡收入为</w:t>
          </w:r>
          <w:r>
            <w:rPr>
              <w:rFonts w:ascii="KaiTi" w:eastAsia="KaiTi" w:hAnsi="KaiTi" w:cs="KaiTi"/>
              <w:spacing w:val="-43"/>
              <w:sz w:val="21"/>
              <w:szCs w:val="21"/>
            </w:rPr>
            <w:t xml:space="preserve"> </w:t>
          </w:r>
          <w:r>
            <w:rPr>
              <w:spacing w:val="-3"/>
              <w:sz w:val="21"/>
              <w:szCs w:val="21"/>
            </w:rPr>
            <w:t xml:space="preserve">827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亿元</w:t>
          </w:r>
          <w:r>
            <w:rPr>
              <w:rFonts w:ascii="KaiTi" w:eastAsia="KaiTi" w:hAnsi="KaiTi" w:cs="KaiTi"/>
              <w:spacing w:val="-57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76"/>
              <w:sz w:val="21"/>
              <w:szCs w:val="21"/>
            </w:rPr>
            <w:t xml:space="preserve"> </w:t>
          </w:r>
          <w:hyperlink w:anchor="bookmark2" w:history="1">
            <w:r>
              <w:rPr>
                <w:spacing w:val="-8"/>
                <w:sz w:val="21"/>
                <w:szCs w:val="21"/>
              </w:rPr>
              <w:t>6</w:t>
            </w:r>
          </w:hyperlink>
        </w:p>
        <w:p>
          <w:pPr>
            <w:pStyle w:val="BodyText"/>
            <w:tabs>
              <w:tab w:val="right" w:leader="dot" w:pos="10634"/>
            </w:tabs>
            <w:spacing w:before="77" w:line="217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4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34"/>
              <w:sz w:val="21"/>
              <w:szCs w:val="21"/>
            </w:rPr>
            <w:t xml:space="preserve"> </w:t>
          </w:r>
          <w:r>
            <w:rPr>
              <w:spacing w:val="-4"/>
              <w:sz w:val="21"/>
              <w:szCs w:val="21"/>
            </w:rPr>
            <w:t>3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：</w:t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国内咖啡消费结构：现制咖啡占比持续提升</w:t>
          </w:r>
          <w:r>
            <w:rPr>
              <w:rFonts w:ascii="KaiTi" w:eastAsia="KaiTi" w:hAnsi="KaiTi" w:cs="KaiTi"/>
              <w:spacing w:val="-3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76"/>
              <w:sz w:val="21"/>
              <w:szCs w:val="21"/>
            </w:rPr>
            <w:t xml:space="preserve"> </w:t>
          </w:r>
          <w:hyperlink w:anchor="bookmark11" w:history="1">
            <w:r>
              <w:rPr>
                <w:spacing w:val="-8"/>
                <w:sz w:val="21"/>
                <w:szCs w:val="21"/>
              </w:rPr>
              <w:t>6</w:t>
            </w:r>
          </w:hyperlink>
        </w:p>
        <w:p>
          <w:pPr>
            <w:pStyle w:val="BodyText"/>
            <w:tabs>
              <w:tab w:val="right" w:leader="dot" w:pos="10634"/>
            </w:tabs>
            <w:spacing w:before="80" w:line="213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2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38"/>
              <w:sz w:val="21"/>
              <w:szCs w:val="21"/>
            </w:rPr>
            <w:t xml:space="preserve"> </w:t>
          </w:r>
          <w:r>
            <w:rPr>
              <w:spacing w:val="-2"/>
              <w:sz w:val="21"/>
              <w:szCs w:val="21"/>
            </w:rPr>
            <w:t>4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：对比成熟市场，国内人均咖啡消费较低</w:t>
          </w:r>
          <w:r>
            <w:rPr>
              <w:rFonts w:ascii="KaiTi" w:eastAsia="KaiTi" w:hAnsi="KaiTi" w:cs="KaiTi"/>
              <w:spacing w:val="-76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74"/>
              <w:sz w:val="21"/>
              <w:szCs w:val="21"/>
            </w:rPr>
            <w:t xml:space="preserve"> </w:t>
          </w:r>
          <w:hyperlink w:anchor="bookmark12" w:history="1">
            <w:r>
              <w:rPr>
                <w:spacing w:val="-10"/>
                <w:sz w:val="21"/>
                <w:szCs w:val="21"/>
              </w:rPr>
              <w:t>7</w:t>
            </w:r>
          </w:hyperlink>
        </w:p>
        <w:p>
          <w:pPr>
            <w:pStyle w:val="BodyText"/>
            <w:tabs>
              <w:tab w:val="right" w:leader="dot" w:pos="10634"/>
            </w:tabs>
            <w:spacing w:before="83" w:line="231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5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43"/>
              <w:sz w:val="21"/>
              <w:szCs w:val="21"/>
            </w:rPr>
            <w:t xml:space="preserve"> </w:t>
          </w:r>
          <w:r>
            <w:rPr>
              <w:spacing w:val="-5"/>
              <w:sz w:val="21"/>
              <w:szCs w:val="21"/>
            </w:rPr>
            <w:t>5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：</w:t>
          </w:r>
          <w:r>
            <w:rPr>
              <w:rFonts w:ascii="KaiTi" w:eastAsia="KaiTi" w:hAnsi="KaiTi" w:cs="KaiTi"/>
              <w:spacing w:val="-58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中国</w:t>
          </w:r>
          <w:r>
            <w:rPr>
              <w:spacing w:val="-5"/>
              <w:sz w:val="21"/>
              <w:szCs w:val="21"/>
            </w:rPr>
            <w:t>/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美国</w:t>
          </w:r>
          <w:r>
            <w:rPr>
              <w:spacing w:val="-5"/>
              <w:sz w:val="21"/>
              <w:szCs w:val="21"/>
            </w:rPr>
            <w:t>/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日本咖啡消费结构对比（</w:t>
          </w:r>
          <w:r>
            <w:rPr>
              <w:spacing w:val="-5"/>
              <w:sz w:val="21"/>
              <w:szCs w:val="21"/>
            </w:rPr>
            <w:t>20</w:t>
          </w:r>
          <w:r>
            <w:rPr>
              <w:spacing w:val="-6"/>
              <w:sz w:val="21"/>
              <w:szCs w:val="21"/>
            </w:rPr>
            <w:t xml:space="preserve">22 </w:t>
          </w:r>
          <w:r>
            <w:rPr>
              <w:rFonts w:ascii="KaiTi" w:eastAsia="KaiTi" w:hAnsi="KaiTi" w:cs="KaiTi"/>
              <w:spacing w:val="-6"/>
              <w:sz w:val="21"/>
              <w:szCs w:val="21"/>
            </w:rPr>
            <w:t>年）</w:t>
          </w:r>
          <w:r>
            <w:rPr>
              <w:rFonts w:ascii="KaiTi" w:eastAsia="KaiTi" w:hAnsi="KaiTi" w:cs="KaiTi"/>
              <w:spacing w:val="-27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74"/>
              <w:sz w:val="21"/>
              <w:szCs w:val="21"/>
            </w:rPr>
            <w:t xml:space="preserve"> </w:t>
          </w:r>
          <w:hyperlink w:anchor="bookmark13" w:history="1">
            <w:r>
              <w:rPr>
                <w:spacing w:val="-10"/>
                <w:sz w:val="21"/>
                <w:szCs w:val="21"/>
              </w:rPr>
              <w:t>7</w:t>
            </w:r>
          </w:hyperlink>
        </w:p>
        <w:p>
          <w:pPr>
            <w:pStyle w:val="BodyText"/>
            <w:tabs>
              <w:tab w:val="right" w:leader="dot" w:pos="10634"/>
            </w:tabs>
            <w:spacing w:before="62" w:line="213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2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33"/>
              <w:sz w:val="21"/>
              <w:szCs w:val="21"/>
            </w:rPr>
            <w:t xml:space="preserve"> </w:t>
          </w:r>
          <w:r>
            <w:rPr>
              <w:spacing w:val="-2"/>
              <w:sz w:val="21"/>
              <w:szCs w:val="21"/>
            </w:rPr>
            <w:t>6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：</w:t>
          </w:r>
          <w:r>
            <w:rPr>
              <w:spacing w:val="-2"/>
              <w:sz w:val="21"/>
              <w:szCs w:val="21"/>
            </w:rPr>
            <w:t xml:space="preserve">60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年代以来日本咖啡消费崛起，进口量持续增长</w:t>
          </w:r>
          <w:r>
            <w:rPr>
              <w:rFonts w:ascii="KaiTi" w:eastAsia="KaiTi" w:hAnsi="KaiTi" w:cs="KaiTi"/>
              <w:spacing w:val="-70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74"/>
              <w:sz w:val="21"/>
              <w:szCs w:val="21"/>
            </w:rPr>
            <w:t xml:space="preserve"> </w:t>
          </w:r>
          <w:hyperlink w:anchor="bookmark14" w:history="1">
            <w:r>
              <w:rPr>
                <w:spacing w:val="-10"/>
                <w:sz w:val="21"/>
                <w:szCs w:val="21"/>
              </w:rPr>
              <w:t>7</w:t>
            </w:r>
          </w:hyperlink>
        </w:p>
        <w:p>
          <w:pPr>
            <w:pStyle w:val="BodyText"/>
            <w:tabs>
              <w:tab w:val="right" w:leader="dot" w:pos="10634"/>
            </w:tabs>
            <w:spacing w:before="83" w:line="231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2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36"/>
              <w:sz w:val="21"/>
              <w:szCs w:val="21"/>
            </w:rPr>
            <w:t xml:space="preserve"> </w:t>
          </w:r>
          <w:r>
            <w:rPr>
              <w:spacing w:val="-2"/>
              <w:sz w:val="21"/>
              <w:szCs w:val="21"/>
            </w:rPr>
            <w:t>7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：</w:t>
          </w:r>
          <w:r>
            <w:rPr>
              <w:spacing w:val="-2"/>
              <w:sz w:val="21"/>
              <w:szCs w:val="21"/>
            </w:rPr>
            <w:t xml:space="preserve">80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年代以来日本即饮</w:t>
          </w:r>
          <w:r>
            <w:rPr>
              <w:spacing w:val="-2"/>
              <w:sz w:val="21"/>
              <w:szCs w:val="21"/>
            </w:rPr>
            <w:t>/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现磨咖啡消费快速增长</w:t>
          </w:r>
          <w:r>
            <w:rPr>
              <w:rFonts w:ascii="KaiTi" w:eastAsia="KaiTi" w:hAnsi="KaiTi" w:cs="KaiTi"/>
              <w:spacing w:val="-53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74"/>
              <w:sz w:val="21"/>
              <w:szCs w:val="21"/>
            </w:rPr>
            <w:t xml:space="preserve"> </w:t>
          </w:r>
          <w:hyperlink w:anchor="bookmark15" w:history="1">
            <w:r>
              <w:rPr>
                <w:spacing w:val="-10"/>
                <w:sz w:val="21"/>
                <w:szCs w:val="21"/>
              </w:rPr>
              <w:t>7</w:t>
            </w:r>
          </w:hyperlink>
        </w:p>
        <w:p>
          <w:pPr>
            <w:pStyle w:val="BodyText"/>
            <w:tabs>
              <w:tab w:val="right" w:leader="dot" w:pos="10634"/>
            </w:tabs>
            <w:spacing w:before="64" w:line="218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6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31"/>
              <w:sz w:val="21"/>
              <w:szCs w:val="21"/>
            </w:rPr>
            <w:t xml:space="preserve"> </w:t>
          </w:r>
          <w:r>
            <w:rPr>
              <w:spacing w:val="-6"/>
              <w:sz w:val="21"/>
              <w:szCs w:val="21"/>
            </w:rPr>
            <w:t>8</w:t>
          </w:r>
          <w:r>
            <w:rPr>
              <w:rFonts w:ascii="KaiTi" w:eastAsia="KaiTi" w:hAnsi="KaiTi" w:cs="KaiTi"/>
              <w:spacing w:val="-6"/>
              <w:sz w:val="21"/>
              <w:szCs w:val="21"/>
            </w:rPr>
            <w:t>：</w:t>
          </w:r>
          <w:r>
            <w:rPr>
              <w:rFonts w:ascii="KaiTi" w:eastAsia="KaiTi" w:hAnsi="KaiTi" w:cs="KaiTi"/>
              <w:spacing w:val="-38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6"/>
              <w:sz w:val="21"/>
              <w:szCs w:val="21"/>
            </w:rPr>
            <w:t>日本人均咖啡消费量（杯）</w:t>
          </w:r>
          <w:r>
            <w:rPr>
              <w:spacing w:val="-6"/>
              <w:sz w:val="21"/>
              <w:szCs w:val="21"/>
            </w:rPr>
            <w:t>-</w:t>
          </w:r>
          <w:r>
            <w:rPr>
              <w:rFonts w:ascii="KaiTi" w:eastAsia="KaiTi" w:hAnsi="KaiTi" w:cs="KaiTi"/>
              <w:spacing w:val="-6"/>
              <w:sz w:val="21"/>
              <w:szCs w:val="21"/>
            </w:rPr>
            <w:t>分场所</w:t>
          </w:r>
          <w:r>
            <w:rPr>
              <w:rFonts w:ascii="KaiTi" w:eastAsia="KaiTi" w:hAnsi="KaiTi" w:cs="KaiTi"/>
              <w:spacing w:val="-72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75"/>
              <w:sz w:val="21"/>
              <w:szCs w:val="21"/>
            </w:rPr>
            <w:t xml:space="preserve"> </w:t>
          </w:r>
          <w:hyperlink w:anchor="bookmark16" w:history="1">
            <w:r>
              <w:rPr>
                <w:spacing w:val="-9"/>
                <w:sz w:val="21"/>
                <w:szCs w:val="21"/>
              </w:rPr>
              <w:t>8</w:t>
            </w:r>
          </w:hyperlink>
        </w:p>
        <w:p>
          <w:pPr>
            <w:pStyle w:val="BodyText"/>
            <w:tabs>
              <w:tab w:val="right" w:leader="dot" w:pos="10634"/>
            </w:tabs>
            <w:spacing w:before="79" w:line="218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6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31"/>
              <w:sz w:val="21"/>
              <w:szCs w:val="21"/>
            </w:rPr>
            <w:t xml:space="preserve"> </w:t>
          </w:r>
          <w:r>
            <w:rPr>
              <w:spacing w:val="-6"/>
              <w:sz w:val="21"/>
              <w:szCs w:val="21"/>
            </w:rPr>
            <w:t>9</w:t>
          </w:r>
          <w:r>
            <w:rPr>
              <w:rFonts w:ascii="KaiTi" w:eastAsia="KaiTi" w:hAnsi="KaiTi" w:cs="KaiTi"/>
              <w:spacing w:val="-6"/>
              <w:sz w:val="21"/>
              <w:szCs w:val="21"/>
            </w:rPr>
            <w:t>：</w:t>
          </w:r>
          <w:r>
            <w:rPr>
              <w:rFonts w:ascii="KaiTi" w:eastAsia="KaiTi" w:hAnsi="KaiTi" w:cs="KaiTi"/>
              <w:spacing w:val="-38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6"/>
              <w:sz w:val="21"/>
              <w:szCs w:val="21"/>
            </w:rPr>
            <w:t>日本人均咖啡消费量（杯）</w:t>
          </w:r>
          <w:r>
            <w:rPr>
              <w:spacing w:val="-6"/>
              <w:sz w:val="21"/>
              <w:szCs w:val="21"/>
            </w:rPr>
            <w:t>-</w:t>
          </w:r>
          <w:r>
            <w:rPr>
              <w:rFonts w:ascii="KaiTi" w:eastAsia="KaiTi" w:hAnsi="KaiTi" w:cs="KaiTi"/>
              <w:spacing w:val="-6"/>
              <w:sz w:val="21"/>
              <w:szCs w:val="21"/>
            </w:rPr>
            <w:t>分品类</w:t>
          </w:r>
          <w:r>
            <w:rPr>
              <w:rFonts w:ascii="KaiTi" w:eastAsia="KaiTi" w:hAnsi="KaiTi" w:cs="KaiTi"/>
              <w:spacing w:val="-72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75"/>
              <w:sz w:val="21"/>
              <w:szCs w:val="21"/>
            </w:rPr>
            <w:t xml:space="preserve"> </w:t>
          </w:r>
          <w:hyperlink w:anchor="bookmark17" w:history="1">
            <w:r>
              <w:rPr>
                <w:spacing w:val="-9"/>
                <w:sz w:val="21"/>
                <w:szCs w:val="21"/>
              </w:rPr>
              <w:t>8</w:t>
            </w:r>
          </w:hyperlink>
        </w:p>
        <w:p>
          <w:pPr>
            <w:pStyle w:val="BodyText"/>
            <w:tabs>
              <w:tab w:val="right" w:leader="dot" w:pos="10634"/>
            </w:tabs>
            <w:spacing w:before="79" w:line="216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4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20"/>
              <w:sz w:val="21"/>
              <w:szCs w:val="21"/>
            </w:rPr>
            <w:t xml:space="preserve"> </w:t>
          </w:r>
          <w:r>
            <w:rPr>
              <w:spacing w:val="-4"/>
              <w:sz w:val="21"/>
              <w:szCs w:val="21"/>
            </w:rPr>
            <w:t>10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：截止</w:t>
          </w:r>
          <w:r>
            <w:rPr>
              <w:rFonts w:ascii="KaiTi" w:eastAsia="KaiTi" w:hAnsi="KaiTi" w:cs="KaiTi"/>
              <w:spacing w:val="-47"/>
              <w:sz w:val="21"/>
              <w:szCs w:val="21"/>
            </w:rPr>
            <w:t xml:space="preserve"> </w:t>
          </w:r>
          <w:r>
            <w:rPr>
              <w:spacing w:val="-4"/>
              <w:sz w:val="21"/>
              <w:szCs w:val="21"/>
            </w:rPr>
            <w:t xml:space="preserve">23Q3 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星巴克日本和</w:t>
          </w:r>
          <w:r>
            <w:rPr>
              <w:rFonts w:ascii="KaiTi" w:eastAsia="KaiTi" w:hAnsi="KaiTi" w:cs="KaiTi"/>
              <w:spacing w:val="-35"/>
              <w:sz w:val="21"/>
              <w:szCs w:val="21"/>
            </w:rPr>
            <w:t xml:space="preserve"> </w:t>
          </w:r>
          <w:r>
            <w:rPr>
              <w:spacing w:val="-4"/>
              <w:sz w:val="21"/>
              <w:szCs w:val="21"/>
            </w:rPr>
            <w:t xml:space="preserve">Doutor 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共</w:t>
          </w:r>
          <w:r>
            <w:rPr>
              <w:rFonts w:ascii="KaiTi" w:eastAsia="KaiTi" w:hAnsi="KaiTi" w:cs="KaiTi"/>
              <w:spacing w:val="-44"/>
              <w:sz w:val="21"/>
              <w:szCs w:val="21"/>
            </w:rPr>
            <w:t xml:space="preserve"> </w:t>
          </w:r>
          <w:r>
            <w:rPr>
              <w:spacing w:val="-4"/>
              <w:sz w:val="21"/>
              <w:szCs w:val="21"/>
            </w:rPr>
            <w:t>3163</w:t>
          </w:r>
          <w:r>
            <w:rPr>
              <w:spacing w:val="19"/>
              <w:w w:val="101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家门店</w:t>
          </w:r>
          <w:r>
            <w:rPr>
              <w:rFonts w:ascii="KaiTi" w:eastAsia="KaiTi" w:hAnsi="KaiTi" w:cs="KaiTi"/>
              <w:spacing w:val="-89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75"/>
              <w:sz w:val="21"/>
              <w:szCs w:val="21"/>
            </w:rPr>
            <w:t xml:space="preserve"> </w:t>
          </w:r>
          <w:hyperlink w:anchor="bookmark18" w:history="1">
            <w:r>
              <w:rPr>
                <w:spacing w:val="-9"/>
                <w:sz w:val="21"/>
                <w:szCs w:val="21"/>
              </w:rPr>
              <w:t>8</w:t>
            </w:r>
          </w:hyperlink>
        </w:p>
        <w:p>
          <w:pPr>
            <w:pStyle w:val="BodyText"/>
            <w:tabs>
              <w:tab w:val="right" w:leader="dot" w:pos="10634"/>
            </w:tabs>
            <w:spacing w:before="81" w:line="218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7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29"/>
              <w:sz w:val="21"/>
              <w:szCs w:val="21"/>
            </w:rPr>
            <w:t xml:space="preserve"> </w:t>
          </w:r>
          <w:r>
            <w:rPr>
              <w:spacing w:val="-7"/>
              <w:sz w:val="21"/>
              <w:szCs w:val="21"/>
            </w:rPr>
            <w:t>11</w:t>
          </w:r>
          <w:r>
            <w:rPr>
              <w:rFonts w:ascii="KaiTi" w:eastAsia="KaiTi" w:hAnsi="KaiTi" w:cs="KaiTi"/>
              <w:spacing w:val="-7"/>
              <w:sz w:val="21"/>
              <w:szCs w:val="21"/>
            </w:rPr>
            <w:t>：</w:t>
          </w:r>
          <w:r>
            <w:rPr>
              <w:rFonts w:ascii="KaiTi" w:eastAsia="KaiTi" w:hAnsi="KaiTi" w:cs="KaiTi"/>
              <w:spacing w:val="-38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7"/>
              <w:sz w:val="21"/>
              <w:szCs w:val="21"/>
            </w:rPr>
            <w:t>日本连锁咖啡市占率（</w:t>
          </w:r>
          <w:r>
            <w:rPr>
              <w:spacing w:val="-7"/>
              <w:sz w:val="21"/>
              <w:szCs w:val="21"/>
            </w:rPr>
            <w:t>2022</w:t>
          </w:r>
          <w:r>
            <w:rPr>
              <w:rFonts w:ascii="KaiTi" w:eastAsia="KaiTi" w:hAnsi="KaiTi" w:cs="KaiTi"/>
              <w:spacing w:val="-7"/>
              <w:sz w:val="21"/>
              <w:szCs w:val="21"/>
            </w:rPr>
            <w:t>）</w:t>
          </w:r>
          <w:r>
            <w:rPr>
              <w:rFonts w:ascii="KaiTi" w:eastAsia="KaiTi" w:hAnsi="KaiTi" w:cs="KaiTi"/>
              <w:spacing w:val="-74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75"/>
              <w:sz w:val="21"/>
              <w:szCs w:val="21"/>
            </w:rPr>
            <w:t xml:space="preserve"> </w:t>
          </w:r>
          <w:hyperlink w:anchor="bookmark19" w:history="1">
            <w:r>
              <w:rPr>
                <w:spacing w:val="-9"/>
                <w:sz w:val="21"/>
                <w:szCs w:val="21"/>
              </w:rPr>
              <w:t>8</w:t>
            </w:r>
          </w:hyperlink>
        </w:p>
        <w:p>
          <w:pPr>
            <w:pStyle w:val="BodyText"/>
            <w:tabs>
              <w:tab w:val="right" w:leader="dot" w:pos="10634"/>
            </w:tabs>
            <w:spacing w:before="75" w:line="217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3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17"/>
              <w:sz w:val="21"/>
              <w:szCs w:val="21"/>
            </w:rPr>
            <w:t xml:space="preserve"> </w:t>
          </w:r>
          <w:r>
            <w:rPr>
              <w:spacing w:val="-3"/>
              <w:sz w:val="21"/>
              <w:szCs w:val="21"/>
            </w:rPr>
            <w:t>12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：</w:t>
          </w:r>
          <w:r>
            <w:rPr>
              <w:spacing w:val="-3"/>
              <w:sz w:val="21"/>
              <w:szCs w:val="21"/>
            </w:rPr>
            <w:t xml:space="preserve">2000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年以来美国人均咖啡消费量回升</w:t>
          </w:r>
          <w:r>
            <w:rPr>
              <w:rFonts w:ascii="KaiTi" w:eastAsia="KaiTi" w:hAnsi="KaiTi" w:cs="KaiTi"/>
              <w:spacing w:val="-81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75"/>
              <w:sz w:val="21"/>
              <w:szCs w:val="21"/>
            </w:rPr>
            <w:t xml:space="preserve"> </w:t>
          </w:r>
          <w:hyperlink w:anchor="bookmark20" w:history="1">
            <w:r>
              <w:rPr>
                <w:spacing w:val="-9"/>
                <w:sz w:val="21"/>
                <w:szCs w:val="21"/>
              </w:rPr>
              <w:t>9</w:t>
            </w:r>
          </w:hyperlink>
        </w:p>
        <w:p>
          <w:pPr>
            <w:pStyle w:val="BodyText"/>
            <w:tabs>
              <w:tab w:val="right" w:leader="dot" w:pos="10634"/>
            </w:tabs>
            <w:spacing w:before="80" w:line="218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2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29"/>
              <w:sz w:val="21"/>
              <w:szCs w:val="21"/>
            </w:rPr>
            <w:t xml:space="preserve"> </w:t>
          </w:r>
          <w:r>
            <w:rPr>
              <w:spacing w:val="-2"/>
              <w:sz w:val="21"/>
              <w:szCs w:val="21"/>
            </w:rPr>
            <w:t>13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：</w:t>
          </w:r>
          <w:r>
            <w:rPr>
              <w:spacing w:val="-2"/>
              <w:sz w:val="21"/>
              <w:szCs w:val="21"/>
            </w:rPr>
            <w:t xml:space="preserve">2023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年国内人均咖啡店数量与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美国仍有差距</w:t>
          </w:r>
          <w:r>
            <w:rPr>
              <w:rFonts w:ascii="KaiTi" w:eastAsia="KaiTi" w:hAnsi="KaiTi" w:cs="KaiTi"/>
              <w:spacing w:val="-76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75"/>
              <w:sz w:val="21"/>
              <w:szCs w:val="21"/>
            </w:rPr>
            <w:t xml:space="preserve"> </w:t>
          </w:r>
          <w:hyperlink w:anchor="bookmark21" w:history="1">
            <w:r>
              <w:rPr>
                <w:spacing w:val="-9"/>
                <w:sz w:val="21"/>
                <w:szCs w:val="21"/>
              </w:rPr>
              <w:t>9</w:t>
            </w:r>
          </w:hyperlink>
        </w:p>
        <w:p>
          <w:pPr>
            <w:pStyle w:val="BodyText"/>
            <w:tabs>
              <w:tab w:val="right" w:leader="dot" w:pos="10634"/>
            </w:tabs>
            <w:spacing w:before="78" w:line="218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3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26"/>
              <w:sz w:val="21"/>
              <w:szCs w:val="21"/>
            </w:rPr>
            <w:t xml:space="preserve"> </w:t>
          </w:r>
          <w:r>
            <w:rPr>
              <w:spacing w:val="-3"/>
              <w:sz w:val="21"/>
              <w:szCs w:val="21"/>
            </w:rPr>
            <w:t>14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：</w:t>
          </w:r>
          <w:r>
            <w:rPr>
              <w:spacing w:val="-3"/>
              <w:sz w:val="21"/>
              <w:szCs w:val="21"/>
            </w:rPr>
            <w:t xml:space="preserve">20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世纪</w:t>
          </w:r>
          <w:r>
            <w:rPr>
              <w:rFonts w:ascii="KaiTi" w:eastAsia="KaiTi" w:hAnsi="KaiTi" w:cs="KaiTi"/>
              <w:spacing w:val="-43"/>
              <w:sz w:val="21"/>
              <w:szCs w:val="21"/>
            </w:rPr>
            <w:t xml:space="preserve"> </w:t>
          </w:r>
          <w:r>
            <w:rPr>
              <w:spacing w:val="-3"/>
              <w:sz w:val="21"/>
              <w:szCs w:val="21"/>
            </w:rPr>
            <w:t xml:space="preserve">90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年代以来星巴克门店快速增长</w:t>
          </w:r>
          <w:r>
            <w:rPr>
              <w:rFonts w:ascii="KaiTi" w:eastAsia="KaiTi" w:hAnsi="KaiTi" w:cs="KaiTi"/>
              <w:spacing w:val="-50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75"/>
              <w:sz w:val="21"/>
              <w:szCs w:val="21"/>
            </w:rPr>
            <w:t xml:space="preserve"> </w:t>
          </w:r>
          <w:hyperlink w:anchor="bookmark22" w:history="1">
            <w:r>
              <w:rPr>
                <w:spacing w:val="-9"/>
                <w:sz w:val="21"/>
                <w:szCs w:val="21"/>
              </w:rPr>
              <w:t>9</w:t>
            </w:r>
          </w:hyperlink>
        </w:p>
        <w:p>
          <w:pPr>
            <w:pStyle w:val="BodyText"/>
            <w:tabs>
              <w:tab w:val="right" w:leader="dot" w:pos="10634"/>
            </w:tabs>
            <w:spacing w:before="79" w:line="218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4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20"/>
              <w:sz w:val="21"/>
              <w:szCs w:val="21"/>
            </w:rPr>
            <w:t xml:space="preserve"> </w:t>
          </w:r>
          <w:r>
            <w:rPr>
              <w:spacing w:val="-4"/>
              <w:sz w:val="21"/>
              <w:szCs w:val="21"/>
            </w:rPr>
            <w:t>15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：美国连锁咖啡市占率变化</w:t>
          </w:r>
          <w:r>
            <w:rPr>
              <w:rFonts w:ascii="KaiTi" w:eastAsia="KaiTi" w:hAnsi="KaiTi" w:cs="KaiTi"/>
              <w:spacing w:val="-83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75"/>
              <w:sz w:val="21"/>
              <w:szCs w:val="21"/>
            </w:rPr>
            <w:t xml:space="preserve"> </w:t>
          </w:r>
          <w:hyperlink w:anchor="bookmark23" w:history="1">
            <w:r>
              <w:rPr>
                <w:spacing w:val="-9"/>
                <w:sz w:val="21"/>
                <w:szCs w:val="21"/>
              </w:rPr>
              <w:t>9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8" w:line="217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2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29"/>
              <w:sz w:val="21"/>
              <w:szCs w:val="21"/>
            </w:rPr>
            <w:t xml:space="preserve"> </w:t>
          </w:r>
          <w:r>
            <w:rPr>
              <w:spacing w:val="-2"/>
              <w:sz w:val="21"/>
              <w:szCs w:val="21"/>
            </w:rPr>
            <w:t>16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：</w:t>
          </w:r>
          <w:r>
            <w:rPr>
              <w:spacing w:val="-2"/>
              <w:sz w:val="21"/>
              <w:szCs w:val="21"/>
            </w:rPr>
            <w:t xml:space="preserve">2000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年后现制咖啡在国内经历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三个发展阶段</w:t>
          </w:r>
          <w:r>
            <w:rPr>
              <w:rFonts w:ascii="KaiTi" w:eastAsia="KaiTi" w:hAnsi="KaiTi" w:cs="KaiTi"/>
              <w:spacing w:val="-76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24" w:history="1">
            <w:r>
              <w:rPr>
                <w:spacing w:val="-11"/>
                <w:sz w:val="21"/>
                <w:szCs w:val="21"/>
              </w:rPr>
              <w:t>10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9" w:line="220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2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28"/>
              <w:sz w:val="21"/>
              <w:szCs w:val="21"/>
            </w:rPr>
            <w:t xml:space="preserve"> </w:t>
          </w:r>
          <w:r>
            <w:rPr>
              <w:spacing w:val="-2"/>
              <w:sz w:val="21"/>
              <w:szCs w:val="21"/>
            </w:rPr>
            <w:t>17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：低线城市人均咖啡馆数量和高线存在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较大差距</w:t>
          </w:r>
          <w:r>
            <w:rPr>
              <w:rFonts w:ascii="KaiTi" w:eastAsia="KaiTi" w:hAnsi="KaiTi" w:cs="KaiTi"/>
              <w:spacing w:val="-72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25" w:history="1">
            <w:r>
              <w:rPr>
                <w:spacing w:val="-11"/>
                <w:sz w:val="21"/>
                <w:szCs w:val="21"/>
              </w:rPr>
              <w:t>10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4" w:line="217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2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29"/>
              <w:sz w:val="21"/>
              <w:szCs w:val="21"/>
            </w:rPr>
            <w:t xml:space="preserve"> </w:t>
          </w:r>
          <w:r>
            <w:rPr>
              <w:spacing w:val="-2"/>
              <w:sz w:val="21"/>
              <w:szCs w:val="21"/>
            </w:rPr>
            <w:t>18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：</w:t>
          </w:r>
          <w:r>
            <w:rPr>
              <w:spacing w:val="-2"/>
              <w:sz w:val="21"/>
              <w:szCs w:val="21"/>
            </w:rPr>
            <w:t xml:space="preserve">2023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年二三四线城市现制咖啡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用户占比提升</w:t>
          </w:r>
          <w:r>
            <w:rPr>
              <w:rFonts w:ascii="KaiTi" w:eastAsia="KaiTi" w:hAnsi="KaiTi" w:cs="KaiTi"/>
              <w:spacing w:val="-76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26" w:history="1">
            <w:r>
              <w:rPr>
                <w:spacing w:val="-11"/>
                <w:sz w:val="21"/>
                <w:szCs w:val="21"/>
              </w:rPr>
              <w:t>10</w:t>
            </w:r>
          </w:hyperlink>
        </w:p>
        <w:p>
          <w:pPr>
            <w:pStyle w:val="BodyText"/>
            <w:tabs>
              <w:tab w:val="right" w:leader="dot" w:pos="10634"/>
            </w:tabs>
            <w:spacing w:before="80" w:line="213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7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10"/>
              <w:sz w:val="21"/>
              <w:szCs w:val="21"/>
            </w:rPr>
            <w:t xml:space="preserve"> </w:t>
          </w:r>
          <w:r>
            <w:rPr>
              <w:spacing w:val="-7"/>
              <w:sz w:val="21"/>
              <w:szCs w:val="21"/>
            </w:rPr>
            <w:t>19</w:t>
          </w:r>
          <w:r>
            <w:rPr>
              <w:rFonts w:ascii="KaiTi" w:eastAsia="KaiTi" w:hAnsi="KaiTi" w:cs="KaiTi"/>
              <w:spacing w:val="-7"/>
              <w:sz w:val="21"/>
              <w:szCs w:val="21"/>
            </w:rPr>
            <w:t>：饮料化风潮下，</w:t>
          </w:r>
          <w:r>
            <w:rPr>
              <w:rFonts w:ascii="KaiTi" w:eastAsia="KaiTi" w:hAnsi="KaiTi" w:cs="KaiTi"/>
              <w:spacing w:val="-7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7"/>
              <w:sz w:val="21"/>
              <w:szCs w:val="21"/>
            </w:rPr>
            <w:t>咖啡与茶饮人群重合规模提升</w:t>
          </w:r>
          <w:r>
            <w:rPr>
              <w:rFonts w:ascii="KaiTi" w:eastAsia="KaiTi" w:hAnsi="KaiTi" w:cs="KaiTi"/>
              <w:spacing w:val="-72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46"/>
              <w:sz w:val="21"/>
              <w:szCs w:val="21"/>
            </w:rPr>
            <w:t xml:space="preserve"> </w:t>
          </w:r>
          <w:hyperlink w:anchor="bookmark27" w:history="1">
            <w:r>
              <w:rPr>
                <w:spacing w:val="-20"/>
                <w:sz w:val="21"/>
                <w:szCs w:val="21"/>
              </w:rPr>
              <w:t>11</w:t>
            </w:r>
          </w:hyperlink>
        </w:p>
        <w:p>
          <w:pPr>
            <w:pStyle w:val="BodyText"/>
            <w:tabs>
              <w:tab w:val="right" w:leader="dot" w:pos="10634"/>
            </w:tabs>
            <w:spacing w:before="84" w:line="219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2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33"/>
              <w:sz w:val="21"/>
              <w:szCs w:val="21"/>
            </w:rPr>
            <w:t xml:space="preserve"> </w:t>
          </w:r>
          <w:r>
            <w:rPr>
              <w:spacing w:val="-2"/>
              <w:sz w:val="21"/>
              <w:szCs w:val="21"/>
            </w:rPr>
            <w:t>20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：现制饮品微信小程序</w:t>
          </w:r>
          <w:r>
            <w:rPr>
              <w:spacing w:val="-2"/>
              <w:sz w:val="21"/>
              <w:szCs w:val="21"/>
            </w:rPr>
            <w:t xml:space="preserve">/APP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月人均使用次数变化</w:t>
          </w:r>
          <w:r>
            <w:rPr>
              <w:rFonts w:ascii="KaiTi" w:eastAsia="KaiTi" w:hAnsi="KaiTi" w:cs="KaiTi"/>
              <w:spacing w:val="-67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46"/>
              <w:sz w:val="21"/>
              <w:szCs w:val="21"/>
            </w:rPr>
            <w:t xml:space="preserve"> </w:t>
          </w:r>
          <w:hyperlink w:anchor="bookmark28" w:history="1">
            <w:r>
              <w:rPr>
                <w:spacing w:val="-20"/>
                <w:sz w:val="21"/>
                <w:szCs w:val="21"/>
              </w:rPr>
              <w:t>11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7" w:line="215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2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31"/>
              <w:sz w:val="21"/>
              <w:szCs w:val="21"/>
            </w:rPr>
            <w:t xml:space="preserve"> </w:t>
          </w:r>
          <w:r>
            <w:rPr>
              <w:spacing w:val="-2"/>
              <w:sz w:val="21"/>
              <w:szCs w:val="21"/>
            </w:rPr>
            <w:t>21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：</w:t>
          </w:r>
          <w:r>
            <w:rPr>
              <w:spacing w:val="-2"/>
              <w:sz w:val="21"/>
              <w:szCs w:val="21"/>
            </w:rPr>
            <w:t xml:space="preserve">2022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年三线以下城市现制咖啡门店数增长最快</w:t>
          </w:r>
          <w:r>
            <w:rPr>
              <w:rFonts w:ascii="KaiTi" w:eastAsia="KaiTi" w:hAnsi="KaiTi" w:cs="KaiTi"/>
              <w:spacing w:val="-58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29" w:history="1">
            <w:r>
              <w:rPr>
                <w:spacing w:val="-11"/>
                <w:sz w:val="21"/>
                <w:szCs w:val="21"/>
              </w:rPr>
              <w:t>12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2" w:line="216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4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45"/>
              <w:sz w:val="21"/>
              <w:szCs w:val="21"/>
            </w:rPr>
            <w:t xml:space="preserve"> </w:t>
          </w:r>
          <w:r>
            <w:rPr>
              <w:spacing w:val="-4"/>
              <w:sz w:val="21"/>
              <w:szCs w:val="21"/>
            </w:rPr>
            <w:t>22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：头部咖啡品牌门店结构（截止</w:t>
          </w:r>
          <w:r>
            <w:rPr>
              <w:rFonts w:ascii="KaiTi" w:eastAsia="KaiTi" w:hAnsi="KaiTi" w:cs="KaiTi"/>
              <w:spacing w:val="-47"/>
              <w:sz w:val="21"/>
              <w:szCs w:val="21"/>
            </w:rPr>
            <w:t xml:space="preserve"> </w:t>
          </w:r>
          <w:r>
            <w:rPr>
              <w:spacing w:val="-4"/>
              <w:sz w:val="21"/>
              <w:szCs w:val="21"/>
            </w:rPr>
            <w:t xml:space="preserve">2023 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年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）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30" w:history="1">
            <w:r>
              <w:rPr>
                <w:spacing w:val="-11"/>
                <w:sz w:val="21"/>
                <w:szCs w:val="21"/>
              </w:rPr>
              <w:t>12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1" w:line="218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2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46"/>
              <w:sz w:val="21"/>
              <w:szCs w:val="21"/>
            </w:rPr>
            <w:t xml:space="preserve"> </w:t>
          </w:r>
          <w:r>
            <w:rPr>
              <w:spacing w:val="-2"/>
              <w:sz w:val="21"/>
              <w:szCs w:val="21"/>
            </w:rPr>
            <w:t>23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：瑞幸咖啡</w:t>
          </w:r>
          <w:r>
            <w:rPr>
              <w:rFonts w:ascii="KaiTi" w:eastAsia="KaiTi" w:hAnsi="KaiTi" w:cs="KaiTi"/>
              <w:spacing w:val="-46"/>
              <w:sz w:val="21"/>
              <w:szCs w:val="21"/>
            </w:rPr>
            <w:t xml:space="preserve"> </w:t>
          </w:r>
          <w:r>
            <w:rPr>
              <w:spacing w:val="-2"/>
              <w:sz w:val="21"/>
              <w:szCs w:val="21"/>
            </w:rPr>
            <w:t xml:space="preserve">2021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年以来单季度开店分布</w:t>
          </w:r>
          <w:r>
            <w:rPr>
              <w:rFonts w:ascii="KaiTi" w:eastAsia="KaiTi" w:hAnsi="KaiTi" w:cs="KaiTi"/>
              <w:spacing w:val="-76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31" w:history="1">
            <w:r>
              <w:rPr>
                <w:spacing w:val="-11"/>
                <w:sz w:val="21"/>
                <w:szCs w:val="21"/>
              </w:rPr>
              <w:t>12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6" w:line="218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2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46"/>
              <w:sz w:val="21"/>
              <w:szCs w:val="21"/>
            </w:rPr>
            <w:t xml:space="preserve"> </w:t>
          </w:r>
          <w:r>
            <w:rPr>
              <w:spacing w:val="-2"/>
              <w:sz w:val="21"/>
              <w:szCs w:val="21"/>
            </w:rPr>
            <w:t>24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：星巴克</w:t>
          </w:r>
          <w:r>
            <w:rPr>
              <w:rFonts w:ascii="KaiTi" w:eastAsia="KaiTi" w:hAnsi="KaiTi" w:cs="KaiTi"/>
              <w:spacing w:val="-49"/>
              <w:sz w:val="21"/>
              <w:szCs w:val="21"/>
            </w:rPr>
            <w:t xml:space="preserve"> </w:t>
          </w:r>
          <w:r>
            <w:rPr>
              <w:spacing w:val="-2"/>
              <w:sz w:val="21"/>
              <w:szCs w:val="21"/>
            </w:rPr>
            <w:t xml:space="preserve">2022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年以来单季度开店分布</w:t>
          </w:r>
          <w:r>
            <w:rPr>
              <w:rFonts w:ascii="KaiTi" w:eastAsia="KaiTi" w:hAnsi="KaiTi" w:cs="KaiTi"/>
              <w:spacing w:val="-38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32" w:history="1">
            <w:r>
              <w:rPr>
                <w:spacing w:val="-11"/>
                <w:sz w:val="21"/>
                <w:szCs w:val="21"/>
              </w:rPr>
              <w:t>12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9" w:line="214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2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46"/>
              <w:sz w:val="21"/>
              <w:szCs w:val="21"/>
            </w:rPr>
            <w:t xml:space="preserve"> </w:t>
          </w:r>
          <w:r>
            <w:rPr>
              <w:spacing w:val="-2"/>
              <w:sz w:val="21"/>
              <w:szCs w:val="21"/>
            </w:rPr>
            <w:t>25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：库迪咖啡</w:t>
          </w:r>
          <w:r>
            <w:rPr>
              <w:rFonts w:ascii="KaiTi" w:eastAsia="KaiTi" w:hAnsi="KaiTi" w:cs="KaiTi"/>
              <w:spacing w:val="-46"/>
              <w:sz w:val="21"/>
              <w:szCs w:val="21"/>
            </w:rPr>
            <w:t xml:space="preserve"> </w:t>
          </w:r>
          <w:r>
            <w:rPr>
              <w:spacing w:val="-2"/>
              <w:sz w:val="21"/>
              <w:szCs w:val="21"/>
            </w:rPr>
            <w:t xml:space="preserve">2022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年以来单季度开店分布</w:t>
          </w:r>
          <w:r>
            <w:rPr>
              <w:rFonts w:ascii="KaiTi" w:eastAsia="KaiTi" w:hAnsi="KaiTi" w:cs="KaiTi"/>
              <w:spacing w:val="-76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33" w:history="1">
            <w:r>
              <w:rPr>
                <w:spacing w:val="-11"/>
                <w:sz w:val="21"/>
                <w:szCs w:val="21"/>
              </w:rPr>
              <w:t>12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2" w:line="218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2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38"/>
              <w:sz w:val="21"/>
              <w:szCs w:val="21"/>
            </w:rPr>
            <w:t xml:space="preserve"> </w:t>
          </w:r>
          <w:r>
            <w:rPr>
              <w:spacing w:val="-2"/>
              <w:sz w:val="21"/>
              <w:szCs w:val="21"/>
            </w:rPr>
            <w:t>26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：</w:t>
          </w:r>
          <w:r>
            <w:rPr>
              <w:spacing w:val="-2"/>
              <w:sz w:val="21"/>
              <w:szCs w:val="21"/>
            </w:rPr>
            <w:t xml:space="preserve">Manner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咖啡</w:t>
          </w:r>
          <w:r>
            <w:rPr>
              <w:rFonts w:ascii="KaiTi" w:eastAsia="KaiTi" w:hAnsi="KaiTi" w:cs="KaiTi"/>
              <w:spacing w:val="-49"/>
              <w:sz w:val="21"/>
              <w:szCs w:val="21"/>
            </w:rPr>
            <w:t xml:space="preserve"> </w:t>
          </w:r>
          <w:r>
            <w:rPr>
              <w:spacing w:val="-2"/>
              <w:sz w:val="21"/>
              <w:szCs w:val="21"/>
            </w:rPr>
            <w:t xml:space="preserve">2021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年以来单季度开店分布</w:t>
          </w:r>
          <w:r>
            <w:rPr>
              <w:rFonts w:ascii="KaiTi" w:eastAsia="KaiTi" w:hAnsi="KaiTi" w:cs="KaiTi"/>
              <w:spacing w:val="-76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34" w:history="1">
            <w:r>
              <w:rPr>
                <w:spacing w:val="-11"/>
                <w:sz w:val="21"/>
                <w:szCs w:val="21"/>
              </w:rPr>
              <w:t>12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9" w:line="218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3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35"/>
              <w:sz w:val="21"/>
              <w:szCs w:val="21"/>
            </w:rPr>
            <w:t xml:space="preserve"> </w:t>
          </w:r>
          <w:r>
            <w:rPr>
              <w:spacing w:val="-3"/>
              <w:sz w:val="21"/>
              <w:szCs w:val="21"/>
            </w:rPr>
            <w:t>27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：</w:t>
          </w:r>
          <w:r>
            <w:rPr>
              <w:spacing w:val="-3"/>
              <w:sz w:val="21"/>
              <w:szCs w:val="21"/>
            </w:rPr>
            <w:t xml:space="preserve">2021/2022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年瑞幸分别推出</w:t>
          </w:r>
          <w:r>
            <w:rPr>
              <w:rFonts w:ascii="KaiTi" w:eastAsia="KaiTi" w:hAnsi="KaiTi" w:cs="KaiTi"/>
              <w:spacing w:val="-29"/>
              <w:sz w:val="21"/>
              <w:szCs w:val="21"/>
            </w:rPr>
            <w:t xml:space="preserve"> </w:t>
          </w:r>
          <w:r>
            <w:rPr>
              <w:spacing w:val="-3"/>
              <w:sz w:val="21"/>
              <w:szCs w:val="21"/>
            </w:rPr>
            <w:t xml:space="preserve">113/140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款新品</w:t>
          </w:r>
          <w:r>
            <w:rPr>
              <w:rFonts w:ascii="KaiTi" w:eastAsia="KaiTi" w:hAnsi="KaiTi" w:cs="KaiTi"/>
              <w:spacing w:val="-45"/>
              <w:sz w:val="21"/>
              <w:szCs w:val="21"/>
            </w:rPr>
            <w:t xml:space="preserve"> </w:t>
          </w:r>
          <w:r>
            <w:rPr>
              <w:spacing w:val="-3"/>
              <w:sz w:val="21"/>
              <w:szCs w:val="21"/>
            </w:rPr>
            <w:t>SKU</w:t>
          </w:r>
          <w:r>
            <w:rPr>
              <w:spacing w:val="-14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15"/>
              <w:sz w:val="21"/>
              <w:szCs w:val="21"/>
            </w:rPr>
            <w:t xml:space="preserve"> </w:t>
          </w:r>
          <w:hyperlink w:anchor="bookmark35" w:history="1">
            <w:r>
              <w:rPr>
                <w:spacing w:val="-12"/>
                <w:sz w:val="21"/>
                <w:szCs w:val="21"/>
              </w:rPr>
              <w:t>1</w:t>
            </w:r>
            <w:r>
              <w:rPr>
                <w:spacing w:val="-10"/>
                <w:sz w:val="21"/>
                <w:szCs w:val="21"/>
              </w:rPr>
              <w:t>3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9" w:line="213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2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33"/>
              <w:sz w:val="21"/>
              <w:szCs w:val="21"/>
            </w:rPr>
            <w:t xml:space="preserve"> </w:t>
          </w:r>
          <w:r>
            <w:rPr>
              <w:spacing w:val="-2"/>
              <w:sz w:val="21"/>
              <w:szCs w:val="21"/>
            </w:rPr>
            <w:t>28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：瑞幸内部将新品分级，匹配不同的营销资源</w:t>
          </w:r>
          <w:r>
            <w:rPr>
              <w:rFonts w:ascii="KaiTi" w:eastAsia="KaiTi" w:hAnsi="KaiTi" w:cs="KaiTi"/>
              <w:spacing w:val="-36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36" w:history="1">
            <w:r>
              <w:rPr>
                <w:spacing w:val="-12"/>
                <w:sz w:val="21"/>
                <w:szCs w:val="21"/>
              </w:rPr>
              <w:t>1</w:t>
            </w:r>
            <w:r>
              <w:rPr>
                <w:spacing w:val="-10"/>
                <w:sz w:val="21"/>
                <w:szCs w:val="21"/>
              </w:rPr>
              <w:t>3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4" w:line="216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3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45"/>
              <w:sz w:val="21"/>
              <w:szCs w:val="21"/>
            </w:rPr>
            <w:t xml:space="preserve"> </w:t>
          </w:r>
          <w:r>
            <w:rPr>
              <w:spacing w:val="-3"/>
              <w:sz w:val="21"/>
              <w:szCs w:val="21"/>
            </w:rPr>
            <w:t>29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：瑞幸产品研发流程</w:t>
          </w:r>
          <w:r>
            <w:rPr>
              <w:rFonts w:ascii="KaiTi" w:eastAsia="KaiTi" w:hAnsi="KaiTi" w:cs="KaiTi"/>
              <w:spacing w:val="-86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37" w:history="1">
            <w:r>
              <w:rPr>
                <w:spacing w:val="-11"/>
                <w:sz w:val="21"/>
                <w:szCs w:val="21"/>
              </w:rPr>
              <w:t>14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7" w:line="218" w:lineRule="auto"/>
            <w:ind w:left="3124"/>
            <w:rPr>
              <w:sz w:val="21"/>
              <w:szCs w:val="21"/>
            </w:rPr>
            <w:sectPr>
              <w:headerReference w:type="default" r:id="rId24"/>
              <w:footerReference w:type="default" r:id="rId25"/>
              <w:pgSz w:w="11907" w:h="16839"/>
              <w:pgMar w:top="1383" w:right="646" w:bottom="1289" w:left="622" w:header="794" w:footer="723" w:gutter="0"/>
              <w:pgNumType w:start="8"/>
              <w:cols w:space="708"/>
            </w:sectPr>
          </w:pPr>
          <w:r>
            <w:rPr>
              <w:rFonts w:ascii="KaiTi" w:eastAsia="KaiTi" w:hAnsi="KaiTi" w:cs="KaiTi"/>
              <w:spacing w:val="-2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40"/>
              <w:sz w:val="21"/>
              <w:szCs w:val="21"/>
            </w:rPr>
            <w:t xml:space="preserve"> </w:t>
          </w:r>
          <w:r>
            <w:rPr>
              <w:spacing w:val="-2"/>
              <w:sz w:val="21"/>
              <w:szCs w:val="21"/>
            </w:rPr>
            <w:t>30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：</w:t>
          </w:r>
          <w:r>
            <w:rPr>
              <w:spacing w:val="-2"/>
              <w:sz w:val="21"/>
              <w:szCs w:val="21"/>
            </w:rPr>
            <w:t xml:space="preserve">2023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年以来瑞幸月均客户数加速增长</w:t>
          </w:r>
          <w:r>
            <w:rPr>
              <w:rFonts w:ascii="KaiTi" w:eastAsia="KaiTi" w:hAnsi="KaiTi" w:cs="KaiTi"/>
              <w:spacing w:val="-81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38" w:history="1">
            <w:r>
              <w:rPr>
                <w:spacing w:val="-13"/>
                <w:sz w:val="21"/>
                <w:szCs w:val="21"/>
              </w:rPr>
              <w:t>1</w:t>
            </w:r>
            <w:r>
              <w:rPr>
                <w:spacing w:val="-9"/>
                <w:sz w:val="21"/>
                <w:szCs w:val="21"/>
              </w:rPr>
              <w:t>5</w:t>
            </w:r>
          </w:hyperlink>
        </w:p>
      </w:sdtContent>
    </w:sdt>
    <w:sdt>
      <w:sdtPr>
        <w:rPr>
          <w:rFonts w:ascii="KaiTi" w:eastAsia="KaiTi" w:hAnsi="KaiTi" w:cs="KaiTi"/>
          <w:sz w:val="31"/>
          <w:szCs w:val="31"/>
        </w:rPr>
        <w:id w:val="1984737993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21"/>
          <w:szCs w:val="21"/>
        </w:rPr>
      </w:sdtEndPr>
      <w:sdtContent>
        <w:p>
          <w:pPr>
            <w:pStyle w:val="BodyText"/>
            <w:tabs>
              <w:tab w:val="right" w:leader="dot" w:pos="10636"/>
            </w:tabs>
            <w:spacing w:before="80" w:line="216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2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39"/>
              <w:sz w:val="21"/>
              <w:szCs w:val="21"/>
            </w:rPr>
            <w:t xml:space="preserve"> </w:t>
          </w:r>
          <w:r>
            <w:rPr>
              <w:spacing w:val="-2"/>
              <w:sz w:val="21"/>
              <w:szCs w:val="21"/>
            </w:rPr>
            <w:t>31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：</w:t>
          </w:r>
          <w:r>
            <w:rPr>
              <w:spacing w:val="-2"/>
              <w:sz w:val="21"/>
              <w:szCs w:val="21"/>
            </w:rPr>
            <w:t xml:space="preserve">2023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年前三季度瑞幸同店延续较快增长</w:t>
          </w:r>
          <w:r>
            <w:rPr>
              <w:rFonts w:ascii="KaiTi" w:eastAsia="KaiTi" w:hAnsi="KaiTi" w:cs="KaiTi"/>
              <w:spacing w:val="-59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39" w:history="1">
            <w:r>
              <w:rPr>
                <w:spacing w:val="-12"/>
                <w:sz w:val="21"/>
                <w:szCs w:val="21"/>
              </w:rPr>
              <w:t>1</w:t>
            </w:r>
            <w:r>
              <w:rPr>
                <w:spacing w:val="-10"/>
                <w:sz w:val="21"/>
                <w:szCs w:val="21"/>
              </w:rPr>
              <w:t>6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9" w:line="216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2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37"/>
              <w:sz w:val="21"/>
              <w:szCs w:val="21"/>
            </w:rPr>
            <w:t xml:space="preserve"> </w:t>
          </w:r>
          <w:r>
            <w:rPr>
              <w:spacing w:val="-2"/>
              <w:sz w:val="21"/>
              <w:szCs w:val="21"/>
            </w:rPr>
            <w:t>32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：重点连锁餐饮品牌单季度同店增速对比</w:t>
          </w:r>
          <w:r>
            <w:rPr>
              <w:rFonts w:ascii="KaiTi" w:eastAsia="KaiTi" w:hAnsi="KaiTi" w:cs="KaiTi"/>
              <w:spacing w:val="-77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40" w:history="1">
            <w:r>
              <w:rPr>
                <w:spacing w:val="-12"/>
                <w:sz w:val="21"/>
                <w:szCs w:val="21"/>
              </w:rPr>
              <w:t>1</w:t>
            </w:r>
            <w:r>
              <w:rPr>
                <w:spacing w:val="-10"/>
                <w:sz w:val="21"/>
                <w:szCs w:val="21"/>
              </w:rPr>
              <w:t>6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2" w:line="217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2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35"/>
              <w:sz w:val="21"/>
              <w:szCs w:val="21"/>
            </w:rPr>
            <w:t xml:space="preserve"> </w:t>
          </w:r>
          <w:r>
            <w:rPr>
              <w:spacing w:val="-2"/>
              <w:sz w:val="21"/>
              <w:szCs w:val="21"/>
            </w:rPr>
            <w:t>33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：</w:t>
          </w:r>
          <w:r>
            <w:rPr>
              <w:spacing w:val="-2"/>
              <w:sz w:val="21"/>
              <w:szCs w:val="21"/>
            </w:rPr>
            <w:t xml:space="preserve">2021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年以来瑞幸门店层面利润率持续提升</w:t>
          </w:r>
          <w:r>
            <w:rPr>
              <w:rFonts w:ascii="KaiTi" w:eastAsia="KaiTi" w:hAnsi="KaiTi" w:cs="KaiTi"/>
              <w:spacing w:val="-41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41" w:history="1">
            <w:r>
              <w:rPr>
                <w:spacing w:val="-12"/>
                <w:sz w:val="21"/>
                <w:szCs w:val="21"/>
              </w:rPr>
              <w:t>1</w:t>
            </w:r>
            <w:r>
              <w:rPr>
                <w:spacing w:val="-10"/>
                <w:sz w:val="21"/>
                <w:szCs w:val="21"/>
              </w:rPr>
              <w:t>6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0" w:line="220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2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43"/>
              <w:sz w:val="21"/>
              <w:szCs w:val="21"/>
            </w:rPr>
            <w:t xml:space="preserve"> </w:t>
          </w:r>
          <w:r>
            <w:rPr>
              <w:spacing w:val="-2"/>
              <w:sz w:val="21"/>
              <w:szCs w:val="21"/>
            </w:rPr>
            <w:t>34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：瑞幸门店层面盈利能力好于肯德基和</w:t>
          </w:r>
          <w:r>
            <w:rPr>
              <w:rFonts w:ascii="KaiTi" w:eastAsia="KaiTi" w:hAnsi="KaiTi" w:cs="KaiTi"/>
              <w:spacing w:val="-47"/>
              <w:sz w:val="21"/>
              <w:szCs w:val="21"/>
            </w:rPr>
            <w:t xml:space="preserve"> </w:t>
          </w:r>
          <w:r>
            <w:rPr>
              <w:spacing w:val="-2"/>
              <w:sz w:val="21"/>
              <w:szCs w:val="21"/>
            </w:rPr>
            <w:t>T</w:t>
          </w:r>
          <w:r>
            <w:rPr>
              <w:spacing w:val="-3"/>
              <w:sz w:val="21"/>
              <w:szCs w:val="21"/>
            </w:rPr>
            <w:t>ims</w:t>
          </w:r>
          <w:r>
            <w:rPr>
              <w:sz w:val="21"/>
              <w:szCs w:val="21"/>
            </w:rPr>
            <w:tab/>
          </w:r>
          <w:r>
            <w:rPr>
              <w:spacing w:val="-15"/>
              <w:sz w:val="21"/>
              <w:szCs w:val="21"/>
            </w:rPr>
            <w:t xml:space="preserve"> </w:t>
          </w:r>
          <w:hyperlink w:anchor="bookmark42" w:history="1">
            <w:r>
              <w:rPr>
                <w:spacing w:val="-12"/>
                <w:sz w:val="21"/>
                <w:szCs w:val="21"/>
              </w:rPr>
              <w:t>1</w:t>
            </w:r>
            <w:r>
              <w:rPr>
                <w:spacing w:val="-10"/>
                <w:sz w:val="21"/>
                <w:szCs w:val="21"/>
              </w:rPr>
              <w:t>6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4" w:line="216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2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32"/>
              <w:sz w:val="21"/>
              <w:szCs w:val="21"/>
            </w:rPr>
            <w:t xml:space="preserve"> </w:t>
          </w:r>
          <w:r>
            <w:rPr>
              <w:spacing w:val="-2"/>
              <w:sz w:val="21"/>
              <w:szCs w:val="21"/>
            </w:rPr>
            <w:t>35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：瑞幸通过数字化系统实现对供应链的高效管控</w:t>
          </w:r>
          <w:r>
            <w:rPr>
              <w:rFonts w:ascii="KaiTi" w:eastAsia="KaiTi" w:hAnsi="KaiTi" w:cs="KaiTi"/>
              <w:spacing w:val="-72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43" w:history="1">
            <w:r>
              <w:rPr>
                <w:spacing w:val="-12"/>
                <w:sz w:val="21"/>
                <w:szCs w:val="21"/>
              </w:rPr>
              <w:t>1</w:t>
            </w:r>
            <w:r>
              <w:rPr>
                <w:spacing w:val="-10"/>
                <w:sz w:val="21"/>
                <w:szCs w:val="21"/>
              </w:rPr>
              <w:t>7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0" w:line="218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2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37"/>
              <w:sz w:val="21"/>
              <w:szCs w:val="21"/>
            </w:rPr>
            <w:t xml:space="preserve"> </w:t>
          </w:r>
          <w:r>
            <w:rPr>
              <w:spacing w:val="-2"/>
              <w:sz w:val="21"/>
              <w:szCs w:val="21"/>
            </w:rPr>
            <w:t>36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：瑞幸主要供应商梳理及供应链价值量测算</w:t>
          </w:r>
          <w:r>
            <w:rPr>
              <w:rFonts w:ascii="KaiTi" w:eastAsia="KaiTi" w:hAnsi="KaiTi" w:cs="KaiTi"/>
              <w:spacing w:val="-54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44" w:history="1">
            <w:r>
              <w:rPr>
                <w:spacing w:val="-12"/>
                <w:sz w:val="21"/>
                <w:szCs w:val="21"/>
              </w:rPr>
              <w:t>1</w:t>
            </w:r>
            <w:r>
              <w:rPr>
                <w:spacing w:val="-10"/>
                <w:sz w:val="21"/>
                <w:szCs w:val="21"/>
              </w:rPr>
              <w:t>8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9" w:line="218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3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37"/>
              <w:sz w:val="21"/>
              <w:szCs w:val="21"/>
            </w:rPr>
            <w:t xml:space="preserve"> </w:t>
          </w:r>
          <w:r>
            <w:rPr>
              <w:spacing w:val="-3"/>
              <w:sz w:val="21"/>
              <w:szCs w:val="21"/>
            </w:rPr>
            <w:t>37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：</w:t>
          </w:r>
          <w:r>
            <w:rPr>
              <w:spacing w:val="-3"/>
              <w:sz w:val="21"/>
              <w:szCs w:val="21"/>
            </w:rPr>
            <w:t xml:space="preserve">2022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年仓储成本占瑞幸收入</w:t>
          </w:r>
          <w:r>
            <w:rPr>
              <w:rFonts w:ascii="KaiTi" w:eastAsia="KaiTi" w:hAnsi="KaiTi" w:cs="KaiTi"/>
              <w:spacing w:val="-29"/>
              <w:sz w:val="21"/>
              <w:szCs w:val="21"/>
            </w:rPr>
            <w:t xml:space="preserve"> </w:t>
          </w:r>
          <w:r>
            <w:rPr>
              <w:spacing w:val="-3"/>
              <w:sz w:val="21"/>
              <w:szCs w:val="21"/>
            </w:rPr>
            <w:t>1.09%</w:t>
          </w:r>
          <w:r>
            <w:rPr>
              <w:spacing w:val="-15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15"/>
              <w:sz w:val="21"/>
              <w:szCs w:val="21"/>
            </w:rPr>
            <w:t xml:space="preserve"> </w:t>
          </w:r>
          <w:hyperlink w:anchor="bookmark45" w:history="1">
            <w:r>
              <w:rPr>
                <w:spacing w:val="-12"/>
                <w:sz w:val="21"/>
                <w:szCs w:val="21"/>
              </w:rPr>
              <w:t>1</w:t>
            </w:r>
            <w:r>
              <w:rPr>
                <w:spacing w:val="-10"/>
                <w:sz w:val="21"/>
                <w:szCs w:val="21"/>
              </w:rPr>
              <w:t>9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9" w:line="218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2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43"/>
              <w:sz w:val="21"/>
              <w:szCs w:val="21"/>
            </w:rPr>
            <w:t xml:space="preserve"> </w:t>
          </w:r>
          <w:r>
            <w:rPr>
              <w:spacing w:val="-2"/>
              <w:sz w:val="21"/>
              <w:szCs w:val="21"/>
            </w:rPr>
            <w:t>38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：</w:t>
          </w:r>
          <w:r>
            <w:rPr>
              <w:spacing w:val="-2"/>
              <w:sz w:val="21"/>
              <w:szCs w:val="21"/>
            </w:rPr>
            <w:t xml:space="preserve">2022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年物流成本占瑞幸收入</w:t>
          </w:r>
          <w:r>
            <w:rPr>
              <w:rFonts w:ascii="KaiTi" w:eastAsia="KaiTi" w:hAnsi="KaiTi" w:cs="KaiTi"/>
              <w:spacing w:val="-47"/>
              <w:sz w:val="21"/>
              <w:szCs w:val="21"/>
            </w:rPr>
            <w:t xml:space="preserve"> </w:t>
          </w:r>
          <w:r>
            <w:rPr>
              <w:spacing w:val="-2"/>
              <w:sz w:val="21"/>
              <w:szCs w:val="21"/>
            </w:rPr>
            <w:t>2.05%</w:t>
          </w:r>
          <w:r>
            <w:rPr>
              <w:spacing w:val="-15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15"/>
              <w:sz w:val="21"/>
              <w:szCs w:val="21"/>
            </w:rPr>
            <w:t xml:space="preserve"> </w:t>
          </w:r>
          <w:hyperlink w:anchor="bookmark46" w:history="1">
            <w:r>
              <w:rPr>
                <w:spacing w:val="-12"/>
                <w:sz w:val="21"/>
                <w:szCs w:val="21"/>
              </w:rPr>
              <w:t>1</w:t>
            </w:r>
            <w:r>
              <w:rPr>
                <w:spacing w:val="-10"/>
                <w:sz w:val="21"/>
                <w:szCs w:val="21"/>
              </w:rPr>
              <w:t>9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7" w:line="217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3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27"/>
              <w:sz w:val="21"/>
              <w:szCs w:val="21"/>
            </w:rPr>
            <w:t xml:space="preserve"> </w:t>
          </w:r>
          <w:r>
            <w:rPr>
              <w:spacing w:val="-3"/>
              <w:sz w:val="21"/>
              <w:szCs w:val="21"/>
            </w:rPr>
            <w:t>39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：规模效应下瑞幸毛利率持续提升</w:t>
          </w:r>
          <w:r>
            <w:rPr>
              <w:rFonts w:ascii="KaiTi" w:eastAsia="KaiTi" w:hAnsi="KaiTi" w:cs="KaiTi"/>
              <w:spacing w:val="-78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47" w:history="1">
            <w:r>
              <w:rPr>
                <w:spacing w:val="-12"/>
                <w:sz w:val="21"/>
                <w:szCs w:val="21"/>
              </w:rPr>
              <w:t>1</w:t>
            </w:r>
            <w:r>
              <w:rPr>
                <w:spacing w:val="-10"/>
                <w:sz w:val="21"/>
                <w:szCs w:val="21"/>
              </w:rPr>
              <w:t>9</w:t>
            </w:r>
          </w:hyperlink>
        </w:p>
      </w:sdtContent>
    </w:sdt>
    <w:p>
      <w:pPr>
        <w:spacing w:line="217" w:lineRule="auto"/>
        <w:rPr>
          <w:sz w:val="21"/>
          <w:szCs w:val="21"/>
        </w:rPr>
        <w:sectPr>
          <w:headerReference w:type="default" r:id="rId26"/>
          <w:footerReference w:type="default" r:id="rId27"/>
          <w:type w:val="nextPage"/>
          <w:pgSz w:w="11907" w:h="16839"/>
          <w:pgMar w:top="1383" w:right="646" w:bottom="1289" w:left="622" w:header="794" w:footer="723" w:gutter="0"/>
          <w:pgNumType w:start="9"/>
          <w:cols w:space="708"/>
          <w:titlePg w:val="0"/>
        </w:sectPr>
      </w:pPr>
    </w:p>
    <w:sdt>
      <w:sdtPr>
        <w:rPr>
          <w:rFonts w:ascii="KaiTi" w:eastAsia="KaiTi" w:hAnsi="KaiTi" w:cs="KaiTi"/>
          <w:sz w:val="21"/>
          <w:szCs w:val="21"/>
        </w:rPr>
        <w:id w:val="2103501361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21"/>
          <w:szCs w:val="21"/>
        </w:rPr>
      </w:sdtEndPr>
      <w:sdtContent>
        <w:p>
          <w:pPr>
            <w:pStyle w:val="BodyText"/>
            <w:tabs>
              <w:tab w:val="right" w:leader="dot" w:pos="10636"/>
            </w:tabs>
            <w:spacing w:before="51" w:line="216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2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38"/>
              <w:sz w:val="21"/>
              <w:szCs w:val="21"/>
            </w:rPr>
            <w:t xml:space="preserve"> </w:t>
          </w:r>
          <w:r>
            <w:rPr>
              <w:spacing w:val="-2"/>
              <w:sz w:val="21"/>
              <w:szCs w:val="21"/>
            </w:rPr>
            <w:t>40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：</w:t>
          </w:r>
          <w:r>
            <w:rPr>
              <w:spacing w:val="-2"/>
              <w:sz w:val="21"/>
              <w:szCs w:val="21"/>
            </w:rPr>
            <w:t xml:space="preserve">23Q3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受产品结构影响瑞幸毛利率回落</w:t>
          </w:r>
          <w:r>
            <w:rPr>
              <w:rFonts w:ascii="KaiTi" w:eastAsia="KaiTi" w:hAnsi="KaiTi" w:cs="KaiTi"/>
              <w:spacing w:val="-72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48" w:history="1">
            <w:r>
              <w:rPr>
                <w:spacing w:val="-12"/>
                <w:sz w:val="21"/>
                <w:szCs w:val="21"/>
              </w:rPr>
              <w:t>1</w:t>
            </w:r>
            <w:r>
              <w:rPr>
                <w:spacing w:val="-10"/>
                <w:sz w:val="21"/>
                <w:szCs w:val="21"/>
              </w:rPr>
              <w:t>9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1" w:line="213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4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49"/>
              <w:sz w:val="21"/>
              <w:szCs w:val="21"/>
            </w:rPr>
            <w:t xml:space="preserve"> </w:t>
          </w:r>
          <w:r>
            <w:rPr>
              <w:spacing w:val="-4"/>
              <w:sz w:val="21"/>
              <w:szCs w:val="21"/>
            </w:rPr>
            <w:t>41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：瑞幸在一线和新一线城市门店密度高，</w:t>
          </w:r>
          <w:r>
            <w:rPr>
              <w:rFonts w:ascii="KaiTi" w:eastAsia="KaiTi" w:hAnsi="KaiTi" w:cs="KaiTi"/>
              <w:spacing w:val="-23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分布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相对均衡</w:t>
          </w:r>
          <w:r>
            <w:rPr>
              <w:rFonts w:ascii="KaiTi" w:eastAsia="KaiTi" w:hAnsi="KaiTi" w:cs="KaiTi"/>
              <w:spacing w:val="-69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hyperlink w:anchor="bookmark49" w:history="1">
            <w:r>
              <w:rPr>
                <w:spacing w:val="11"/>
                <w:sz w:val="21"/>
                <w:szCs w:val="21"/>
              </w:rPr>
              <w:t>20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3" w:line="219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2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41"/>
              <w:sz w:val="21"/>
              <w:szCs w:val="21"/>
            </w:rPr>
            <w:t xml:space="preserve"> </w:t>
          </w:r>
          <w:r>
            <w:rPr>
              <w:spacing w:val="-2"/>
              <w:sz w:val="21"/>
              <w:szCs w:val="21"/>
            </w:rPr>
            <w:t>42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：瑞幸在高线和下线城市门店分布情况</w:t>
          </w:r>
          <w:r>
            <w:rPr>
              <w:rFonts w:ascii="KaiTi" w:eastAsia="KaiTi" w:hAnsi="KaiTi" w:cs="KaiTi"/>
              <w:spacing w:val="-38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78"/>
              <w:sz w:val="21"/>
              <w:szCs w:val="21"/>
            </w:rPr>
            <w:t xml:space="preserve"> </w:t>
          </w:r>
          <w:hyperlink w:anchor="bookmark50" w:history="1">
            <w:r>
              <w:rPr>
                <w:spacing w:val="-3"/>
                <w:sz w:val="21"/>
                <w:szCs w:val="21"/>
              </w:rPr>
              <w:t>21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4" w:line="219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2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37"/>
              <w:sz w:val="21"/>
              <w:szCs w:val="21"/>
            </w:rPr>
            <w:t xml:space="preserve"> </w:t>
          </w:r>
          <w:r>
            <w:rPr>
              <w:spacing w:val="-2"/>
              <w:sz w:val="21"/>
              <w:szCs w:val="21"/>
            </w:rPr>
            <w:t>43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：星巴克在高线和下线城市门店分布情况</w:t>
          </w:r>
          <w:r>
            <w:rPr>
              <w:rFonts w:ascii="KaiTi" w:eastAsia="KaiTi" w:hAnsi="KaiTi" w:cs="KaiTi"/>
              <w:spacing w:val="-77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78"/>
              <w:sz w:val="21"/>
              <w:szCs w:val="21"/>
            </w:rPr>
            <w:t xml:space="preserve"> </w:t>
          </w:r>
          <w:hyperlink w:anchor="bookmark51" w:history="1">
            <w:r>
              <w:rPr>
                <w:spacing w:val="-3"/>
                <w:sz w:val="21"/>
                <w:szCs w:val="21"/>
              </w:rPr>
              <w:t>22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7" w:line="219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2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37"/>
              <w:sz w:val="21"/>
              <w:szCs w:val="21"/>
            </w:rPr>
            <w:t xml:space="preserve"> </w:t>
          </w:r>
          <w:r>
            <w:rPr>
              <w:spacing w:val="-2"/>
              <w:sz w:val="21"/>
              <w:szCs w:val="21"/>
            </w:rPr>
            <w:t>44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：茶百道在高线和下线城市门店分布情况</w:t>
          </w:r>
          <w:r>
            <w:rPr>
              <w:rFonts w:ascii="KaiTi" w:eastAsia="KaiTi" w:hAnsi="KaiTi" w:cs="KaiTi"/>
              <w:spacing w:val="-77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78"/>
              <w:sz w:val="21"/>
              <w:szCs w:val="21"/>
            </w:rPr>
            <w:t xml:space="preserve"> </w:t>
          </w:r>
          <w:hyperlink w:anchor="bookmark52" w:history="1">
            <w:r>
              <w:rPr>
                <w:spacing w:val="-3"/>
                <w:sz w:val="21"/>
                <w:szCs w:val="21"/>
              </w:rPr>
              <w:t>22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7" w:line="216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4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45"/>
              <w:sz w:val="21"/>
              <w:szCs w:val="21"/>
            </w:rPr>
            <w:t xml:space="preserve"> </w:t>
          </w:r>
          <w:r>
            <w:rPr>
              <w:spacing w:val="-4"/>
              <w:sz w:val="21"/>
              <w:szCs w:val="21"/>
            </w:rPr>
            <w:t>45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：截止</w:t>
          </w:r>
          <w:r>
            <w:rPr>
              <w:rFonts w:ascii="KaiTi" w:eastAsia="KaiTi" w:hAnsi="KaiTi" w:cs="KaiTi"/>
              <w:spacing w:val="-46"/>
              <w:sz w:val="21"/>
              <w:szCs w:val="21"/>
            </w:rPr>
            <w:t xml:space="preserve"> </w:t>
          </w:r>
          <w:r>
            <w:rPr>
              <w:spacing w:val="-4"/>
              <w:sz w:val="21"/>
              <w:szCs w:val="21"/>
            </w:rPr>
            <w:t xml:space="preserve">23Q3 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瑞幸门店数量达</w:t>
          </w:r>
          <w:r>
            <w:rPr>
              <w:rFonts w:ascii="KaiTi" w:eastAsia="KaiTi" w:hAnsi="KaiTi" w:cs="KaiTi"/>
              <w:spacing w:val="-29"/>
              <w:sz w:val="21"/>
              <w:szCs w:val="21"/>
            </w:rPr>
            <w:t xml:space="preserve"> </w:t>
          </w:r>
          <w:r>
            <w:rPr>
              <w:spacing w:val="-4"/>
              <w:sz w:val="21"/>
              <w:szCs w:val="21"/>
            </w:rPr>
            <w:t>13273</w:t>
          </w:r>
          <w:r>
            <w:rPr>
              <w:spacing w:val="21"/>
              <w:w w:val="101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家</w:t>
          </w:r>
          <w:r>
            <w:rPr>
              <w:rFonts w:ascii="KaiTi" w:eastAsia="KaiTi" w:hAnsi="KaiTi" w:cs="KaiTi"/>
              <w:spacing w:val="-89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hyperlink w:anchor="bookmark53" w:history="1">
            <w:r>
              <w:rPr>
                <w:spacing w:val="11"/>
                <w:sz w:val="21"/>
                <w:szCs w:val="21"/>
              </w:rPr>
              <w:t>23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1" w:line="216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3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48"/>
              <w:sz w:val="21"/>
              <w:szCs w:val="21"/>
            </w:rPr>
            <w:t xml:space="preserve"> </w:t>
          </w:r>
          <w:r>
            <w:rPr>
              <w:spacing w:val="-3"/>
              <w:sz w:val="21"/>
              <w:szCs w:val="21"/>
            </w:rPr>
            <w:t>46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：截止</w:t>
          </w:r>
          <w:r>
            <w:rPr>
              <w:rFonts w:ascii="KaiTi" w:eastAsia="KaiTi" w:hAnsi="KaiTi" w:cs="KaiTi"/>
              <w:spacing w:val="-46"/>
              <w:sz w:val="21"/>
              <w:szCs w:val="21"/>
            </w:rPr>
            <w:t xml:space="preserve"> </w:t>
          </w:r>
          <w:r>
            <w:rPr>
              <w:spacing w:val="-3"/>
              <w:sz w:val="21"/>
              <w:szCs w:val="21"/>
            </w:rPr>
            <w:t xml:space="preserve">23Q3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瑞幸联营门店达到</w:t>
          </w:r>
          <w:r>
            <w:rPr>
              <w:rFonts w:ascii="KaiTi" w:eastAsia="KaiTi" w:hAnsi="KaiTi" w:cs="KaiTi"/>
              <w:spacing w:val="-50"/>
              <w:sz w:val="21"/>
              <w:szCs w:val="21"/>
            </w:rPr>
            <w:t xml:space="preserve"> </w:t>
          </w:r>
          <w:r>
            <w:rPr>
              <w:spacing w:val="-3"/>
              <w:sz w:val="21"/>
              <w:szCs w:val="21"/>
            </w:rPr>
            <w:t>4466</w:t>
          </w:r>
          <w:r>
            <w:rPr>
              <w:spacing w:val="19"/>
              <w:w w:val="101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家</w:t>
          </w:r>
          <w:r>
            <w:rPr>
              <w:rFonts w:ascii="KaiTi" w:eastAsia="KaiTi" w:hAnsi="KaiTi" w:cs="KaiTi"/>
              <w:spacing w:val="-6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hyperlink w:anchor="bookmark54" w:history="1">
            <w:r>
              <w:rPr>
                <w:spacing w:val="11"/>
                <w:sz w:val="21"/>
                <w:szCs w:val="21"/>
              </w:rPr>
              <w:t>23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1" w:line="213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1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49"/>
              <w:sz w:val="21"/>
              <w:szCs w:val="21"/>
            </w:rPr>
            <w:t xml:space="preserve"> </w:t>
          </w:r>
          <w:r>
            <w:rPr>
              <w:spacing w:val="-1"/>
              <w:sz w:val="21"/>
              <w:szCs w:val="21"/>
            </w:rPr>
            <w:t>47</w:t>
          </w:r>
          <w:r>
            <w:rPr>
              <w:rFonts w:ascii="KaiTi" w:eastAsia="KaiTi" w:hAnsi="KaiTi" w:cs="KaiTi"/>
              <w:spacing w:val="-1"/>
              <w:sz w:val="21"/>
              <w:szCs w:val="21"/>
            </w:rPr>
            <w:t>：瑞幸对门店运营进行严格监管，保证产品和服务标准化</w:t>
          </w:r>
          <w:r>
            <w:rPr>
              <w:rFonts w:ascii="KaiTi" w:eastAsia="KaiTi" w:hAnsi="KaiTi" w:cs="KaiTi"/>
              <w:spacing w:val="-50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78"/>
              <w:sz w:val="21"/>
              <w:szCs w:val="21"/>
            </w:rPr>
            <w:t xml:space="preserve"> </w:t>
          </w:r>
          <w:hyperlink w:anchor="bookmark55" w:history="1">
            <w:r>
              <w:rPr>
                <w:spacing w:val="-3"/>
                <w:sz w:val="21"/>
                <w:szCs w:val="21"/>
              </w:rPr>
              <w:t>24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4" w:line="218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2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45"/>
              <w:sz w:val="21"/>
              <w:szCs w:val="21"/>
            </w:rPr>
            <w:t xml:space="preserve"> </w:t>
          </w:r>
          <w:r>
            <w:rPr>
              <w:spacing w:val="-2"/>
              <w:sz w:val="21"/>
              <w:szCs w:val="21"/>
            </w:rPr>
            <w:t>48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：瑞幸联营门店共有三类加盟方式</w:t>
          </w:r>
          <w:r>
            <w:rPr>
              <w:rFonts w:ascii="KaiTi" w:eastAsia="KaiTi" w:hAnsi="KaiTi" w:cs="KaiTi"/>
              <w:spacing w:val="-78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78"/>
              <w:sz w:val="21"/>
              <w:szCs w:val="21"/>
            </w:rPr>
            <w:t xml:space="preserve"> </w:t>
          </w:r>
          <w:hyperlink w:anchor="bookmark56" w:history="1">
            <w:r>
              <w:rPr>
                <w:spacing w:val="-3"/>
                <w:sz w:val="21"/>
                <w:szCs w:val="21"/>
              </w:rPr>
              <w:t>24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6" w:line="216" w:lineRule="auto"/>
            <w:ind w:left="3124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5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39"/>
              <w:sz w:val="21"/>
              <w:szCs w:val="21"/>
            </w:rPr>
            <w:t xml:space="preserve"> </w:t>
          </w:r>
          <w:r>
            <w:rPr>
              <w:spacing w:val="-5"/>
              <w:sz w:val="21"/>
              <w:szCs w:val="21"/>
            </w:rPr>
            <w:t>49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：截止</w:t>
          </w:r>
          <w:r>
            <w:rPr>
              <w:rFonts w:ascii="KaiTi" w:eastAsia="KaiTi" w:hAnsi="KaiTi" w:cs="KaiTi"/>
              <w:spacing w:val="-46"/>
              <w:sz w:val="21"/>
              <w:szCs w:val="21"/>
            </w:rPr>
            <w:t xml:space="preserve"> </w:t>
          </w:r>
          <w:r>
            <w:rPr>
              <w:spacing w:val="-5"/>
              <w:sz w:val="21"/>
              <w:szCs w:val="21"/>
            </w:rPr>
            <w:t xml:space="preserve">2023 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年</w:t>
          </w:r>
          <w:r>
            <w:rPr>
              <w:rFonts w:ascii="KaiTi" w:eastAsia="KaiTi" w:hAnsi="KaiTi" w:cs="KaiTi"/>
              <w:spacing w:val="-29"/>
              <w:sz w:val="21"/>
              <w:szCs w:val="21"/>
            </w:rPr>
            <w:t xml:space="preserve"> </w:t>
          </w:r>
          <w:r>
            <w:rPr>
              <w:spacing w:val="-5"/>
              <w:sz w:val="21"/>
              <w:szCs w:val="21"/>
            </w:rPr>
            <w:t xml:space="preserve">11 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月瑞幸带店加盟开店数达</w:t>
          </w:r>
          <w:r>
            <w:rPr>
              <w:rFonts w:ascii="KaiTi" w:eastAsia="KaiTi" w:hAnsi="KaiTi" w:cs="KaiTi"/>
              <w:spacing w:val="-29"/>
              <w:sz w:val="21"/>
              <w:szCs w:val="21"/>
            </w:rPr>
            <w:t xml:space="preserve"> </w:t>
          </w:r>
          <w:r>
            <w:rPr>
              <w:spacing w:val="-5"/>
              <w:sz w:val="21"/>
              <w:szCs w:val="21"/>
            </w:rPr>
            <w:t>177</w:t>
          </w:r>
          <w:r>
            <w:rPr>
              <w:spacing w:val="21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家</w:t>
          </w:r>
          <w:r>
            <w:rPr>
              <w:rFonts w:ascii="KaiTi" w:eastAsia="KaiTi" w:hAnsi="KaiTi" w:cs="KaiTi"/>
              <w:spacing w:val="-83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78"/>
              <w:sz w:val="21"/>
              <w:szCs w:val="21"/>
            </w:rPr>
            <w:t xml:space="preserve"> </w:t>
          </w:r>
          <w:hyperlink w:anchor="bookmark57" w:history="1">
            <w:r>
              <w:rPr>
                <w:spacing w:val="-3"/>
                <w:sz w:val="21"/>
                <w:szCs w:val="21"/>
              </w:rPr>
              <w:t>24</w:t>
            </w:r>
          </w:hyperlink>
        </w:p>
      </w:sdtContent>
    </w:sdt>
    <w:p>
      <w:pPr>
        <w:pStyle w:val="BodyText"/>
        <w:spacing w:line="256" w:lineRule="auto"/>
        <w:rPr>
          <w:sz w:val="21"/>
        </w:rPr>
      </w:pPr>
    </w:p>
    <w:p>
      <w:pPr>
        <w:pStyle w:val="BodyText"/>
        <w:spacing w:line="257" w:lineRule="auto"/>
        <w:rPr>
          <w:sz w:val="21"/>
        </w:rPr>
      </w:pPr>
    </w:p>
    <w:p>
      <w:pPr>
        <w:pStyle w:val="BodyText"/>
        <w:spacing w:line="257" w:lineRule="auto"/>
        <w:rPr>
          <w:sz w:val="21"/>
        </w:rPr>
      </w:pPr>
    </w:p>
    <w:p>
      <w:pPr>
        <w:pStyle w:val="BodyText"/>
        <w:spacing w:line="257" w:lineRule="auto"/>
        <w:rPr>
          <w:sz w:val="21"/>
        </w:rPr>
      </w:pPr>
    </w:p>
    <w:p>
      <w:pPr>
        <w:pStyle w:val="BodyText"/>
        <w:spacing w:line="257" w:lineRule="auto"/>
        <w:rPr>
          <w:sz w:val="21"/>
        </w:rPr>
      </w:pPr>
    </w:p>
    <w:sdt>
      <w:sdtPr>
        <w:rPr>
          <w:rFonts w:ascii="KaiTi" w:eastAsia="KaiTi" w:hAnsi="KaiTi" w:cs="KaiTi"/>
          <w:sz w:val="21"/>
          <w:szCs w:val="21"/>
        </w:rPr>
        <w:id w:val="432486626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21"/>
          <w:szCs w:val="21"/>
        </w:rPr>
      </w:sdtEndPr>
      <w:sdtContent>
        <w:p>
          <w:pPr>
            <w:pStyle w:val="BodyText"/>
            <w:tabs>
              <w:tab w:val="right" w:leader="dot" w:pos="10634"/>
            </w:tabs>
            <w:spacing w:before="69" w:line="218" w:lineRule="auto"/>
            <w:ind w:left="3098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2"/>
              <w:sz w:val="21"/>
              <w:szCs w:val="21"/>
            </w:rPr>
            <w:t>表</w:t>
          </w:r>
          <w:r>
            <w:rPr>
              <w:rFonts w:ascii="KaiTi" w:eastAsia="KaiTi" w:hAnsi="KaiTi" w:cs="KaiTi"/>
              <w:spacing w:val="-15"/>
              <w:sz w:val="21"/>
              <w:szCs w:val="21"/>
            </w:rPr>
            <w:t xml:space="preserve"> </w:t>
          </w:r>
          <w:r>
            <w:rPr>
              <w:spacing w:val="-2"/>
              <w:sz w:val="21"/>
              <w:szCs w:val="21"/>
            </w:rPr>
            <w:t>1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：咖啡饮料化趋势更契合本土消费人群</w:t>
          </w:r>
          <w:r>
            <w:rPr>
              <w:rFonts w:ascii="KaiTi" w:eastAsia="KaiTi" w:hAnsi="KaiTi" w:cs="KaiTi"/>
              <w:spacing w:val="-38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46"/>
              <w:sz w:val="21"/>
              <w:szCs w:val="21"/>
            </w:rPr>
            <w:t xml:space="preserve"> </w:t>
          </w:r>
          <w:hyperlink w:anchor="bookmark58" w:history="1">
            <w:r>
              <w:rPr>
                <w:spacing w:val="-20"/>
                <w:sz w:val="21"/>
                <w:szCs w:val="21"/>
              </w:rPr>
              <w:t>11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8" w:line="218" w:lineRule="auto"/>
            <w:ind w:left="3098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1"/>
              <w:sz w:val="21"/>
              <w:szCs w:val="21"/>
            </w:rPr>
            <w:t>表</w:t>
          </w:r>
          <w:r>
            <w:rPr>
              <w:rFonts w:ascii="KaiTi" w:eastAsia="KaiTi" w:hAnsi="KaiTi" w:cs="KaiTi"/>
              <w:spacing w:val="-36"/>
              <w:sz w:val="21"/>
              <w:szCs w:val="21"/>
            </w:rPr>
            <w:t xml:space="preserve"> </w:t>
          </w:r>
          <w:r>
            <w:rPr>
              <w:spacing w:val="-1"/>
              <w:sz w:val="21"/>
              <w:szCs w:val="21"/>
            </w:rPr>
            <w:t>2</w:t>
          </w:r>
          <w:r>
            <w:rPr>
              <w:rFonts w:ascii="KaiTi" w:eastAsia="KaiTi" w:hAnsi="KaiTi" w:cs="KaiTi"/>
              <w:spacing w:val="-1"/>
              <w:sz w:val="21"/>
              <w:szCs w:val="21"/>
            </w:rPr>
            <w:t>：瑞幸重点新品梳理及销售表现</w:t>
          </w:r>
          <w:r>
            <w:rPr>
              <w:rFonts w:ascii="KaiTi" w:eastAsia="KaiTi" w:hAnsi="KaiTi" w:cs="KaiTi"/>
              <w:spacing w:val="-42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59" w:history="1">
            <w:r>
              <w:rPr>
                <w:spacing w:val="-11"/>
                <w:sz w:val="21"/>
                <w:szCs w:val="21"/>
              </w:rPr>
              <w:t>14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6" w:line="218" w:lineRule="auto"/>
            <w:ind w:left="3098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1"/>
              <w:sz w:val="21"/>
              <w:szCs w:val="21"/>
            </w:rPr>
            <w:t>表</w:t>
          </w:r>
          <w:r>
            <w:rPr>
              <w:rFonts w:ascii="KaiTi" w:eastAsia="KaiTi" w:hAnsi="KaiTi" w:cs="KaiTi"/>
              <w:spacing w:val="-42"/>
              <w:sz w:val="21"/>
              <w:szCs w:val="21"/>
            </w:rPr>
            <w:t xml:space="preserve"> </w:t>
          </w:r>
          <w:r>
            <w:rPr>
              <w:spacing w:val="-1"/>
              <w:sz w:val="21"/>
              <w:szCs w:val="21"/>
            </w:rPr>
            <w:t>3</w:t>
          </w:r>
          <w:r>
            <w:rPr>
              <w:rFonts w:ascii="KaiTi" w:eastAsia="KaiTi" w:hAnsi="KaiTi" w:cs="KaiTi"/>
              <w:spacing w:val="-1"/>
              <w:sz w:val="21"/>
              <w:szCs w:val="21"/>
            </w:rPr>
            <w:t>：瑞幸单店模型变化</w:t>
          </w:r>
          <w:r>
            <w:rPr>
              <w:rFonts w:ascii="KaiTi" w:eastAsia="KaiTi" w:hAnsi="KaiTi" w:cs="KaiTi"/>
              <w:spacing w:val="-86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60" w:history="1">
            <w:r>
              <w:rPr>
                <w:spacing w:val="-13"/>
                <w:sz w:val="21"/>
                <w:szCs w:val="21"/>
              </w:rPr>
              <w:t>1</w:t>
            </w:r>
            <w:r>
              <w:rPr>
                <w:spacing w:val="-9"/>
                <w:sz w:val="21"/>
                <w:szCs w:val="21"/>
              </w:rPr>
              <w:t>5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8" w:line="218" w:lineRule="auto"/>
            <w:ind w:left="3098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1"/>
              <w:sz w:val="21"/>
              <w:szCs w:val="21"/>
            </w:rPr>
            <w:t>表</w:t>
          </w:r>
          <w:r>
            <w:rPr>
              <w:rFonts w:ascii="KaiTi" w:eastAsia="KaiTi" w:hAnsi="KaiTi" w:cs="KaiTi"/>
              <w:spacing w:val="-42"/>
              <w:sz w:val="21"/>
              <w:szCs w:val="21"/>
            </w:rPr>
            <w:t xml:space="preserve"> </w:t>
          </w:r>
          <w:r>
            <w:rPr>
              <w:spacing w:val="-1"/>
              <w:sz w:val="21"/>
              <w:szCs w:val="21"/>
            </w:rPr>
            <w:t>4</w:t>
          </w:r>
          <w:r>
            <w:rPr>
              <w:rFonts w:ascii="KaiTi" w:eastAsia="KaiTi" w:hAnsi="KaiTi" w:cs="KaiTi"/>
              <w:spacing w:val="-1"/>
              <w:sz w:val="21"/>
              <w:szCs w:val="21"/>
            </w:rPr>
            <w:t>：瑞幸单杯模型测算</w:t>
          </w:r>
          <w:r>
            <w:rPr>
              <w:rFonts w:ascii="KaiTi" w:eastAsia="KaiTi" w:hAnsi="KaiTi" w:cs="KaiTi"/>
              <w:spacing w:val="-86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61" w:history="1">
            <w:r>
              <w:rPr>
                <w:spacing w:val="-12"/>
                <w:sz w:val="21"/>
                <w:szCs w:val="21"/>
              </w:rPr>
              <w:t>1</w:t>
            </w:r>
            <w:r>
              <w:rPr>
                <w:spacing w:val="-10"/>
                <w:sz w:val="21"/>
                <w:szCs w:val="21"/>
              </w:rPr>
              <w:t>6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8" w:line="218" w:lineRule="auto"/>
            <w:ind w:left="3098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4"/>
              <w:sz w:val="21"/>
              <w:szCs w:val="21"/>
            </w:rPr>
            <w:t>表</w:t>
          </w:r>
          <w:r>
            <w:rPr>
              <w:rFonts w:ascii="KaiTi" w:eastAsia="KaiTi" w:hAnsi="KaiTi" w:cs="KaiTi"/>
              <w:spacing w:val="-31"/>
              <w:sz w:val="21"/>
              <w:szCs w:val="21"/>
            </w:rPr>
            <w:t xml:space="preserve"> </w:t>
          </w:r>
          <w:r>
            <w:rPr>
              <w:spacing w:val="-4"/>
              <w:sz w:val="21"/>
              <w:szCs w:val="21"/>
            </w:rPr>
            <w:t>5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：</w:t>
          </w:r>
          <w:r>
            <w:rPr>
              <w:rFonts w:ascii="KaiTi" w:eastAsia="KaiTi" w:hAnsi="KaiTi" w:cs="KaiTi"/>
              <w:spacing w:val="-42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目前瑞幸共有</w:t>
          </w:r>
          <w:r>
            <w:rPr>
              <w:rFonts w:ascii="KaiTi" w:eastAsia="KaiTi" w:hAnsi="KaiTi" w:cs="KaiTi"/>
              <w:spacing w:val="-44"/>
              <w:sz w:val="21"/>
              <w:szCs w:val="21"/>
            </w:rPr>
            <w:t xml:space="preserve"> </w:t>
          </w:r>
          <w:r>
            <w:rPr>
              <w:spacing w:val="-4"/>
              <w:sz w:val="21"/>
              <w:szCs w:val="21"/>
            </w:rPr>
            <w:t xml:space="preserve">3 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个咖啡烘焙基地和</w:t>
          </w:r>
          <w:r>
            <w:rPr>
              <w:rFonts w:ascii="KaiTi" w:eastAsia="KaiTi" w:hAnsi="KaiTi" w:cs="KaiTi"/>
              <w:spacing w:val="-29"/>
              <w:sz w:val="21"/>
              <w:szCs w:val="21"/>
            </w:rPr>
            <w:t xml:space="preserve"> </w:t>
          </w:r>
          <w:r>
            <w:rPr>
              <w:spacing w:val="-4"/>
              <w:sz w:val="21"/>
              <w:szCs w:val="21"/>
            </w:rPr>
            <w:t xml:space="preserve">1 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个生豆处理厂（含在建）</w:t>
          </w:r>
          <w:r>
            <w:rPr>
              <w:rFonts w:ascii="KaiTi" w:eastAsia="KaiTi" w:hAnsi="KaiTi" w:cs="KaiTi"/>
              <w:spacing w:val="-67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62" w:history="1">
            <w:r>
              <w:rPr>
                <w:spacing w:val="-12"/>
                <w:sz w:val="21"/>
                <w:szCs w:val="21"/>
              </w:rPr>
              <w:t>1</w:t>
            </w:r>
            <w:r>
              <w:rPr>
                <w:spacing w:val="-10"/>
                <w:sz w:val="21"/>
                <w:szCs w:val="21"/>
              </w:rPr>
              <w:t>8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9" w:line="216" w:lineRule="auto"/>
            <w:ind w:left="3098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1"/>
              <w:sz w:val="21"/>
              <w:szCs w:val="21"/>
            </w:rPr>
            <w:t>表</w:t>
          </w:r>
          <w:r>
            <w:rPr>
              <w:rFonts w:ascii="KaiTi" w:eastAsia="KaiTi" w:hAnsi="KaiTi" w:cs="KaiTi"/>
              <w:spacing w:val="-42"/>
              <w:sz w:val="21"/>
              <w:szCs w:val="21"/>
            </w:rPr>
            <w:t xml:space="preserve"> </w:t>
          </w:r>
          <w:r>
            <w:rPr>
              <w:spacing w:val="-1"/>
              <w:sz w:val="21"/>
              <w:szCs w:val="21"/>
            </w:rPr>
            <w:t>6</w:t>
          </w:r>
          <w:r>
            <w:rPr>
              <w:rFonts w:ascii="KaiTi" w:eastAsia="KaiTi" w:hAnsi="KaiTi" w:cs="KaiTi"/>
              <w:spacing w:val="-1"/>
              <w:sz w:val="21"/>
              <w:szCs w:val="21"/>
            </w:rPr>
            <w:t>：瑞幸供应商管理模式</w:t>
          </w:r>
          <w:r>
            <w:rPr>
              <w:rFonts w:ascii="KaiTi" w:eastAsia="KaiTi" w:hAnsi="KaiTi" w:cs="KaiTi"/>
              <w:spacing w:val="-6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63" w:history="1">
            <w:r>
              <w:rPr>
                <w:spacing w:val="-12"/>
                <w:sz w:val="21"/>
                <w:szCs w:val="21"/>
              </w:rPr>
              <w:t>1</w:t>
            </w:r>
            <w:r>
              <w:rPr>
                <w:spacing w:val="-10"/>
                <w:sz w:val="21"/>
                <w:szCs w:val="21"/>
              </w:rPr>
              <w:t>8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1" w:line="218" w:lineRule="auto"/>
            <w:ind w:left="3098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1"/>
              <w:sz w:val="21"/>
              <w:szCs w:val="21"/>
            </w:rPr>
            <w:t>表</w:t>
          </w:r>
          <w:r>
            <w:rPr>
              <w:rFonts w:ascii="KaiTi" w:eastAsia="KaiTi" w:hAnsi="KaiTi" w:cs="KaiTi"/>
              <w:spacing w:val="-25"/>
              <w:sz w:val="21"/>
              <w:szCs w:val="21"/>
            </w:rPr>
            <w:t xml:space="preserve"> </w:t>
          </w:r>
          <w:r>
            <w:rPr>
              <w:spacing w:val="-1"/>
              <w:sz w:val="21"/>
              <w:szCs w:val="21"/>
            </w:rPr>
            <w:t>7</w:t>
          </w:r>
          <w:r>
            <w:rPr>
              <w:rFonts w:ascii="KaiTi" w:eastAsia="KaiTi" w:hAnsi="KaiTi" w:cs="KaiTi"/>
              <w:spacing w:val="-1"/>
              <w:sz w:val="21"/>
              <w:szCs w:val="21"/>
            </w:rPr>
            <w:t>：瑞幸在二三线城市成熟市场与其他城市门店密度对比</w:t>
          </w:r>
          <w:r>
            <w:rPr>
              <w:rFonts w:ascii="KaiTi" w:eastAsia="KaiTi" w:hAnsi="KaiTi" w:cs="KaiTi"/>
              <w:spacing w:val="-70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78"/>
              <w:sz w:val="21"/>
              <w:szCs w:val="21"/>
            </w:rPr>
            <w:t xml:space="preserve"> </w:t>
          </w:r>
          <w:hyperlink w:anchor="bookmark64" w:history="1">
            <w:r>
              <w:rPr>
                <w:spacing w:val="-3"/>
                <w:sz w:val="21"/>
                <w:szCs w:val="21"/>
              </w:rPr>
              <w:t>20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8" w:line="218" w:lineRule="auto"/>
            <w:ind w:left="3098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1"/>
              <w:sz w:val="21"/>
              <w:szCs w:val="21"/>
            </w:rPr>
            <w:t>表</w:t>
          </w:r>
          <w:r>
            <w:rPr>
              <w:rFonts w:ascii="KaiTi" w:eastAsia="KaiTi" w:hAnsi="KaiTi" w:cs="KaiTi"/>
              <w:spacing w:val="-25"/>
              <w:sz w:val="21"/>
              <w:szCs w:val="21"/>
            </w:rPr>
            <w:t xml:space="preserve"> </w:t>
          </w:r>
          <w:r>
            <w:rPr>
              <w:spacing w:val="-1"/>
              <w:sz w:val="21"/>
              <w:szCs w:val="21"/>
            </w:rPr>
            <w:t>8</w:t>
          </w:r>
          <w:r>
            <w:rPr>
              <w:rFonts w:ascii="KaiTi" w:eastAsia="KaiTi" w:hAnsi="KaiTi" w:cs="KaiTi"/>
              <w:spacing w:val="-1"/>
              <w:sz w:val="21"/>
              <w:szCs w:val="21"/>
            </w:rPr>
            <w:t>：瑞幸在四五线城市成熟市场与其他城市门店密度对比</w:t>
          </w:r>
          <w:r>
            <w:rPr>
              <w:rFonts w:ascii="KaiTi" w:eastAsia="KaiTi" w:hAnsi="KaiTi" w:cs="KaiTi"/>
              <w:spacing w:val="-70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78"/>
              <w:sz w:val="21"/>
              <w:szCs w:val="21"/>
            </w:rPr>
            <w:t xml:space="preserve"> </w:t>
          </w:r>
          <w:hyperlink w:anchor="bookmark65" w:history="1">
            <w:r>
              <w:rPr>
                <w:spacing w:val="-3"/>
                <w:sz w:val="21"/>
                <w:szCs w:val="21"/>
              </w:rPr>
              <w:t>21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5" w:line="216" w:lineRule="auto"/>
            <w:ind w:left="3098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3"/>
              <w:sz w:val="21"/>
              <w:szCs w:val="21"/>
            </w:rPr>
            <w:t>表</w:t>
          </w:r>
          <w:r>
            <w:rPr>
              <w:rFonts w:ascii="KaiTi" w:eastAsia="KaiTi" w:hAnsi="KaiTi" w:cs="KaiTi"/>
              <w:spacing w:val="-43"/>
              <w:sz w:val="21"/>
              <w:szCs w:val="21"/>
            </w:rPr>
            <w:t xml:space="preserve"> </w:t>
          </w:r>
          <w:r>
            <w:rPr>
              <w:spacing w:val="-3"/>
              <w:sz w:val="21"/>
              <w:szCs w:val="21"/>
            </w:rPr>
            <w:t>9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：主要连锁咖啡品牌（</w:t>
          </w:r>
          <w:r>
            <w:rPr>
              <w:spacing w:val="-3"/>
              <w:sz w:val="21"/>
              <w:szCs w:val="21"/>
            </w:rPr>
            <w:t xml:space="preserve">10-20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元价格带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）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门店数（家）及门店分布</w:t>
          </w:r>
          <w:r>
            <w:rPr>
              <w:rFonts w:ascii="KaiTi" w:eastAsia="KaiTi" w:hAnsi="KaiTi" w:cs="KaiTi"/>
              <w:spacing w:val="-43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78"/>
              <w:sz w:val="21"/>
              <w:szCs w:val="21"/>
            </w:rPr>
            <w:t xml:space="preserve"> </w:t>
          </w:r>
          <w:hyperlink w:anchor="bookmark66" w:history="1">
            <w:r>
              <w:rPr>
                <w:spacing w:val="-3"/>
                <w:sz w:val="21"/>
                <w:szCs w:val="21"/>
              </w:rPr>
              <w:t>22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1" w:line="216" w:lineRule="auto"/>
            <w:ind w:left="3098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4"/>
              <w:sz w:val="21"/>
              <w:szCs w:val="21"/>
            </w:rPr>
            <w:t>表</w:t>
          </w:r>
          <w:r>
            <w:rPr>
              <w:rFonts w:ascii="KaiTi" w:eastAsia="KaiTi" w:hAnsi="KaiTi" w:cs="KaiTi"/>
              <w:spacing w:val="-19"/>
              <w:sz w:val="21"/>
              <w:szCs w:val="21"/>
            </w:rPr>
            <w:t xml:space="preserve"> </w:t>
          </w:r>
          <w:r>
            <w:rPr>
              <w:spacing w:val="-4"/>
              <w:sz w:val="21"/>
              <w:szCs w:val="21"/>
            </w:rPr>
            <w:t>10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：主要连锁茶饮品牌（</w:t>
          </w:r>
          <w:r>
            <w:rPr>
              <w:spacing w:val="-4"/>
              <w:sz w:val="21"/>
              <w:szCs w:val="21"/>
            </w:rPr>
            <w:t xml:space="preserve">10-20 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元价格带）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门店数（家）及门店分布</w:t>
          </w:r>
          <w:r>
            <w:rPr>
              <w:rFonts w:ascii="KaiTi" w:eastAsia="KaiTi" w:hAnsi="KaiTi" w:cs="KaiTi"/>
              <w:spacing w:val="-42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78"/>
              <w:sz w:val="21"/>
              <w:szCs w:val="21"/>
            </w:rPr>
            <w:t xml:space="preserve"> </w:t>
          </w:r>
          <w:hyperlink w:anchor="bookmark67" w:history="1">
            <w:r>
              <w:rPr>
                <w:spacing w:val="-3"/>
                <w:sz w:val="21"/>
                <w:szCs w:val="21"/>
              </w:rPr>
              <w:t>22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2" w:line="220" w:lineRule="auto"/>
            <w:ind w:left="3098"/>
            <w:rPr>
              <w:sz w:val="21"/>
              <w:szCs w:val="21"/>
            </w:rPr>
          </w:pPr>
          <w:r>
            <w:rPr>
              <w:rFonts w:ascii="KaiTi" w:eastAsia="KaiTi" w:hAnsi="KaiTi" w:cs="KaiTi"/>
              <w:spacing w:val="-3"/>
              <w:sz w:val="21"/>
              <w:szCs w:val="21"/>
            </w:rPr>
            <w:t>表</w:t>
          </w:r>
          <w:r>
            <w:rPr>
              <w:rFonts w:ascii="KaiTi" w:eastAsia="KaiTi" w:hAnsi="KaiTi" w:cs="KaiTi"/>
              <w:spacing w:val="-21"/>
              <w:sz w:val="21"/>
              <w:szCs w:val="21"/>
            </w:rPr>
            <w:t xml:space="preserve"> </w:t>
          </w:r>
          <w:r>
            <w:rPr>
              <w:spacing w:val="-3"/>
              <w:sz w:val="21"/>
              <w:szCs w:val="21"/>
            </w:rPr>
            <w:t>11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：瑞幸联营门店利润分配机制</w:t>
          </w:r>
          <w:r>
            <w:rPr>
              <w:rFonts w:ascii="KaiTi" w:eastAsia="KaiTi" w:hAnsi="KaiTi" w:cs="KaiTi"/>
              <w:spacing w:val="-47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hyperlink w:anchor="bookmark68" w:history="1">
            <w:r>
              <w:rPr>
                <w:spacing w:val="11"/>
                <w:sz w:val="21"/>
                <w:szCs w:val="21"/>
              </w:rPr>
              <w:t>23</w:t>
            </w:r>
          </w:hyperlink>
        </w:p>
      </w:sdtContent>
    </w:sdt>
    <w:p>
      <w:pPr>
        <w:spacing w:line="220" w:lineRule="auto"/>
        <w:rPr>
          <w:sz w:val="21"/>
          <w:szCs w:val="21"/>
        </w:rPr>
        <w:sectPr>
          <w:headerReference w:type="default" r:id="rId28"/>
          <w:footerReference w:type="default" r:id="rId29"/>
          <w:pgSz w:w="11907" w:h="16839"/>
          <w:pgMar w:top="1383" w:right="646" w:bottom="1289" w:left="622" w:header="794" w:footer="723" w:gutter="0"/>
          <w:pgNumType w:start="10"/>
          <w:cols w:space="708"/>
        </w:sectPr>
      </w:pPr>
    </w:p>
    <w:p>
      <w:pPr>
        <w:pStyle w:val="BodyText"/>
        <w:spacing w:before="159" w:line="231" w:lineRule="auto"/>
        <w:ind w:left="3046"/>
        <w:outlineLvl w:val="0"/>
        <w:rPr>
          <w:rFonts w:ascii="KaiTi" w:eastAsia="KaiTi" w:hAnsi="KaiTi" w:cs="KaiTi"/>
          <w:sz w:val="31"/>
          <w:szCs w:val="31"/>
        </w:rPr>
      </w:pPr>
      <w:r>
        <w:pict>
          <v:rect id="_x0000_s1030" style="width:20.65pt;height:1pt;margin-top:555.74pt;margin-left:296.89pt;mso-position-horizontal-relative:page;mso-position-vertical-relative:page;position:absolute;z-index:251674624" o:allowincell="f" filled="t" fillcolor="#b6b6b6" stroked="f"/>
        </w:pict>
      </w:r>
      <w:r>
        <w:pict>
          <v:rect id="_x0000_s1031" style="width:20.65pt;height:1.1pt;margin-top:555.9pt;margin-left:348.5pt;mso-position-horizontal-relative:page;mso-position-vertical-relative:page;position:absolute;z-index:251673600" o:allowincell="f" filled="t" fillcolor="#b6b6b6" stroked="f"/>
        </w:pict>
      </w:r>
      <w:r>
        <w:pict>
          <v:rect id="_x0000_s1032" style="width:20.65pt;height:1.3pt;margin-top:556.24pt;margin-left:400.11pt;mso-position-horizontal-relative:page;mso-position-vertical-relative:page;position:absolute;z-index:251672576" o:allowincell="f" filled="t" fillcolor="#b6b6b6" stroked="f"/>
        </w:pict>
      </w:r>
      <w:r>
        <w:pict>
          <v:rect id="_x0000_s1033" style="width:309.7pt;height:0.5pt;margin-top:652.94pt;margin-left:229.8pt;mso-position-horizontal-relative:page;mso-position-vertical-relative:page;position:absolute;z-index:251667456" o:allowincell="f" filled="t" fillcolor="#898989" stroked="f"/>
        </w:pict>
      </w:r>
      <w:r>
        <w:pict>
          <v:shape id="_x0000_s1034" style="width:254.35pt;height:0.5pt;margin-top:286.37pt;margin-left:38.28pt;mso-position-horizontal-relative:page;mso-position-vertical-relative:page;position:absolute;z-index:251671552" coordorigin="0,0" coordsize="5087,10" o:allowincell="f" path="m,9l5086,9l5086,l,l,9xe" filled="t" fillcolor="black" stroked="f"/>
        </w:pict>
      </w:r>
      <w:r>
        <w:pict>
          <v:shape id="_x0000_s1035" style="width:254.35pt;height:0.5pt;margin-top:464.33pt;margin-left:38.28pt;mso-position-horizontal-relative:page;mso-position-vertical-relative:page;position:absolute;z-index:251670528" coordorigin="0,0" coordsize="5087,10" o:allowincell="f" path="m,9l5086,9l5086,l,l,9xe" filled="t" fillcolor="black" stroked="f"/>
        </w:pict>
      </w:r>
      <w:r>
        <w:pict>
          <v:shape id="_x0000_s1036" style="width:254.45pt;height:0.5pt;margin-top:286.37pt;margin-left:306.65pt;mso-position-horizontal-relative:page;mso-position-vertical-relative:page;position:absolute;z-index:251669504" coordorigin="0,0" coordsize="5088,10" o:allowincell="f" path="m,9l5088,9l5088,l,l,9xe" filled="t" fillcolor="black" stroked="f"/>
        </w:pict>
      </w:r>
      <w:r>
        <w:pict>
          <v:shape id="_x0000_s1037" style="width:254.45pt;height:0.5pt;margin-top:464.33pt;margin-left:306.65pt;mso-position-horizontal-relative:page;mso-position-vertical-relative:page;position:absolute;z-index:251668480" coordorigin="0,0" coordsize="5088,10" o:allowincell="f" path="m,9l5088,9l5088,l,l,9xe" filled="t" fillcolor="black" stroked="f"/>
        </w:pict>
      </w:r>
      <w:r>
        <w:pict>
          <v:shape id="_x0000_s1038" style="width:374.5pt;height:0.5pt;margin-top:529.99pt;margin-left:186.02pt;mso-position-horizontal-relative:page;mso-position-vertical-relative:page;position:absolute;z-index:251666432" coordorigin="0,0" coordsize="7490,10" o:allowincell="f" path="m,9l7489,9l7489,l,l,9xe" filled="t" fillcolor="black" stroked="f"/>
        </w:pict>
      </w:r>
      <w:r>
        <w:pict>
          <v:shape id="_x0000_s1039" style="width:374.5pt;height:0.5pt;margin-top:695.14pt;margin-left:186.02pt;mso-position-horizontal-relative:page;mso-position-vertical-relative:page;position:absolute;z-index:251665408" coordorigin="0,0" coordsize="7490,10" o:allowincell="f" path="m,9l7489,9l7489,l,l,9xe" filled="t" fillcolor="black" stroked="f"/>
        </w:pict>
      </w:r>
      <w:r>
        <w:pict>
          <v:shape id="_x0000_s1040" style="width:2.7pt;height:103.4pt;margin-top:550.05pt;margin-left:227.38pt;mso-position-horizontal-relative:page;mso-position-vertical-relative:page;position:absolute;z-index:251664384" coordorigin="0,0" coordsize="54,2068" o:allowincell="f" path="m48,2062l48,5m,2062l48,2062m,1858l48,1858m,1651l48,1651m,1445l48,1445m,1238l48,1238m,1034l48,1034m,828l48,828m,622l48,622m,415l48,415m,211l48,211m,5l48,5e" filled="f" strokecolor="#898989" strokeweight="0.5pt"/>
        </w:pict>
      </w: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3115055</wp:posOffset>
            </wp:positionH>
            <wp:positionV relativeFrom="page">
              <wp:posOffset>6988756</wp:posOffset>
            </wp:positionV>
            <wp:extent cx="262178" cy="1306757"/>
            <wp:effectExtent l="0" t="0" r="0" b="0"/>
            <wp:wrapNone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62178" cy="13067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3770502</wp:posOffset>
            </wp:positionH>
            <wp:positionV relativeFrom="page">
              <wp:posOffset>6988750</wp:posOffset>
            </wp:positionV>
            <wp:extent cx="262178" cy="1306762"/>
            <wp:effectExtent l="0" t="0" r="0" b="0"/>
            <wp:wrapNone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62178" cy="13067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4425950</wp:posOffset>
            </wp:positionH>
            <wp:positionV relativeFrom="page">
              <wp:posOffset>6988771</wp:posOffset>
            </wp:positionV>
            <wp:extent cx="262178" cy="1306742"/>
            <wp:effectExtent l="0" t="0" r="0" b="0"/>
            <wp:wrapNone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62178" cy="13067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5081397</wp:posOffset>
            </wp:positionH>
            <wp:positionV relativeFrom="page">
              <wp:posOffset>6988728</wp:posOffset>
            </wp:positionV>
            <wp:extent cx="262178" cy="1306785"/>
            <wp:effectExtent l="0" t="0" r="0" b="0"/>
            <wp:wrapNone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62178" cy="13067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0" locked="0" layoutInCell="0" allowOverlap="1">
            <wp:simplePos x="0" y="0"/>
            <wp:positionH relativeFrom="page">
              <wp:posOffset>5736717</wp:posOffset>
            </wp:positionH>
            <wp:positionV relativeFrom="page">
              <wp:posOffset>6988809</wp:posOffset>
            </wp:positionV>
            <wp:extent cx="262178" cy="1306704"/>
            <wp:effectExtent l="0" t="0" r="0" b="0"/>
            <wp:wrapNone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62178" cy="1306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0" locked="0" layoutInCell="0" allowOverlap="1">
            <wp:simplePos x="0" y="0"/>
            <wp:positionH relativeFrom="page">
              <wp:posOffset>6392163</wp:posOffset>
            </wp:positionH>
            <wp:positionV relativeFrom="page">
              <wp:posOffset>6988774</wp:posOffset>
            </wp:positionV>
            <wp:extent cx="262178" cy="1306738"/>
            <wp:effectExtent l="0" t="0" r="0" b="0"/>
            <wp:wrapNone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62178" cy="13067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bookmark1"/>
      <w:bookmarkEnd w:id="0"/>
      <w:bookmarkStart w:id="1" w:name="bookmark2"/>
      <w:bookmarkEnd w:id="1"/>
      <w:bookmarkStart w:id="2" w:name="bookmark11"/>
      <w:bookmarkEnd w:id="2"/>
      <w:r>
        <w:rPr>
          <w:rFonts w:ascii="KaiTi" w:eastAsia="KaiTi" w:hAnsi="KaiTi" w:cs="KaiTi"/>
          <w:spacing w:val="10"/>
          <w:sz w:val="31"/>
          <w:szCs w:val="31"/>
          <w14:textOutline w14:w="5791">
            <w14:solidFill>
              <w14:srgbClr w14:val="000000"/>
            </w14:solidFill>
            <w14:prstDash w14:val="solid"/>
            <w14:round/>
          </w14:textOutline>
        </w:rPr>
        <w:t>一、平价</w:t>
      </w:r>
      <w:r>
        <w:rPr>
          <w:b/>
          <w:bCs/>
          <w:spacing w:val="10"/>
          <w:sz w:val="31"/>
          <w:szCs w:val="31"/>
        </w:rPr>
        <w:t>+</w:t>
      </w:r>
      <w:r>
        <w:rPr>
          <w:rFonts w:ascii="KaiTi" w:eastAsia="KaiTi" w:hAnsi="KaiTi" w:cs="KaiTi"/>
          <w:spacing w:val="10"/>
          <w:sz w:val="31"/>
          <w:szCs w:val="31"/>
          <w14:textOutline w14:w="5791">
            <w14:solidFill>
              <w14:srgbClr w14:val="000000"/>
            </w14:solidFill>
            <w14:prstDash w14:val="solid"/>
            <w14:round/>
          </w14:textOutline>
        </w:rPr>
        <w:t>饮料化趋势下，现制咖啡突破下沉市场</w:t>
      </w:r>
    </w:p>
    <w:p>
      <w:pPr>
        <w:pStyle w:val="BodyText"/>
        <w:spacing w:line="387" w:lineRule="auto"/>
        <w:rPr>
          <w:sz w:val="21"/>
        </w:rPr>
      </w:pPr>
    </w:p>
    <w:p>
      <w:pPr>
        <w:spacing w:before="78" w:line="212" w:lineRule="auto"/>
        <w:ind w:left="3030"/>
        <w:rPr>
          <w:rFonts w:ascii="KaiTi" w:eastAsia="KaiTi" w:hAnsi="KaiTi" w:cs="KaiTi"/>
          <w:sz w:val="24"/>
          <w:szCs w:val="24"/>
        </w:rPr>
      </w:pPr>
      <w:r>
        <w:rPr>
          <w:rFonts w:ascii="KaiTi" w:eastAsia="KaiTi" w:hAnsi="KaiTi" w:cs="KaiTi"/>
          <w:spacing w:val="1"/>
          <w:sz w:val="24"/>
          <w:szCs w:val="24"/>
          <w14:textOutline w14:w="4354">
            <w14:solidFill>
              <w14:srgbClr w14:val="000000"/>
            </w14:solidFill>
            <w14:prstDash w14:val="solid"/>
            <w14:round/>
          </w14:textOutline>
        </w:rPr>
        <w:t>（一）近年来国内现制咖啡快速增长，对标成熟市场仍有较大</w:t>
      </w:r>
      <w:r>
        <w:rPr>
          <w:rFonts w:ascii="KaiTi" w:eastAsia="KaiTi" w:hAnsi="KaiTi" w:cs="KaiTi"/>
          <w:sz w:val="24"/>
          <w:szCs w:val="24"/>
          <w14:textOutline w14:w="4354">
            <w14:solidFill>
              <w14:srgbClr w14:val="000000"/>
            </w14:solidFill>
            <w14:prstDash w14:val="solid"/>
            <w14:round/>
          </w14:textOutline>
        </w:rPr>
        <w:t>扩容空间</w:t>
      </w:r>
    </w:p>
    <w:p>
      <w:pPr>
        <w:pStyle w:val="BodyText"/>
        <w:spacing w:before="231" w:line="289" w:lineRule="auto"/>
        <w:ind w:left="3034" w:firstLine="427"/>
        <w:rPr>
          <w:rFonts w:ascii="KaiTi" w:eastAsia="KaiTi" w:hAnsi="KaiTi" w:cs="KaiTi"/>
          <w:sz w:val="21"/>
          <w:szCs w:val="21"/>
        </w:rPr>
      </w:pPr>
      <w:r>
        <w:rPr>
          <w:rFonts w:ascii="KaiTi" w:eastAsia="KaiTi" w:hAnsi="KaiTi" w:cs="KaiTi"/>
          <w:spacing w:val="-4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近年来</w:t>
      </w:r>
      <w:r>
        <w:rPr>
          <w:rFonts w:ascii="KaiTi" w:eastAsia="KaiTi" w:hAnsi="KaiTi" w:cs="KaiTi"/>
          <w:spacing w:val="-3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国内咖啡渗透率持续提升，推动咖啡整体消费规模</w:t>
      </w:r>
      <w:r>
        <w:rPr>
          <w:rFonts w:ascii="KaiTi" w:eastAsia="KaiTi" w:hAnsi="KaiTi" w:cs="KaiTi"/>
          <w:spacing w:val="-4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快速增长。</w:t>
      </w:r>
      <w:r>
        <w:rPr>
          <w:rFonts w:ascii="KaiTi" w:eastAsia="KaiTi" w:hAnsi="KaiTi" w:cs="KaiTi"/>
          <w:spacing w:val="-4"/>
          <w:sz w:val="21"/>
          <w:szCs w:val="21"/>
        </w:rPr>
        <w:t>参考</w:t>
      </w:r>
      <w:r>
        <w:rPr>
          <w:spacing w:val="-4"/>
          <w:sz w:val="21"/>
          <w:szCs w:val="21"/>
        </w:rPr>
        <w:t>USD</w:t>
      </w:r>
      <w:r>
        <w:rPr>
          <w:spacing w:val="-1"/>
          <w:sz w:val="21"/>
          <w:szCs w:val="21"/>
        </w:rPr>
        <w:t>A</w:t>
      </w:r>
      <w:r>
        <w:rPr>
          <w:sz w:val="21"/>
          <w:szCs w:val="21"/>
        </w:rPr>
        <w:t xml:space="preserve"> </w:t>
      </w:r>
      <w:r>
        <w:rPr>
          <w:rFonts w:ascii="KaiTi" w:eastAsia="KaiTi" w:hAnsi="KaiTi" w:cs="KaiTi"/>
          <w:spacing w:val="-2"/>
          <w:sz w:val="21"/>
          <w:szCs w:val="21"/>
        </w:rPr>
        <w:t>数据，</w:t>
      </w:r>
      <w:r>
        <w:rPr>
          <w:spacing w:val="-2"/>
          <w:sz w:val="21"/>
          <w:szCs w:val="21"/>
        </w:rPr>
        <w:t>2022</w:t>
      </w:r>
      <w:r>
        <w:rPr>
          <w:rFonts w:ascii="KaiTi" w:eastAsia="KaiTi" w:hAnsi="KaiTi" w:cs="KaiTi"/>
          <w:spacing w:val="-2"/>
          <w:sz w:val="21"/>
          <w:szCs w:val="21"/>
        </w:rPr>
        <w:t>年我国咖啡消费量为</w:t>
      </w:r>
      <w:r>
        <w:rPr>
          <w:spacing w:val="-2"/>
          <w:sz w:val="21"/>
          <w:szCs w:val="21"/>
        </w:rPr>
        <w:t>28.80</w:t>
      </w:r>
      <w:r>
        <w:rPr>
          <w:rFonts w:ascii="KaiTi" w:eastAsia="KaiTi" w:hAnsi="KaiTi" w:cs="KaiTi"/>
          <w:spacing w:val="-2"/>
          <w:sz w:val="21"/>
          <w:szCs w:val="21"/>
        </w:rPr>
        <w:t>万吨，</w:t>
      </w:r>
      <w:r>
        <w:rPr>
          <w:spacing w:val="-2"/>
          <w:sz w:val="21"/>
          <w:szCs w:val="21"/>
        </w:rPr>
        <w:t>2012-2022</w:t>
      </w:r>
      <w:r>
        <w:rPr>
          <w:rFonts w:ascii="KaiTi" w:eastAsia="KaiTi" w:hAnsi="KaiTi" w:cs="KaiTi"/>
          <w:spacing w:val="-2"/>
          <w:sz w:val="21"/>
          <w:szCs w:val="21"/>
        </w:rPr>
        <w:t>年</w:t>
      </w:r>
      <w:r>
        <w:rPr>
          <w:spacing w:val="-2"/>
          <w:sz w:val="21"/>
          <w:szCs w:val="21"/>
        </w:rPr>
        <w:t>C</w:t>
      </w:r>
      <w:r>
        <w:rPr>
          <w:spacing w:val="-3"/>
          <w:sz w:val="21"/>
          <w:szCs w:val="21"/>
        </w:rPr>
        <w:t>AGR</w:t>
      </w:r>
      <w:r>
        <w:rPr>
          <w:rFonts w:ascii="KaiTi" w:eastAsia="KaiTi" w:hAnsi="KaiTi" w:cs="KaiTi"/>
          <w:spacing w:val="-3"/>
          <w:sz w:val="21"/>
          <w:szCs w:val="21"/>
        </w:rPr>
        <w:t>为</w:t>
      </w:r>
      <w:r>
        <w:rPr>
          <w:spacing w:val="-3"/>
          <w:sz w:val="21"/>
          <w:szCs w:val="21"/>
        </w:rPr>
        <w:t>15.97%</w:t>
      </w:r>
      <w:r>
        <w:rPr>
          <w:rFonts w:ascii="KaiTi" w:eastAsia="KaiTi" w:hAnsi="KaiTi" w:cs="KaiTi"/>
          <w:spacing w:val="-3"/>
          <w:sz w:val="21"/>
          <w:szCs w:val="21"/>
        </w:rPr>
        <w:t>。结合茶</w:t>
      </w:r>
      <w:r>
        <w:rPr>
          <w:rFonts w:ascii="KaiTi" w:eastAsia="KaiTi" w:hAnsi="KaiTi" w:cs="KaiTi"/>
          <w:sz w:val="21"/>
          <w:szCs w:val="21"/>
        </w:rPr>
        <w:t xml:space="preserve"> </w:t>
      </w:r>
      <w:r>
        <w:rPr>
          <w:rFonts w:ascii="KaiTi" w:eastAsia="KaiTi" w:hAnsi="KaiTi" w:cs="KaiTi"/>
          <w:sz w:val="21"/>
          <w:szCs w:val="21"/>
        </w:rPr>
        <w:t>百道招股说明书中引用的弗若斯特沙利文数据和彭博数据测算，</w:t>
      </w:r>
      <w:r>
        <w:rPr>
          <w:sz w:val="21"/>
          <w:szCs w:val="21"/>
        </w:rPr>
        <w:t>2022</w:t>
      </w:r>
      <w:r>
        <w:rPr>
          <w:rFonts w:ascii="KaiTi" w:eastAsia="KaiTi" w:hAnsi="KaiTi" w:cs="KaiTi"/>
          <w:sz w:val="21"/>
          <w:szCs w:val="21"/>
        </w:rPr>
        <w:t>年国内咖啡行</w:t>
      </w:r>
      <w:r>
        <w:rPr>
          <w:rFonts w:ascii="KaiTi" w:eastAsia="KaiTi" w:hAnsi="KaiTi" w:cs="KaiTi"/>
          <w:spacing w:val="4"/>
          <w:sz w:val="21"/>
          <w:szCs w:val="21"/>
        </w:rPr>
        <w:t xml:space="preserve"> </w:t>
      </w:r>
      <w:r>
        <w:rPr>
          <w:rFonts w:ascii="KaiTi" w:eastAsia="KaiTi" w:hAnsi="KaiTi" w:cs="KaiTi"/>
          <w:spacing w:val="-5"/>
          <w:sz w:val="21"/>
          <w:szCs w:val="21"/>
        </w:rPr>
        <w:t>业收入达到</w:t>
      </w:r>
      <w:r>
        <w:rPr>
          <w:spacing w:val="-5"/>
          <w:sz w:val="21"/>
          <w:szCs w:val="21"/>
        </w:rPr>
        <w:t>2090</w:t>
      </w:r>
      <w:r>
        <w:rPr>
          <w:rFonts w:ascii="KaiTi" w:eastAsia="KaiTi" w:hAnsi="KaiTi" w:cs="KaiTi"/>
          <w:spacing w:val="-5"/>
          <w:sz w:val="21"/>
          <w:szCs w:val="21"/>
        </w:rPr>
        <w:t>亿元，其中按产品形态可划分为现制咖啡、速溶</w:t>
      </w:r>
      <w:r>
        <w:rPr>
          <w:rFonts w:ascii="KaiTi" w:eastAsia="KaiTi" w:hAnsi="KaiTi" w:cs="KaiTi"/>
          <w:spacing w:val="-6"/>
          <w:sz w:val="21"/>
          <w:szCs w:val="21"/>
        </w:rPr>
        <w:t>咖啡、现磨咖啡豆、</w:t>
      </w:r>
      <w:r>
        <w:rPr>
          <w:rFonts w:ascii="KaiTi" w:eastAsia="KaiTi" w:hAnsi="KaiTi" w:cs="KaiTi"/>
          <w:sz w:val="21"/>
          <w:szCs w:val="21"/>
        </w:rPr>
        <w:t xml:space="preserve"> </w:t>
      </w:r>
      <w:r>
        <w:rPr>
          <w:rFonts w:ascii="KaiTi" w:eastAsia="KaiTi" w:hAnsi="KaiTi" w:cs="KaiTi"/>
          <w:spacing w:val="-4"/>
          <w:sz w:val="21"/>
          <w:szCs w:val="21"/>
        </w:rPr>
        <w:t>即饮咖啡等四类。受益于线下门店扩张以及消费者对咖啡品质和消</w:t>
      </w:r>
      <w:r>
        <w:rPr>
          <w:rFonts w:ascii="KaiTi" w:eastAsia="KaiTi" w:hAnsi="KaiTi" w:cs="KaiTi"/>
          <w:spacing w:val="-5"/>
          <w:sz w:val="21"/>
          <w:szCs w:val="21"/>
        </w:rPr>
        <w:t>费体验要求提升，</w:t>
      </w:r>
      <w:r>
        <w:rPr>
          <w:rFonts w:ascii="KaiTi" w:eastAsia="KaiTi" w:hAnsi="KaiTi" w:cs="KaiTi"/>
          <w:sz w:val="21"/>
          <w:szCs w:val="21"/>
        </w:rPr>
        <w:t xml:space="preserve"> </w:t>
      </w:r>
      <w:r>
        <w:rPr>
          <w:rFonts w:ascii="KaiTi" w:eastAsia="KaiTi" w:hAnsi="KaiTi" w:cs="KaiTi"/>
          <w:spacing w:val="-1"/>
          <w:sz w:val="21"/>
          <w:szCs w:val="21"/>
        </w:rPr>
        <w:t>现制咖啡近年来持续增长，</w:t>
      </w:r>
      <w:r>
        <w:rPr>
          <w:spacing w:val="-1"/>
          <w:sz w:val="21"/>
          <w:szCs w:val="21"/>
        </w:rPr>
        <w:t>22</w:t>
      </w:r>
      <w:r>
        <w:rPr>
          <w:rFonts w:ascii="KaiTi" w:eastAsia="KaiTi" w:hAnsi="KaiTi" w:cs="KaiTi"/>
          <w:spacing w:val="-1"/>
          <w:sz w:val="21"/>
          <w:szCs w:val="21"/>
        </w:rPr>
        <w:t>年国内现制咖啡</w:t>
      </w:r>
      <w:r>
        <w:rPr>
          <w:rFonts w:ascii="KaiTi" w:eastAsia="KaiTi" w:hAnsi="KaiTi" w:cs="KaiTi"/>
          <w:spacing w:val="-2"/>
          <w:sz w:val="21"/>
          <w:szCs w:val="21"/>
        </w:rPr>
        <w:t>收入为</w:t>
      </w:r>
      <w:r>
        <w:rPr>
          <w:spacing w:val="-2"/>
          <w:sz w:val="21"/>
          <w:szCs w:val="21"/>
        </w:rPr>
        <w:t>827</w:t>
      </w:r>
      <w:r>
        <w:rPr>
          <w:rFonts w:ascii="KaiTi" w:eastAsia="KaiTi" w:hAnsi="KaiTi" w:cs="KaiTi"/>
          <w:spacing w:val="-2"/>
          <w:sz w:val="21"/>
          <w:szCs w:val="21"/>
        </w:rPr>
        <w:t>亿元，</w:t>
      </w:r>
      <w:r>
        <w:rPr>
          <w:spacing w:val="-2"/>
          <w:sz w:val="21"/>
          <w:szCs w:val="21"/>
        </w:rPr>
        <w:t>2017-2022</w:t>
      </w:r>
      <w:r>
        <w:rPr>
          <w:rFonts w:ascii="KaiTi" w:eastAsia="KaiTi" w:hAnsi="KaiTi" w:cs="KaiTi"/>
          <w:spacing w:val="-2"/>
          <w:sz w:val="21"/>
          <w:szCs w:val="21"/>
        </w:rPr>
        <w:t>年复合增</w:t>
      </w:r>
      <w:r>
        <w:rPr>
          <w:rFonts w:ascii="KaiTi" w:eastAsia="KaiTi" w:hAnsi="KaiTi" w:cs="KaiTi"/>
          <w:sz w:val="21"/>
          <w:szCs w:val="21"/>
        </w:rPr>
        <w:t xml:space="preserve"> </w:t>
      </w:r>
      <w:r>
        <w:rPr>
          <w:rFonts w:ascii="KaiTi" w:eastAsia="KaiTi" w:hAnsi="KaiTi" w:cs="KaiTi"/>
          <w:sz w:val="21"/>
          <w:szCs w:val="21"/>
        </w:rPr>
        <w:t>长</w:t>
      </w:r>
      <w:r>
        <w:rPr>
          <w:sz w:val="21"/>
          <w:szCs w:val="21"/>
        </w:rPr>
        <w:t>20.17%</w:t>
      </w:r>
      <w:r>
        <w:rPr>
          <w:rFonts w:ascii="KaiTi" w:eastAsia="KaiTi" w:hAnsi="KaiTi" w:cs="KaiTi"/>
          <w:sz w:val="21"/>
          <w:szCs w:val="21"/>
        </w:rPr>
        <w:t>，占国内咖啡消费比重从</w:t>
      </w:r>
      <w:r>
        <w:rPr>
          <w:sz w:val="21"/>
          <w:szCs w:val="21"/>
        </w:rPr>
        <w:t>2017</w:t>
      </w:r>
      <w:r>
        <w:rPr>
          <w:rFonts w:ascii="KaiTi" w:eastAsia="KaiTi" w:hAnsi="KaiTi" w:cs="KaiTi"/>
          <w:sz w:val="21"/>
          <w:szCs w:val="21"/>
        </w:rPr>
        <w:t>年的约</w:t>
      </w:r>
      <w:r>
        <w:rPr>
          <w:sz w:val="21"/>
          <w:szCs w:val="21"/>
        </w:rPr>
        <w:t>22.74%</w:t>
      </w:r>
      <w:r>
        <w:rPr>
          <w:rFonts w:ascii="KaiTi" w:eastAsia="KaiTi" w:hAnsi="KaiTi" w:cs="KaiTi"/>
          <w:sz w:val="21"/>
          <w:szCs w:val="21"/>
        </w:rPr>
        <w:t>提升至</w:t>
      </w:r>
      <w:r>
        <w:rPr>
          <w:sz w:val="21"/>
          <w:szCs w:val="21"/>
        </w:rPr>
        <w:t>2022</w:t>
      </w:r>
      <w:r>
        <w:rPr>
          <w:rFonts w:ascii="KaiTi" w:eastAsia="KaiTi" w:hAnsi="KaiTi" w:cs="KaiTi"/>
          <w:sz w:val="21"/>
          <w:szCs w:val="21"/>
        </w:rPr>
        <w:t>年的</w:t>
      </w:r>
      <w:r>
        <w:rPr>
          <w:sz w:val="21"/>
          <w:szCs w:val="21"/>
        </w:rPr>
        <w:t>39.57%</w:t>
      </w:r>
      <w:r>
        <w:rPr>
          <w:rFonts w:ascii="KaiTi" w:eastAsia="KaiTi" w:hAnsi="KaiTi" w:cs="KaiTi"/>
          <w:sz w:val="21"/>
          <w:szCs w:val="21"/>
        </w:rPr>
        <w:t>。</w:t>
      </w:r>
    </w:p>
    <w:p>
      <w:pPr>
        <w:spacing w:line="210" w:lineRule="exact"/>
      </w:pPr>
    </w:p>
    <w:p>
      <w:pPr>
        <w:spacing w:line="210" w:lineRule="exact"/>
        <w:sectPr>
          <w:headerReference w:type="default" r:id="rId36"/>
          <w:footerReference w:type="default" r:id="rId37"/>
          <w:pgSz w:w="11907" w:h="16839"/>
          <w:pgMar w:top="1383" w:right="633" w:bottom="1289" w:left="622" w:header="794" w:footer="723" w:gutter="0"/>
          <w:pgNumType w:start="11"/>
          <w:cols w:num="1" w:space="708" w:equalWidth="0">
            <w:col w:w="10650" w:space="0"/>
          </w:cols>
        </w:sectPr>
      </w:pPr>
    </w:p>
    <w:p>
      <w:pPr>
        <w:pStyle w:val="BodyText"/>
        <w:spacing w:before="43" w:line="218" w:lineRule="auto"/>
        <w:ind w:left="150"/>
        <w:rPr>
          <w:sz w:val="21"/>
          <w:szCs w:val="21"/>
        </w:rPr>
      </w:pPr>
      <w:r>
        <w:rPr>
          <w:rFonts w:ascii="KaiTi" w:eastAsia="KaiTi" w:hAnsi="KaiTi" w:cs="KaiTi"/>
          <w:color w:val="0F243E"/>
          <w:spacing w:val="-1"/>
          <w:sz w:val="21"/>
          <w:szCs w:val="21"/>
          <w14:textOutline w14:w="3831">
            <w14:solidFill>
              <w14:srgbClr w14:val="0F243E"/>
            </w14:solidFill>
            <w14:prstDash w14:val="solid"/>
            <w14:round/>
          </w14:textOutline>
        </w:rPr>
        <w:t>图</w:t>
      </w:r>
      <w:r>
        <w:rPr>
          <w:b/>
          <w:bCs/>
          <w:color w:val="0F243E"/>
          <w:spacing w:val="-1"/>
          <w:sz w:val="21"/>
          <w:szCs w:val="21"/>
        </w:rPr>
        <w:t>1</w:t>
      </w:r>
      <w:r>
        <w:rPr>
          <w:rFonts w:ascii="KaiTi" w:eastAsia="KaiTi" w:hAnsi="KaiTi" w:cs="KaiTi"/>
          <w:color w:val="0F243E"/>
          <w:spacing w:val="-1"/>
          <w:sz w:val="21"/>
          <w:szCs w:val="21"/>
          <w14:textOutline w14:w="3831">
            <w14:solidFill>
              <w14:srgbClr w14:val="0F243E"/>
            </w14:solidFill>
            <w14:prstDash w14:val="solid"/>
            <w14:round/>
          </w14:textOutline>
        </w:rPr>
        <w:t>：</w:t>
      </w:r>
      <w:r>
        <w:rPr>
          <w:b/>
          <w:bCs/>
          <w:color w:val="0F243E"/>
          <w:spacing w:val="-1"/>
          <w:sz w:val="21"/>
          <w:szCs w:val="21"/>
        </w:rPr>
        <w:t>2012-2022</w:t>
      </w:r>
      <w:r>
        <w:rPr>
          <w:rFonts w:ascii="KaiTi" w:eastAsia="KaiTi" w:hAnsi="KaiTi" w:cs="KaiTi"/>
          <w:color w:val="0F243E"/>
          <w:spacing w:val="-1"/>
          <w:sz w:val="21"/>
          <w:szCs w:val="21"/>
          <w14:textOutline w14:w="3831">
            <w14:solidFill>
              <w14:srgbClr w14:val="0F243E"/>
            </w14:solidFill>
            <w14:prstDash w14:val="solid"/>
            <w14:round/>
          </w14:textOutline>
        </w:rPr>
        <w:t>年国内咖啡消费量</w:t>
      </w:r>
      <w:r>
        <w:rPr>
          <w:b/>
          <w:bCs/>
          <w:color w:val="0F243E"/>
          <w:spacing w:val="-1"/>
          <w:sz w:val="21"/>
          <w:szCs w:val="21"/>
        </w:rPr>
        <w:t>CAGR</w:t>
      </w:r>
      <w:r>
        <w:rPr>
          <w:rFonts w:ascii="KaiTi" w:eastAsia="KaiTi" w:hAnsi="KaiTi" w:cs="KaiTi"/>
          <w:color w:val="0F243E"/>
          <w:spacing w:val="-1"/>
          <w:sz w:val="21"/>
          <w:szCs w:val="21"/>
          <w14:textOutline w14:w="3831">
            <w14:solidFill>
              <w14:srgbClr w14:val="0F243E"/>
            </w14:solidFill>
            <w14:prstDash w14:val="solid"/>
            <w14:round/>
          </w14:textOutline>
        </w:rPr>
        <w:t>为</w:t>
      </w:r>
      <w:r>
        <w:rPr>
          <w:b/>
          <w:bCs/>
          <w:color w:val="0F243E"/>
          <w:spacing w:val="-1"/>
          <w:sz w:val="21"/>
          <w:szCs w:val="21"/>
        </w:rPr>
        <w:t>15.97%</w:t>
      </w:r>
    </w:p>
    <w:p>
      <w:pPr>
        <w:spacing w:before="39"/>
      </w:pPr>
    </w:p>
    <w:tbl>
      <w:tblPr>
        <w:tblStyle w:val="TableNormal2"/>
        <w:tblW w:w="4605" w:type="dxa"/>
        <w:tblInd w:w="38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11"/>
        <w:gridCol w:w="3977"/>
        <w:gridCol w:w="417"/>
      </w:tblGrid>
      <w:tr>
        <w:tblPrEx>
          <w:tblW w:w="4605" w:type="dxa"/>
          <w:tblInd w:w="384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651"/>
        </w:trPr>
        <w:tc>
          <w:tcPr>
            <w:tcW w:w="211" w:type="dxa"/>
            <w:vAlign w:val="top"/>
          </w:tcPr>
          <w:p>
            <w:pPr>
              <w:spacing w:before="1" w:line="195" w:lineRule="auto"/>
              <w:ind w:left="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35</w:t>
            </w:r>
          </w:p>
          <w:p>
            <w:pPr>
              <w:spacing w:before="156" w:line="195" w:lineRule="auto"/>
              <w:ind w:left="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30</w:t>
            </w:r>
          </w:p>
          <w:p>
            <w:pPr>
              <w:spacing w:before="155" w:line="195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25</w:t>
            </w:r>
          </w:p>
          <w:p>
            <w:pPr>
              <w:spacing w:before="156" w:line="195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20</w:t>
            </w:r>
          </w:p>
          <w:p>
            <w:pPr>
              <w:spacing w:before="155" w:line="195" w:lineRule="auto"/>
              <w:ind w:left="1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5"/>
                <w:sz w:val="16"/>
                <w:szCs w:val="16"/>
              </w:rPr>
              <w:t>15</w:t>
            </w:r>
          </w:p>
          <w:p>
            <w:pPr>
              <w:spacing w:before="156" w:line="195" w:lineRule="auto"/>
              <w:ind w:left="1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5"/>
                <w:sz w:val="16"/>
                <w:szCs w:val="16"/>
              </w:rPr>
              <w:t>10</w:t>
            </w:r>
          </w:p>
          <w:p>
            <w:pPr>
              <w:spacing w:before="158" w:line="192" w:lineRule="auto"/>
              <w:ind w:left="9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5</w:t>
            </w:r>
          </w:p>
          <w:p>
            <w:pPr>
              <w:spacing w:before="156" w:line="195" w:lineRule="auto"/>
              <w:ind w:left="9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0</w:t>
            </w:r>
          </w:p>
        </w:tc>
        <w:tc>
          <w:tcPr>
            <w:tcW w:w="3977" w:type="dxa"/>
            <w:vAlign w:val="top"/>
          </w:tcPr>
          <w:p>
            <w:pPr>
              <w:spacing w:before="61" w:line="2148" w:lineRule="exact"/>
              <w:ind w:firstLine="95"/>
            </w:pPr>
            <w:r>
              <w:rPr>
                <w:position w:val="-42"/>
              </w:rPr>
              <w:drawing>
                <wp:inline distT="0" distB="0" distL="0" distR="0">
                  <wp:extent cx="2435326" cy="1364233"/>
                  <wp:effectExtent l="0" t="0" r="0" b="0"/>
                  <wp:docPr id="42" name="IM 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IM 42"/>
                          <pic:cNvPicPr/>
                        </pic:nvPicPr>
                        <pic:blipFill>
                          <a:blip xmlns:r="http://schemas.openxmlformats.org/officeDocument/2006/relationships"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5326" cy="13642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118" w:line="313" w:lineRule="exact"/>
              <w:ind w:firstLine="38"/>
            </w:pPr>
            <w:r>
              <w:rPr>
                <w:position w:val="-6"/>
              </w:rPr>
              <w:drawing>
                <wp:inline distT="0" distB="0" distL="0" distR="0">
                  <wp:extent cx="2354224" cy="198588"/>
                  <wp:effectExtent l="0" t="0" r="0" b="0"/>
                  <wp:docPr id="44" name="IM 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IM 44"/>
                          <pic:cNvPicPr/>
                        </pic:nvPicPr>
                        <pic:blipFill>
                          <a:blip xmlns:r="http://schemas.openxmlformats.org/officeDocument/2006/relationships"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4224" cy="1985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" w:type="dxa"/>
            <w:vAlign w:val="top"/>
          </w:tcPr>
          <w:p>
            <w:pPr>
              <w:spacing w:before="2" w:line="398" w:lineRule="auto"/>
              <w:ind w:left="46" w:right="52" w:firstLine="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60%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50%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40%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30%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20%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10%</w:t>
            </w:r>
          </w:p>
          <w:p>
            <w:pPr>
              <w:spacing w:line="196" w:lineRule="auto"/>
              <w:ind w:left="5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0%</w:t>
            </w:r>
          </w:p>
          <w:p>
            <w:pPr>
              <w:spacing w:before="154" w:line="197" w:lineRule="auto"/>
              <w:jc w:val="right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-10%</w:t>
            </w:r>
          </w:p>
        </w:tc>
      </w:tr>
    </w:tbl>
    <w:p>
      <w:pPr>
        <w:spacing w:before="222" w:line="216" w:lineRule="auto"/>
        <w:ind w:left="790"/>
        <w:rPr>
          <w:rFonts w:ascii="KaiTi" w:eastAsia="KaiTi" w:hAnsi="KaiTi" w:cs="KaiTi"/>
          <w:sz w:val="16"/>
          <w:szCs w:val="16"/>
        </w:rPr>
      </w:pPr>
      <w:r>
        <w:rPr>
          <w:rFonts w:ascii="KaiTi" w:eastAsia="KaiTi" w:hAnsi="KaiTi" w:cs="KaiTi"/>
          <w:position w:val="1"/>
          <w:sz w:val="16"/>
          <w:szCs w:val="16"/>
        </w:rPr>
        <w:drawing>
          <wp:inline distT="0" distB="0" distL="0" distR="0">
            <wp:extent cx="243839" cy="51064"/>
            <wp:effectExtent l="0" t="0" r="0" b="0"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243839" cy="51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KaiTi" w:eastAsia="KaiTi" w:hAnsi="KaiTi" w:cs="KaiTi"/>
          <w:spacing w:val="-8"/>
          <w:sz w:val="16"/>
          <w:szCs w:val="16"/>
        </w:rPr>
        <w:t xml:space="preserve"> </w:t>
      </w:r>
      <w:r>
        <w:rPr>
          <w:rFonts w:ascii="KaiTi" w:eastAsia="KaiTi" w:hAnsi="KaiTi" w:cs="KaiTi"/>
          <w:spacing w:val="-3"/>
          <w:sz w:val="16"/>
          <w:szCs w:val="16"/>
        </w:rPr>
        <w:t>国内咖啡消费量（万吨）</w:t>
      </w:r>
      <w:r>
        <w:rPr>
          <w:rFonts w:ascii="KaiTi" w:eastAsia="KaiTi" w:hAnsi="KaiTi" w:cs="KaiTi"/>
          <w:spacing w:val="11"/>
          <w:sz w:val="16"/>
          <w:szCs w:val="16"/>
        </w:rPr>
        <w:t xml:space="preserve">   </w:t>
      </w:r>
      <w:r>
        <w:rPr>
          <w:position w:val="3"/>
          <w:sz w:val="16"/>
          <w:szCs w:val="16"/>
        </w:rPr>
        <w:drawing>
          <wp:inline distT="0" distB="0" distL="0" distR="0">
            <wp:extent cx="262890" cy="19050"/>
            <wp:effectExtent l="0" t="0" r="0" b="0"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62890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KaiTi" w:eastAsia="KaiTi" w:hAnsi="KaiTi" w:cs="KaiTi"/>
          <w:spacing w:val="-32"/>
          <w:sz w:val="16"/>
          <w:szCs w:val="16"/>
        </w:rPr>
        <w:t xml:space="preserve"> </w:t>
      </w:r>
      <w:r>
        <w:rPr>
          <w:rFonts w:ascii="KaiTi" w:eastAsia="KaiTi" w:hAnsi="KaiTi" w:cs="KaiTi"/>
          <w:spacing w:val="-3"/>
          <w:sz w:val="16"/>
          <w:szCs w:val="16"/>
        </w:rPr>
        <w:t>同比（右轴）</w:t>
      </w:r>
    </w:p>
    <w:p>
      <w:pPr>
        <w:pStyle w:val="BodyText"/>
        <w:spacing w:line="260" w:lineRule="auto"/>
        <w:rPr>
          <w:sz w:val="21"/>
        </w:rPr>
      </w:pPr>
    </w:p>
    <w:p>
      <w:pPr>
        <w:pStyle w:val="BodyText"/>
        <w:spacing w:before="59" w:line="212" w:lineRule="auto"/>
        <w:ind w:left="124"/>
        <w:rPr>
          <w:rFonts w:ascii="KaiTi" w:eastAsia="KaiTi" w:hAnsi="KaiTi" w:cs="KaiTi"/>
          <w:sz w:val="18"/>
          <w:szCs w:val="18"/>
        </w:rPr>
      </w:pPr>
      <w:r>
        <w:rPr>
          <w:rFonts w:ascii="KaiTi" w:eastAsia="KaiTi" w:hAnsi="KaiTi" w:cs="KaiTi"/>
          <w:color w:val="0F243E"/>
          <w:spacing w:val="-7"/>
          <w:sz w:val="18"/>
          <w:szCs w:val="18"/>
        </w:rPr>
        <w:t>数据来源：</w:t>
      </w:r>
      <w:r>
        <w:rPr>
          <w:rFonts w:ascii="KaiTi" w:eastAsia="KaiTi" w:hAnsi="KaiTi" w:cs="KaiTi"/>
          <w:color w:val="0F243E"/>
          <w:spacing w:val="34"/>
          <w:sz w:val="18"/>
          <w:szCs w:val="18"/>
        </w:rPr>
        <w:t xml:space="preserve"> </w:t>
      </w:r>
      <w:r>
        <w:rPr>
          <w:color w:val="0F243E"/>
          <w:spacing w:val="-7"/>
          <w:sz w:val="18"/>
          <w:szCs w:val="18"/>
        </w:rPr>
        <w:t>USDA</w:t>
      </w:r>
      <w:r>
        <w:rPr>
          <w:color w:val="0F243E"/>
          <w:spacing w:val="-26"/>
          <w:sz w:val="18"/>
          <w:szCs w:val="18"/>
        </w:rPr>
        <w:t xml:space="preserve"> </w:t>
      </w:r>
      <w:r>
        <w:rPr>
          <w:rFonts w:ascii="KaiTi" w:eastAsia="KaiTi" w:hAnsi="KaiTi" w:cs="KaiTi"/>
          <w:color w:val="0F243E"/>
          <w:spacing w:val="-7"/>
          <w:sz w:val="18"/>
          <w:szCs w:val="18"/>
        </w:rPr>
        <w:t>，</w:t>
      </w:r>
      <w:r>
        <w:rPr>
          <w:color w:val="0F243E"/>
          <w:spacing w:val="-7"/>
          <w:sz w:val="18"/>
          <w:szCs w:val="18"/>
        </w:rPr>
        <w:t>Wind</w:t>
      </w:r>
      <w:r>
        <w:rPr>
          <w:color w:val="0F243E"/>
          <w:spacing w:val="-24"/>
          <w:sz w:val="18"/>
          <w:szCs w:val="18"/>
        </w:rPr>
        <w:t xml:space="preserve"> </w:t>
      </w:r>
      <w:r>
        <w:rPr>
          <w:rFonts w:ascii="KaiTi" w:eastAsia="KaiTi" w:hAnsi="KaiTi" w:cs="KaiTi"/>
          <w:color w:val="0F243E"/>
          <w:spacing w:val="-7"/>
          <w:sz w:val="18"/>
          <w:szCs w:val="18"/>
        </w:rPr>
        <w:t>，广发证券发展</w:t>
      </w:r>
      <w:r>
        <w:rPr>
          <w:rFonts w:ascii="KaiTi" w:eastAsia="KaiTi" w:hAnsi="KaiTi" w:cs="KaiTi"/>
          <w:color w:val="0F243E"/>
          <w:spacing w:val="-8"/>
          <w:sz w:val="18"/>
          <w:szCs w:val="18"/>
        </w:rPr>
        <w:t>研究中心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41" w:line="218" w:lineRule="auto"/>
        <w:ind w:left="39"/>
        <w:rPr>
          <w:rFonts w:ascii="KaiTi" w:eastAsia="KaiTi" w:hAnsi="KaiTi" w:cs="KaiTi"/>
          <w:sz w:val="21"/>
          <w:szCs w:val="21"/>
        </w:rPr>
      </w:pPr>
      <w:r>
        <w:rPr>
          <w:rFonts w:ascii="KaiTi" w:eastAsia="KaiTi" w:hAnsi="KaiTi" w:cs="KaiTi"/>
          <w:color w:val="0F243E"/>
          <w:spacing w:val="-1"/>
          <w:sz w:val="21"/>
          <w:szCs w:val="21"/>
          <w14:textOutline w14:w="3831">
            <w14:solidFill>
              <w14:srgbClr w14:val="0F243E"/>
            </w14:solidFill>
            <w14:prstDash w14:val="solid"/>
            <w14:round/>
          </w14:textOutline>
        </w:rPr>
        <w:t>图</w:t>
      </w:r>
      <w:r>
        <w:rPr>
          <w:b/>
          <w:bCs/>
          <w:color w:val="0F243E"/>
          <w:spacing w:val="-1"/>
          <w:sz w:val="21"/>
          <w:szCs w:val="21"/>
        </w:rPr>
        <w:t>2</w:t>
      </w:r>
      <w:r>
        <w:rPr>
          <w:rFonts w:ascii="KaiTi" w:eastAsia="KaiTi" w:hAnsi="KaiTi" w:cs="KaiTi"/>
          <w:color w:val="0F243E"/>
          <w:spacing w:val="-1"/>
          <w:sz w:val="21"/>
          <w:szCs w:val="21"/>
          <w14:textOutline w14:w="3831">
            <w14:solidFill>
              <w14:srgbClr w14:val="0F243E"/>
            </w14:solidFill>
            <w14:prstDash w14:val="solid"/>
            <w14:round/>
          </w14:textOutline>
        </w:rPr>
        <w:t>：</w:t>
      </w:r>
      <w:r>
        <w:rPr>
          <w:b/>
          <w:bCs/>
          <w:color w:val="0F243E"/>
          <w:spacing w:val="-1"/>
          <w:sz w:val="21"/>
          <w:szCs w:val="21"/>
        </w:rPr>
        <w:t>2022</w:t>
      </w:r>
      <w:r>
        <w:rPr>
          <w:rFonts w:ascii="KaiTi" w:eastAsia="KaiTi" w:hAnsi="KaiTi" w:cs="KaiTi"/>
          <w:color w:val="0F243E"/>
          <w:spacing w:val="-1"/>
          <w:sz w:val="21"/>
          <w:szCs w:val="21"/>
          <w14:textOutline w14:w="3831">
            <w14:solidFill>
              <w14:srgbClr w14:val="0F243E"/>
            </w14:solidFill>
            <w14:prstDash w14:val="solid"/>
            <w14:round/>
          </w14:textOutline>
        </w:rPr>
        <w:t>年国内现制咖啡收入为</w:t>
      </w:r>
      <w:r>
        <w:rPr>
          <w:b/>
          <w:bCs/>
          <w:color w:val="0F243E"/>
          <w:spacing w:val="-1"/>
          <w:sz w:val="21"/>
          <w:szCs w:val="21"/>
        </w:rPr>
        <w:t>827</w:t>
      </w:r>
      <w:r>
        <w:rPr>
          <w:rFonts w:ascii="KaiTi" w:eastAsia="KaiTi" w:hAnsi="KaiTi" w:cs="KaiTi"/>
          <w:color w:val="0F243E"/>
          <w:spacing w:val="-1"/>
          <w:sz w:val="21"/>
          <w:szCs w:val="21"/>
          <w14:textOutline w14:w="3831">
            <w14:solidFill>
              <w14:srgbClr w14:val="0F243E"/>
            </w14:solidFill>
            <w14:prstDash w14:val="solid"/>
            <w14:round/>
          </w14:textOutline>
        </w:rPr>
        <w:t>亿元</w:t>
      </w:r>
    </w:p>
    <w:p>
      <w:pPr>
        <w:spacing w:before="20"/>
      </w:pPr>
    </w:p>
    <w:tbl>
      <w:tblPr>
        <w:tblStyle w:val="TableNormal2"/>
        <w:tblW w:w="4649" w:type="dxa"/>
        <w:tblInd w:w="24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309"/>
        <w:gridCol w:w="3976"/>
        <w:gridCol w:w="364"/>
      </w:tblGrid>
      <w:tr>
        <w:tblPrEx>
          <w:tblW w:w="4649" w:type="dxa"/>
          <w:tblInd w:w="24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083"/>
        </w:trPr>
        <w:tc>
          <w:tcPr>
            <w:tcW w:w="309" w:type="dxa"/>
            <w:vAlign w:val="top"/>
          </w:tcPr>
          <w:p>
            <w:pPr>
              <w:spacing w:before="1" w:line="195" w:lineRule="auto"/>
              <w:ind w:left="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900</w:t>
            </w:r>
          </w:p>
          <w:p>
            <w:pPr>
              <w:spacing w:before="115" w:line="195" w:lineRule="auto"/>
              <w:ind w:left="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800</w:t>
            </w:r>
          </w:p>
          <w:p>
            <w:pPr>
              <w:spacing w:before="116" w:line="195" w:lineRule="auto"/>
              <w:ind w:left="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700</w:t>
            </w:r>
          </w:p>
          <w:p>
            <w:pPr>
              <w:spacing w:before="115" w:line="195" w:lineRule="auto"/>
              <w:ind w:left="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600</w:t>
            </w:r>
          </w:p>
          <w:p>
            <w:pPr>
              <w:spacing w:before="115" w:line="195" w:lineRule="auto"/>
              <w:ind w:left="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500</w:t>
            </w:r>
          </w:p>
          <w:p>
            <w:pPr>
              <w:spacing w:before="116" w:line="195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400</w:t>
            </w:r>
          </w:p>
          <w:p>
            <w:pPr>
              <w:spacing w:before="116" w:line="195" w:lineRule="auto"/>
              <w:ind w:left="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300</w:t>
            </w:r>
          </w:p>
          <w:p>
            <w:pPr>
              <w:spacing w:before="115" w:line="195" w:lineRule="auto"/>
              <w:ind w:left="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200</w:t>
            </w:r>
          </w:p>
          <w:p>
            <w:pPr>
              <w:spacing w:before="116" w:line="195" w:lineRule="auto"/>
              <w:ind w:left="1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4"/>
                <w:sz w:val="16"/>
                <w:szCs w:val="16"/>
              </w:rPr>
              <w:t>100</w:t>
            </w:r>
          </w:p>
          <w:p>
            <w:pPr>
              <w:spacing w:before="116" w:line="195" w:lineRule="auto"/>
              <w:ind w:left="18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0</w:t>
            </w:r>
          </w:p>
        </w:tc>
        <w:tc>
          <w:tcPr>
            <w:tcW w:w="3976" w:type="dxa"/>
            <w:vAlign w:val="top"/>
          </w:tcPr>
          <w:p>
            <w:pPr>
              <w:spacing w:before="61" w:line="2397" w:lineRule="exact"/>
              <w:ind w:firstLine="44"/>
            </w:pPr>
            <w:r>
              <w:rPr>
                <w:position w:val="-47"/>
              </w:rPr>
              <w:pict>
                <v:group id="_x0000_i1041" style="width:194.25pt;height:119.9pt;mso-position-horizontal-relative:char;mso-position-vertical-relative:line" coordorigin="0,0" coordsize="3885,2398" filled="f" stroked="f">
                  <v:shape id="_x0000_s1042" style="width:3355;height:2195;left:264;position:absolute;top:198" coordorigin="0,0" coordsize="3355,2195" path="m,2194l197,2194l197,1318l,1318l,2194xem631,2194l829,2194l829,1143l631,1143l631,2194xem1262,2194l1460,2194l1460,867l1262,867l1262,2194xem1893,2194l2091,2194l2091,830l1893,830l1893,2194xem2525,2194l2722,2194l2722,451l2525,451l2525,2194xem3156,2194l3354,2194l3354,l3156,l3156,2194xe" filled="t" fillcolor="#196ba5" stroked="f"/>
                  <v:shape id="_x0000_s1043" style="width:3885;height:2398;position:absolute" coordorigin="0,0" coordsize="3885,2398" path="m3835,2392l3835,5m3835,2392l3884,2392m3835,2050l3884,2050m3835,1710l3884,1710m3835,1369l3884,1369m3835,1028l3884,1028m3835,687l3884,687m3835,346l3884,346m3835,5l3884,5m48,2392l48,5m,2392l48,2392m,2127l48,2127m,1861l48,1861m,1597l48,1597m,1330l48,1330m,1066l48,1066m,800l48,800m,536l48,536m,269l48,269m,5l48,5m48,2392l3835,2392e" filled="f" strokecolor="#898989" strokeweight="0.5pt"/>
                  <v:shape id="_x0000_s1044" style="width:2555;height:1828;left:980;position:absolute;top:389" coordorigin="0,0" coordsize="2555,1828" path="m15,638c120,567,435,15,646,211c856,407,1067,1830,1277,1812c1487,1794,1698,367,1908,105c2110,-146,2338,195,2540,237e" filled="f" strokecolor="#e4c864" strokeweight="1.5pt">
                    <v:stroke endcap="round"/>
                  </v:shape>
                  <w10:wrap type="none"/>
                </v:group>
              </w:pict>
            </w:r>
          </w:p>
          <w:p>
            <w:pPr>
              <w:spacing w:before="120" w:line="195" w:lineRule="auto"/>
              <w:ind w:left="23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2017      2018</w:t>
            </w:r>
            <w:r>
              <w:rPr>
                <w:rFonts w:ascii="Arial" w:eastAsia="Arial" w:hAnsi="Arial" w:cs="Arial"/>
                <w:spacing w:val="4"/>
                <w:sz w:val="16"/>
                <w:szCs w:val="16"/>
              </w:rPr>
              <w:t xml:space="preserve">     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2019</w:t>
            </w:r>
            <w:r>
              <w:rPr>
                <w:rFonts w:ascii="Arial" w:eastAsia="Arial" w:hAnsi="Arial" w:cs="Arial"/>
                <w:spacing w:val="3"/>
                <w:sz w:val="16"/>
                <w:szCs w:val="16"/>
              </w:rPr>
              <w:t xml:space="preserve">     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2020</w:t>
            </w:r>
            <w:r>
              <w:rPr>
                <w:rFonts w:ascii="Arial" w:eastAsia="Arial" w:hAnsi="Arial" w:cs="Arial"/>
                <w:spacing w:val="2"/>
                <w:sz w:val="16"/>
                <w:szCs w:val="16"/>
              </w:rPr>
              <w:t xml:space="preserve">     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2021</w:t>
            </w:r>
            <w:r>
              <w:rPr>
                <w:rFonts w:ascii="Arial" w:eastAsia="Arial" w:hAnsi="Arial" w:cs="Arial"/>
                <w:spacing w:val="2"/>
                <w:sz w:val="16"/>
                <w:szCs w:val="16"/>
              </w:rPr>
              <w:t xml:space="preserve">     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2022</w:t>
            </w:r>
          </w:p>
          <w:p>
            <w:pPr>
              <w:pStyle w:val="TableText"/>
              <w:spacing w:before="193" w:line="173" w:lineRule="auto"/>
              <w:jc w:val="right"/>
              <w:rPr>
                <w:sz w:val="16"/>
                <w:szCs w:val="16"/>
              </w:rPr>
            </w:pPr>
            <w:r>
              <w:rPr>
                <w:position w:val="1"/>
                <w:sz w:val="16"/>
                <w:szCs w:val="16"/>
              </w:rPr>
              <w:drawing>
                <wp:inline distT="0" distB="0" distL="0" distR="0">
                  <wp:extent cx="243154" cy="47718"/>
                  <wp:effectExtent l="0" t="0" r="0" b="0"/>
                  <wp:docPr id="50" name="IM 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 50"/>
                          <pic:cNvPicPr/>
                        </pic:nvPicPr>
                        <pic:blipFill>
                          <a:blip xmlns:r="http://schemas.openxmlformats.org/officeDocument/2006/relationships"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154" cy="477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21"/>
                <w:sz w:val="16"/>
                <w:szCs w:val="16"/>
              </w:rPr>
              <w:t xml:space="preserve"> </w:t>
            </w:r>
            <w:r>
              <w:rPr>
                <w:spacing w:val="-3"/>
                <w:sz w:val="16"/>
                <w:szCs w:val="16"/>
              </w:rPr>
              <w:t>现制咖啡店收入（亿元）</w:t>
            </w:r>
            <w:r>
              <w:rPr>
                <w:spacing w:val="16"/>
                <w:sz w:val="16"/>
                <w:szCs w:val="16"/>
              </w:rPr>
              <w:t xml:space="preserve">   </w:t>
            </w:r>
            <w:r>
              <w:rPr>
                <w:position w:val="3"/>
                <w:sz w:val="16"/>
                <w:szCs w:val="16"/>
              </w:rPr>
              <w:drawing>
                <wp:inline distT="0" distB="0" distL="0" distR="0">
                  <wp:extent cx="262150" cy="17802"/>
                  <wp:effectExtent l="0" t="0" r="0" b="0"/>
                  <wp:docPr id="52" name="IM 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IM 52"/>
                          <pic:cNvPicPr/>
                        </pic:nvPicPr>
                        <pic:blipFill>
                          <a:blip xmlns:r="http://schemas.openxmlformats.org/officeDocument/2006/relationships"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150" cy="178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31"/>
                <w:sz w:val="16"/>
                <w:szCs w:val="16"/>
              </w:rPr>
              <w:t xml:space="preserve"> </w:t>
            </w:r>
            <w:r>
              <w:rPr>
                <w:spacing w:val="-3"/>
                <w:sz w:val="16"/>
                <w:szCs w:val="16"/>
              </w:rPr>
              <w:t>同比（右轴）</w:t>
            </w:r>
          </w:p>
        </w:tc>
        <w:tc>
          <w:tcPr>
            <w:tcW w:w="364" w:type="dxa"/>
            <w:vAlign w:val="top"/>
          </w:tcPr>
          <w:p>
            <w:pPr>
              <w:spacing w:line="445" w:lineRule="auto"/>
              <w:ind w:left="48" w:firstLine="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35%</w:t>
            </w:r>
            <w:r>
              <w:rPr>
                <w:rFonts w:ascii="Arial" w:eastAsia="Arial" w:hAnsi="Arial" w:cs="Arial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30%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25%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20%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15%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10%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5%</w:t>
            </w:r>
          </w:p>
          <w:p>
            <w:pPr>
              <w:spacing w:line="196" w:lineRule="auto"/>
              <w:ind w:left="5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0%</w:t>
            </w:r>
          </w:p>
        </w:tc>
      </w:tr>
    </w:tbl>
    <w:p>
      <w:pPr>
        <w:pStyle w:val="BodyText"/>
        <w:spacing w:line="256" w:lineRule="auto"/>
        <w:rPr>
          <w:sz w:val="21"/>
        </w:rPr>
      </w:pPr>
    </w:p>
    <w:p>
      <w:pPr>
        <w:spacing w:before="59" w:line="260" w:lineRule="auto"/>
        <w:ind w:left="9" w:right="268" w:firstLine="3"/>
        <w:rPr>
          <w:rFonts w:ascii="KaiTi" w:eastAsia="KaiTi" w:hAnsi="KaiTi" w:cs="KaiTi"/>
          <w:sz w:val="18"/>
          <w:szCs w:val="18"/>
        </w:rPr>
      </w:pPr>
      <w:r>
        <w:rPr>
          <w:rFonts w:ascii="KaiTi" w:eastAsia="KaiTi" w:hAnsi="KaiTi" w:cs="KaiTi"/>
          <w:color w:val="0F243E"/>
          <w:spacing w:val="-11"/>
          <w:sz w:val="18"/>
          <w:szCs w:val="18"/>
        </w:rPr>
        <w:t>数据来源：</w:t>
      </w:r>
      <w:r>
        <w:rPr>
          <w:rFonts w:ascii="KaiTi" w:eastAsia="KaiTi" w:hAnsi="KaiTi" w:cs="KaiTi"/>
          <w:color w:val="0F243E"/>
          <w:spacing w:val="60"/>
          <w:sz w:val="18"/>
          <w:szCs w:val="18"/>
        </w:rPr>
        <w:t xml:space="preserve"> </w:t>
      </w:r>
      <w:r>
        <w:rPr>
          <w:rFonts w:ascii="KaiTi" w:eastAsia="KaiTi" w:hAnsi="KaiTi" w:cs="KaiTi"/>
          <w:color w:val="0F243E"/>
          <w:spacing w:val="-11"/>
          <w:sz w:val="18"/>
          <w:szCs w:val="18"/>
        </w:rPr>
        <w:t>弗若斯特沙利文，茶百道招股说明书，</w:t>
      </w:r>
      <w:r>
        <w:rPr>
          <w:rFonts w:ascii="KaiTi" w:eastAsia="KaiTi" w:hAnsi="KaiTi" w:cs="KaiTi"/>
          <w:color w:val="0F243E"/>
          <w:spacing w:val="53"/>
          <w:sz w:val="18"/>
          <w:szCs w:val="18"/>
        </w:rPr>
        <w:t xml:space="preserve"> </w:t>
      </w:r>
      <w:r>
        <w:rPr>
          <w:rFonts w:ascii="KaiTi" w:eastAsia="KaiTi" w:hAnsi="KaiTi" w:cs="KaiTi"/>
          <w:color w:val="0F243E"/>
          <w:spacing w:val="-11"/>
          <w:sz w:val="18"/>
          <w:szCs w:val="18"/>
        </w:rPr>
        <w:t>广发证券发</w:t>
      </w:r>
      <w:r>
        <w:rPr>
          <w:rFonts w:ascii="KaiTi" w:eastAsia="KaiTi" w:hAnsi="KaiTi" w:cs="KaiTi"/>
          <w:color w:val="0F243E"/>
          <w:sz w:val="18"/>
          <w:szCs w:val="18"/>
        </w:rPr>
        <w:t xml:space="preserve"> </w:t>
      </w:r>
      <w:r>
        <w:rPr>
          <w:rFonts w:ascii="KaiTi" w:eastAsia="KaiTi" w:hAnsi="KaiTi" w:cs="KaiTi"/>
          <w:color w:val="0F243E"/>
          <w:sz w:val="18"/>
          <w:szCs w:val="18"/>
        </w:rPr>
        <w:t>展研究中心</w:t>
      </w:r>
    </w:p>
    <w:p>
      <w:pPr>
        <w:spacing w:line="260" w:lineRule="auto"/>
        <w:rPr>
          <w:rFonts w:ascii="KaiTi" w:eastAsia="KaiTi" w:hAnsi="KaiTi" w:cs="KaiTi"/>
          <w:sz w:val="18"/>
          <w:szCs w:val="18"/>
        </w:rPr>
        <w:sectPr>
          <w:headerReference w:type="default" r:id="rId44"/>
          <w:footerReference w:type="default" r:id="rId45"/>
          <w:type w:val="continuous"/>
          <w:pgSz w:w="11907" w:h="16839"/>
          <w:pgMar w:top="1383" w:right="633" w:bottom="1289" w:left="622" w:header="794" w:footer="723" w:gutter="0"/>
          <w:pgNumType w:start="12"/>
          <w:cols w:num="2" w:space="708" w:equalWidth="0">
            <w:col w:w="5410" w:space="100"/>
            <w:col w:w="5140" w:space="0"/>
          </w:cols>
        </w:sectPr>
      </w:pPr>
    </w:p>
    <w:p>
      <w:pPr>
        <w:pStyle w:val="BodyText"/>
        <w:spacing w:line="384" w:lineRule="auto"/>
        <w:rPr>
          <w:sz w:val="21"/>
        </w:rPr>
      </w:pPr>
    </w:p>
    <w:p>
      <w:pPr>
        <w:pStyle w:val="BodyText"/>
        <w:spacing w:before="69" w:line="217" w:lineRule="auto"/>
        <w:ind w:left="3163"/>
        <w:rPr>
          <w:rFonts w:ascii="KaiTi" w:eastAsia="KaiTi" w:hAnsi="KaiTi" w:cs="KaiTi"/>
          <w:sz w:val="21"/>
          <w:szCs w:val="21"/>
        </w:rPr>
      </w:pPr>
      <w:r>
        <w:rPr>
          <w:rFonts w:ascii="KaiTi" w:eastAsia="KaiTi" w:hAnsi="KaiTi" w:cs="KaiTi"/>
          <w:color w:val="0F243E"/>
          <w:spacing w:val="-7"/>
          <w:sz w:val="21"/>
          <w:szCs w:val="21"/>
          <w14:textOutline w14:w="3831">
            <w14:solidFill>
              <w14:srgbClr w14:val="0F243E"/>
            </w14:solidFill>
            <w14:prstDash w14:val="solid"/>
            <w14:round/>
          </w14:textOutline>
        </w:rPr>
        <w:t>图</w:t>
      </w:r>
      <w:r>
        <w:rPr>
          <w:b/>
          <w:bCs/>
          <w:color w:val="0F243E"/>
          <w:spacing w:val="-7"/>
          <w:sz w:val="21"/>
          <w:szCs w:val="21"/>
        </w:rPr>
        <w:t>3</w:t>
      </w:r>
      <w:r>
        <w:rPr>
          <w:rFonts w:ascii="KaiTi" w:eastAsia="KaiTi" w:hAnsi="KaiTi" w:cs="KaiTi"/>
          <w:color w:val="0F243E"/>
          <w:spacing w:val="-7"/>
          <w:sz w:val="21"/>
          <w:szCs w:val="21"/>
          <w14:textOutline w14:w="3831">
            <w14:solidFill>
              <w14:srgbClr w14:val="0F243E"/>
            </w14:solidFill>
            <w14:prstDash w14:val="solid"/>
            <w14:round/>
          </w14:textOutline>
        </w:rPr>
        <w:t>：</w:t>
      </w:r>
      <w:r>
        <w:rPr>
          <w:rFonts w:ascii="KaiTi" w:eastAsia="KaiTi" w:hAnsi="KaiTi" w:cs="KaiTi"/>
          <w:color w:val="0F243E"/>
          <w:spacing w:val="-59"/>
          <w:sz w:val="21"/>
          <w:szCs w:val="21"/>
        </w:rPr>
        <w:t xml:space="preserve"> </w:t>
      </w:r>
      <w:r>
        <w:rPr>
          <w:rFonts w:ascii="KaiTi" w:eastAsia="KaiTi" w:hAnsi="KaiTi" w:cs="KaiTi"/>
          <w:spacing w:val="-7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国内咖啡消费结构：</w:t>
      </w:r>
      <w:r>
        <w:rPr>
          <w:rFonts w:ascii="KaiTi" w:eastAsia="KaiTi" w:hAnsi="KaiTi" w:cs="KaiTi"/>
          <w:spacing w:val="-7"/>
          <w:sz w:val="21"/>
          <w:szCs w:val="21"/>
        </w:rPr>
        <w:t xml:space="preserve"> </w:t>
      </w:r>
      <w:r>
        <w:rPr>
          <w:rFonts w:ascii="KaiTi" w:eastAsia="KaiTi" w:hAnsi="KaiTi" w:cs="KaiTi"/>
          <w:spacing w:val="-7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现制咖啡占比持续提升</w:t>
      </w:r>
    </w:p>
    <w:p>
      <w:pPr>
        <w:pStyle w:val="BodyText"/>
        <w:spacing w:line="313" w:lineRule="auto"/>
        <w:rPr>
          <w:sz w:val="21"/>
        </w:rPr>
      </w:pPr>
    </w:p>
    <w:p>
      <w:pPr>
        <w:pStyle w:val="BodyText"/>
        <w:spacing w:before="47" w:line="206" w:lineRule="exact"/>
        <w:ind w:left="3444"/>
        <w:rPr>
          <w:sz w:val="16"/>
          <w:szCs w:val="16"/>
        </w:rPr>
      </w:pPr>
      <w:r>
        <w:rPr>
          <w:spacing w:val="-3"/>
          <w:position w:val="5"/>
          <w:sz w:val="16"/>
          <w:szCs w:val="16"/>
        </w:rPr>
        <w:t>100%</w:t>
      </w:r>
    </w:p>
    <w:p>
      <w:pPr>
        <w:pStyle w:val="BodyText"/>
        <w:spacing w:line="196" w:lineRule="auto"/>
        <w:ind w:left="3522"/>
        <w:rPr>
          <w:sz w:val="16"/>
          <w:szCs w:val="16"/>
        </w:rPr>
      </w:pPr>
      <w:r>
        <w:rPr>
          <w:spacing w:val="-2"/>
          <w:sz w:val="16"/>
          <w:szCs w:val="16"/>
        </w:rPr>
        <w:t>90%</w:t>
      </w:r>
    </w:p>
    <w:p>
      <w:pPr>
        <w:pStyle w:val="BodyText"/>
        <w:spacing w:before="55" w:line="197" w:lineRule="auto"/>
        <w:ind w:left="3522"/>
        <w:rPr>
          <w:sz w:val="16"/>
          <w:szCs w:val="16"/>
        </w:rPr>
      </w:pPr>
      <w:r>
        <w:rPr>
          <w:spacing w:val="-2"/>
          <w:sz w:val="16"/>
          <w:szCs w:val="16"/>
        </w:rPr>
        <w:t>80%</w:t>
      </w:r>
    </w:p>
    <w:p>
      <w:pPr>
        <w:pStyle w:val="BodyText"/>
        <w:spacing w:before="54" w:line="197" w:lineRule="auto"/>
        <w:ind w:left="3523"/>
        <w:rPr>
          <w:sz w:val="16"/>
          <w:szCs w:val="16"/>
        </w:rPr>
      </w:pPr>
      <w:r>
        <w:rPr>
          <w:spacing w:val="-2"/>
          <w:sz w:val="16"/>
          <w:szCs w:val="16"/>
        </w:rPr>
        <w:t>70%</w:t>
      </w:r>
    </w:p>
    <w:p>
      <w:pPr>
        <w:pStyle w:val="BodyText"/>
        <w:spacing w:before="55" w:line="197" w:lineRule="auto"/>
        <w:ind w:left="3521"/>
        <w:rPr>
          <w:sz w:val="16"/>
          <w:szCs w:val="16"/>
        </w:rPr>
      </w:pPr>
      <w:r>
        <w:rPr>
          <w:spacing w:val="-2"/>
          <w:sz w:val="16"/>
          <w:szCs w:val="16"/>
        </w:rPr>
        <w:t>60%</w:t>
      </w:r>
    </w:p>
    <w:p>
      <w:pPr>
        <w:pStyle w:val="BodyText"/>
        <w:spacing w:before="55" w:line="197" w:lineRule="auto"/>
        <w:ind w:left="3522"/>
        <w:rPr>
          <w:sz w:val="16"/>
          <w:szCs w:val="16"/>
        </w:rPr>
      </w:pPr>
      <w:r>
        <w:rPr>
          <w:spacing w:val="-2"/>
          <w:sz w:val="16"/>
          <w:szCs w:val="16"/>
        </w:rPr>
        <w:t>50%</w:t>
      </w:r>
    </w:p>
    <w:p>
      <w:pPr>
        <w:pStyle w:val="BodyText"/>
        <w:spacing w:before="55" w:line="197" w:lineRule="auto"/>
        <w:ind w:left="3517"/>
        <w:rPr>
          <w:sz w:val="16"/>
          <w:szCs w:val="16"/>
        </w:rPr>
      </w:pPr>
      <w:r>
        <w:rPr>
          <w:spacing w:val="-1"/>
          <w:sz w:val="16"/>
          <w:szCs w:val="16"/>
        </w:rPr>
        <w:t>40%</w:t>
      </w:r>
    </w:p>
    <w:p>
      <w:pPr>
        <w:pStyle w:val="BodyText"/>
        <w:spacing w:before="55" w:line="197" w:lineRule="auto"/>
        <w:ind w:left="3522"/>
        <w:rPr>
          <w:sz w:val="16"/>
          <w:szCs w:val="16"/>
        </w:rPr>
      </w:pPr>
      <w:r>
        <w:rPr>
          <w:spacing w:val="-2"/>
          <w:sz w:val="16"/>
          <w:szCs w:val="16"/>
        </w:rPr>
        <w:t>30%</w:t>
      </w:r>
    </w:p>
    <w:p>
      <w:pPr>
        <w:pStyle w:val="BodyText"/>
        <w:spacing w:before="54" w:line="197" w:lineRule="auto"/>
        <w:ind w:left="3520"/>
        <w:rPr>
          <w:sz w:val="16"/>
          <w:szCs w:val="16"/>
        </w:rPr>
        <w:sectPr>
          <w:headerReference w:type="default" r:id="rId46"/>
          <w:footerReference w:type="default" r:id="rId47"/>
          <w:type w:val="continuous"/>
          <w:pgSz w:w="11907" w:h="16839"/>
          <w:pgMar w:top="1383" w:right="633" w:bottom="1289" w:left="622" w:header="794" w:footer="723" w:gutter="0"/>
          <w:pgNumType w:start="13"/>
          <w:cols w:num="1" w:space="708" w:equalWidth="0">
            <w:col w:w="10650" w:space="0"/>
          </w:cols>
        </w:sectPr>
      </w:pPr>
      <w:r>
        <w:rPr>
          <w:spacing w:val="-1"/>
          <w:sz w:val="16"/>
          <w:szCs w:val="16"/>
        </w:rPr>
        <w:t>20%</w:t>
      </w:r>
    </w:p>
    <w:p>
      <w:pPr>
        <w:pStyle w:val="BodyText"/>
        <w:spacing w:before="55" w:line="197" w:lineRule="auto"/>
        <w:ind w:left="3533"/>
        <w:rPr>
          <w:sz w:val="16"/>
          <w:szCs w:val="16"/>
        </w:rPr>
      </w:pPr>
      <w:r>
        <w:rPr>
          <w:spacing w:val="-4"/>
          <w:sz w:val="16"/>
          <w:szCs w:val="16"/>
        </w:rPr>
        <w:t>10%</w:t>
      </w:r>
    </w:p>
    <w:p>
      <w:pPr>
        <w:pStyle w:val="BodyText"/>
        <w:spacing w:before="55" w:line="197" w:lineRule="auto"/>
        <w:ind w:left="3611"/>
        <w:rPr>
          <w:sz w:val="16"/>
          <w:szCs w:val="16"/>
        </w:rPr>
      </w:pPr>
      <w:r>
        <w:rPr>
          <w:spacing w:val="-2"/>
          <w:sz w:val="16"/>
          <w:szCs w:val="16"/>
        </w:rPr>
        <w:t>0%</w:t>
      </w:r>
    </w:p>
    <w:p>
      <w:pPr>
        <w:spacing w:line="18" w:lineRule="exact"/>
      </w:pPr>
    </w:p>
    <w:p>
      <w:pPr>
        <w:spacing w:line="18" w:lineRule="exact"/>
        <w:sectPr>
          <w:headerReference w:type="default" r:id="rId48"/>
          <w:footerReference w:type="default" r:id="rId49"/>
          <w:type w:val="nextPage"/>
          <w:pgSz w:w="11907" w:h="16839"/>
          <w:pgMar w:top="1383" w:right="633" w:bottom="1289" w:left="622" w:header="794" w:footer="723" w:gutter="0"/>
          <w:pgNumType w:start="14"/>
          <w:cols w:num="1" w:space="708" w:equalWidth="0">
            <w:col w:w="10650" w:space="0"/>
          </w:cols>
          <w:titlePg w:val="0"/>
        </w:sectPr>
      </w:pPr>
    </w:p>
    <w:p>
      <w:pPr>
        <w:pStyle w:val="BodyText"/>
        <w:spacing w:before="23" w:line="195" w:lineRule="auto"/>
        <w:ind w:left="4316"/>
        <w:rPr>
          <w:sz w:val="16"/>
          <w:szCs w:val="16"/>
        </w:rPr>
      </w:pPr>
      <w:r>
        <w:rPr>
          <w:spacing w:val="-1"/>
          <w:sz w:val="16"/>
          <w:szCs w:val="16"/>
        </w:rPr>
        <w:t>2017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22" w:line="343" w:lineRule="exact"/>
        <w:ind w:left="336"/>
        <w:rPr>
          <w:sz w:val="16"/>
          <w:szCs w:val="16"/>
        </w:rPr>
      </w:pPr>
      <w:r>
        <w:rPr>
          <w:spacing w:val="-1"/>
          <w:position w:val="16"/>
          <w:sz w:val="16"/>
          <w:szCs w:val="16"/>
        </w:rPr>
        <w:t>2018</w:t>
      </w:r>
    </w:p>
    <w:p>
      <w:pPr>
        <w:spacing w:line="185" w:lineRule="auto"/>
        <w:rPr>
          <w:rFonts w:ascii="KaiTi" w:eastAsia="KaiTi" w:hAnsi="KaiTi" w:cs="KaiTi"/>
          <w:sz w:val="16"/>
          <w:szCs w:val="16"/>
        </w:rPr>
      </w:pPr>
      <w:r>
        <w:rPr>
          <w:rFonts w:ascii="KaiTi" w:eastAsia="KaiTi" w:hAnsi="KaiTi" w:cs="KaiTi"/>
          <w:position w:val="1"/>
          <w:sz w:val="16"/>
          <w:szCs w:val="16"/>
        </w:rPr>
        <w:drawing>
          <wp:inline distT="0" distB="0" distL="0" distR="0">
            <wp:extent cx="51064" cy="51064"/>
            <wp:effectExtent l="0" t="0" r="0" b="0"/>
            <wp:docPr id="54" name="IM 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 54"/>
                    <pic:cNvPicPr/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51064" cy="51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KaiTi" w:eastAsia="KaiTi" w:hAnsi="KaiTi" w:cs="KaiTi"/>
          <w:spacing w:val="-40"/>
          <w:sz w:val="16"/>
          <w:szCs w:val="16"/>
        </w:rPr>
        <w:t xml:space="preserve"> </w:t>
      </w:r>
      <w:r>
        <w:rPr>
          <w:rFonts w:ascii="KaiTi" w:eastAsia="KaiTi" w:hAnsi="KaiTi" w:cs="KaiTi"/>
          <w:spacing w:val="-1"/>
          <w:sz w:val="16"/>
          <w:szCs w:val="16"/>
        </w:rPr>
        <w:t>现制咖啡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22" w:line="195" w:lineRule="auto"/>
        <w:ind w:left="433"/>
        <w:rPr>
          <w:sz w:val="16"/>
          <w:szCs w:val="16"/>
        </w:rPr>
      </w:pPr>
      <w:r>
        <w:rPr>
          <w:spacing w:val="-2"/>
          <w:sz w:val="16"/>
          <w:szCs w:val="16"/>
        </w:rPr>
        <w:t>2019</w:t>
      </w:r>
      <w:r>
        <w:rPr>
          <w:spacing w:val="1"/>
          <w:sz w:val="16"/>
          <w:szCs w:val="16"/>
        </w:rPr>
        <w:t xml:space="preserve">               </w:t>
      </w:r>
      <w:r>
        <w:rPr>
          <w:spacing w:val="-2"/>
          <w:sz w:val="16"/>
          <w:szCs w:val="16"/>
        </w:rPr>
        <w:t>2020</w:t>
      </w:r>
    </w:p>
    <w:p>
      <w:pPr>
        <w:spacing w:before="193" w:line="186" w:lineRule="auto"/>
        <w:rPr>
          <w:rFonts w:ascii="KaiTi" w:eastAsia="KaiTi" w:hAnsi="KaiTi" w:cs="KaiTi"/>
          <w:sz w:val="16"/>
          <w:szCs w:val="16"/>
        </w:rPr>
      </w:pPr>
      <w:r>
        <w:rPr>
          <w:rFonts w:ascii="KaiTi" w:eastAsia="KaiTi" w:hAnsi="KaiTi" w:cs="KaiTi"/>
          <w:position w:val="1"/>
          <w:sz w:val="16"/>
          <w:szCs w:val="16"/>
        </w:rPr>
        <w:drawing>
          <wp:inline distT="0" distB="0" distL="0" distR="0">
            <wp:extent cx="51064" cy="51064"/>
            <wp:effectExtent l="0" t="0" r="0" b="0"/>
            <wp:docPr id="56" name="IM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 56"/>
                    <pic:cNvPicPr/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51064" cy="51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KaiTi" w:eastAsia="KaiTi" w:hAnsi="KaiTi" w:cs="KaiTi"/>
          <w:spacing w:val="-36"/>
          <w:sz w:val="16"/>
          <w:szCs w:val="16"/>
        </w:rPr>
        <w:t xml:space="preserve"> </w:t>
      </w:r>
      <w:r>
        <w:rPr>
          <w:rFonts w:ascii="KaiTi" w:eastAsia="KaiTi" w:hAnsi="KaiTi" w:cs="KaiTi"/>
          <w:spacing w:val="-1"/>
          <w:sz w:val="16"/>
          <w:szCs w:val="16"/>
        </w:rPr>
        <w:t>速溶咖啡</w:t>
      </w:r>
      <w:r>
        <w:rPr>
          <w:rFonts w:ascii="KaiTi" w:eastAsia="KaiTi" w:hAnsi="KaiTi" w:cs="KaiTi"/>
          <w:spacing w:val="9"/>
          <w:sz w:val="16"/>
          <w:szCs w:val="16"/>
        </w:rPr>
        <w:t xml:space="preserve">  </w:t>
      </w:r>
      <w:r>
        <w:rPr>
          <w:position w:val="1"/>
          <w:sz w:val="16"/>
          <w:szCs w:val="16"/>
        </w:rPr>
        <w:drawing>
          <wp:inline distT="0" distB="0" distL="0" distR="0">
            <wp:extent cx="51064" cy="51064"/>
            <wp:effectExtent l="0" t="0" r="0" b="0"/>
            <wp:docPr id="58" name="IM 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 58"/>
                    <pic:cNvPicPr/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51064" cy="51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KaiTi" w:eastAsia="KaiTi" w:hAnsi="KaiTi" w:cs="KaiTi"/>
          <w:spacing w:val="-42"/>
          <w:sz w:val="16"/>
          <w:szCs w:val="16"/>
        </w:rPr>
        <w:t xml:space="preserve"> </w:t>
      </w:r>
      <w:r>
        <w:rPr>
          <w:rFonts w:ascii="KaiTi" w:eastAsia="KaiTi" w:hAnsi="KaiTi" w:cs="KaiTi"/>
          <w:spacing w:val="-1"/>
          <w:sz w:val="16"/>
          <w:szCs w:val="16"/>
        </w:rPr>
        <w:t>现磨咖啡豆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22" w:line="195" w:lineRule="auto"/>
        <w:ind w:left="467"/>
        <w:rPr>
          <w:sz w:val="16"/>
          <w:szCs w:val="16"/>
        </w:rPr>
      </w:pPr>
      <w:r>
        <w:rPr>
          <w:spacing w:val="-2"/>
          <w:sz w:val="16"/>
          <w:szCs w:val="16"/>
        </w:rPr>
        <w:t>2021</w:t>
      </w:r>
      <w:r>
        <w:rPr>
          <w:spacing w:val="1"/>
          <w:sz w:val="16"/>
          <w:szCs w:val="16"/>
        </w:rPr>
        <w:t xml:space="preserve">               </w:t>
      </w:r>
      <w:r>
        <w:rPr>
          <w:spacing w:val="-2"/>
          <w:sz w:val="16"/>
          <w:szCs w:val="16"/>
        </w:rPr>
        <w:t>2022</w:t>
      </w:r>
    </w:p>
    <w:p>
      <w:pPr>
        <w:spacing w:before="193" w:line="186" w:lineRule="auto"/>
        <w:rPr>
          <w:rFonts w:ascii="KaiTi" w:eastAsia="KaiTi" w:hAnsi="KaiTi" w:cs="KaiTi"/>
          <w:sz w:val="16"/>
          <w:szCs w:val="16"/>
        </w:rPr>
      </w:pPr>
      <w:r>
        <w:rPr>
          <w:rFonts w:ascii="KaiTi" w:eastAsia="KaiTi" w:hAnsi="KaiTi" w:cs="KaiTi"/>
          <w:position w:val="1"/>
          <w:sz w:val="16"/>
          <w:szCs w:val="16"/>
        </w:rPr>
        <w:drawing>
          <wp:inline distT="0" distB="0" distL="0" distR="0">
            <wp:extent cx="51064" cy="51064"/>
            <wp:effectExtent l="0" t="0" r="0" b="0"/>
            <wp:docPr id="60" name="IM 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 60"/>
                    <pic:cNvPicPr/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51064" cy="51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KaiTi" w:eastAsia="KaiTi" w:hAnsi="KaiTi" w:cs="KaiTi"/>
          <w:spacing w:val="-27"/>
          <w:sz w:val="16"/>
          <w:szCs w:val="16"/>
        </w:rPr>
        <w:t xml:space="preserve"> </w:t>
      </w:r>
      <w:r>
        <w:rPr>
          <w:rFonts w:ascii="KaiTi" w:eastAsia="KaiTi" w:hAnsi="KaiTi" w:cs="KaiTi"/>
          <w:spacing w:val="-3"/>
          <w:sz w:val="16"/>
          <w:szCs w:val="16"/>
        </w:rPr>
        <w:t>即饮咖啡</w:t>
      </w:r>
    </w:p>
    <w:p>
      <w:pPr>
        <w:spacing w:line="186" w:lineRule="auto"/>
        <w:rPr>
          <w:rFonts w:ascii="KaiTi" w:eastAsia="KaiTi" w:hAnsi="KaiTi" w:cs="KaiTi"/>
          <w:sz w:val="16"/>
          <w:szCs w:val="16"/>
        </w:rPr>
        <w:sectPr>
          <w:headerReference w:type="default" r:id="rId54"/>
          <w:footerReference w:type="default" r:id="rId55"/>
          <w:type w:val="continuous"/>
          <w:pgSz w:w="11907" w:h="16839"/>
          <w:pgMar w:top="1383" w:right="633" w:bottom="1289" w:left="622" w:header="794" w:footer="723" w:gutter="0"/>
          <w:pgNumType w:start="15"/>
          <w:cols w:num="4" w:space="708" w:equalWidth="0">
            <w:col w:w="4913" w:space="100"/>
            <w:col w:w="836" w:space="100"/>
            <w:col w:w="1931" w:space="100"/>
            <w:col w:w="2671" w:space="0"/>
          </w:cols>
        </w:sectPr>
      </w:pPr>
    </w:p>
    <w:p>
      <w:pPr>
        <w:spacing w:before="294" w:line="212" w:lineRule="auto"/>
        <w:ind w:left="3137"/>
        <w:rPr>
          <w:rFonts w:ascii="KaiTi" w:eastAsia="KaiTi" w:hAnsi="KaiTi" w:cs="KaiTi"/>
          <w:sz w:val="18"/>
          <w:szCs w:val="18"/>
        </w:rPr>
      </w:pPr>
      <w:r>
        <w:rPr>
          <w:rFonts w:ascii="KaiTi" w:eastAsia="KaiTi" w:hAnsi="KaiTi" w:cs="KaiTi"/>
          <w:color w:val="0F243E"/>
          <w:spacing w:val="-8"/>
          <w:sz w:val="18"/>
          <w:szCs w:val="18"/>
        </w:rPr>
        <w:t>数据来源：</w:t>
      </w:r>
      <w:r>
        <w:rPr>
          <w:rFonts w:ascii="KaiTi" w:eastAsia="KaiTi" w:hAnsi="KaiTi" w:cs="KaiTi"/>
          <w:color w:val="0F243E"/>
          <w:spacing w:val="44"/>
          <w:w w:val="101"/>
          <w:sz w:val="18"/>
          <w:szCs w:val="18"/>
        </w:rPr>
        <w:t xml:space="preserve"> </w:t>
      </w:r>
      <w:r>
        <w:rPr>
          <w:rFonts w:ascii="KaiTi" w:eastAsia="KaiTi" w:hAnsi="KaiTi" w:cs="KaiTi"/>
          <w:color w:val="0F243E"/>
          <w:spacing w:val="-8"/>
          <w:sz w:val="18"/>
          <w:szCs w:val="18"/>
        </w:rPr>
        <w:t>彭博，弗若斯特沙利文，茶百道招股说明书，</w:t>
      </w:r>
      <w:r>
        <w:rPr>
          <w:rFonts w:ascii="KaiTi" w:eastAsia="KaiTi" w:hAnsi="KaiTi" w:cs="KaiTi"/>
          <w:color w:val="0F243E"/>
          <w:spacing w:val="52"/>
          <w:sz w:val="18"/>
          <w:szCs w:val="18"/>
        </w:rPr>
        <w:t xml:space="preserve"> </w:t>
      </w:r>
      <w:r>
        <w:rPr>
          <w:rFonts w:ascii="KaiTi" w:eastAsia="KaiTi" w:hAnsi="KaiTi" w:cs="KaiTi"/>
          <w:color w:val="0F243E"/>
          <w:spacing w:val="-8"/>
          <w:sz w:val="18"/>
          <w:szCs w:val="18"/>
        </w:rPr>
        <w:t>广发证券发展研究中心</w:t>
      </w:r>
    </w:p>
    <w:p>
      <w:pPr>
        <w:pStyle w:val="BodyText"/>
        <w:spacing w:before="274" w:line="267" w:lineRule="auto"/>
        <w:ind w:left="3034" w:right="2" w:firstLine="421"/>
        <w:jc w:val="both"/>
        <w:rPr>
          <w:rFonts w:ascii="KaiTi" w:eastAsia="KaiTi" w:hAnsi="KaiTi" w:cs="KaiTi"/>
          <w:sz w:val="21"/>
          <w:szCs w:val="21"/>
        </w:rPr>
      </w:pPr>
      <w:r>
        <w:rPr>
          <w:rFonts w:ascii="KaiTi" w:eastAsia="KaiTi" w:hAnsi="KaiTi" w:cs="KaiTi"/>
          <w:spacing w:val="1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对标成熟市场，国内现制咖啡渗透率仍有较大提升空间。</w:t>
      </w:r>
      <w:r>
        <w:rPr>
          <w:rFonts w:ascii="KaiTi" w:eastAsia="KaiTi" w:hAnsi="KaiTi" w:cs="KaiTi"/>
          <w:spacing w:val="1"/>
          <w:sz w:val="21"/>
          <w:szCs w:val="21"/>
        </w:rPr>
        <w:t>从人均咖啡消费量来</w:t>
      </w:r>
      <w:r>
        <w:rPr>
          <w:rFonts w:ascii="KaiTi" w:eastAsia="KaiTi" w:hAnsi="KaiTi" w:cs="KaiTi"/>
          <w:spacing w:val="16"/>
          <w:sz w:val="21"/>
          <w:szCs w:val="21"/>
        </w:rPr>
        <w:t xml:space="preserve"> </w:t>
      </w:r>
      <w:r>
        <w:rPr>
          <w:rFonts w:ascii="KaiTi" w:eastAsia="KaiTi" w:hAnsi="KaiTi" w:cs="KaiTi"/>
          <w:spacing w:val="-5"/>
          <w:sz w:val="21"/>
          <w:szCs w:val="21"/>
        </w:rPr>
        <w:t>看，</w:t>
      </w:r>
      <w:r>
        <w:rPr>
          <w:rFonts w:ascii="KaiTi" w:eastAsia="KaiTi" w:hAnsi="KaiTi" w:cs="KaiTi"/>
          <w:spacing w:val="-52"/>
          <w:sz w:val="21"/>
          <w:szCs w:val="21"/>
        </w:rPr>
        <w:t xml:space="preserve"> </w:t>
      </w:r>
      <w:r>
        <w:rPr>
          <w:rFonts w:ascii="KaiTi" w:eastAsia="KaiTi" w:hAnsi="KaiTi" w:cs="KaiTi"/>
          <w:spacing w:val="-5"/>
          <w:sz w:val="21"/>
          <w:szCs w:val="21"/>
        </w:rPr>
        <w:t>参</w:t>
      </w:r>
      <w:r>
        <w:rPr>
          <w:rFonts w:ascii="KaiTi" w:eastAsia="KaiTi" w:hAnsi="KaiTi" w:cs="KaiTi"/>
          <w:spacing w:val="-4"/>
          <w:sz w:val="21"/>
          <w:szCs w:val="21"/>
        </w:rPr>
        <w:t>考星巴克测算数据，截止</w:t>
      </w:r>
      <w:r>
        <w:rPr>
          <w:spacing w:val="-4"/>
          <w:sz w:val="21"/>
          <w:szCs w:val="21"/>
        </w:rPr>
        <w:t>2023</w:t>
      </w:r>
      <w:r>
        <w:rPr>
          <w:rFonts w:ascii="KaiTi" w:eastAsia="KaiTi" w:hAnsi="KaiTi" w:cs="KaiTi"/>
          <w:spacing w:val="-4"/>
          <w:sz w:val="21"/>
          <w:szCs w:val="21"/>
        </w:rPr>
        <w:t>年我国人均咖啡饮用量约</w:t>
      </w:r>
      <w:r>
        <w:rPr>
          <w:spacing w:val="-4"/>
          <w:sz w:val="21"/>
          <w:szCs w:val="21"/>
        </w:rPr>
        <w:t>13</w:t>
      </w:r>
      <w:r>
        <w:rPr>
          <w:rFonts w:ascii="KaiTi" w:eastAsia="KaiTi" w:hAnsi="KaiTi" w:cs="KaiTi"/>
          <w:spacing w:val="-4"/>
          <w:sz w:val="21"/>
          <w:szCs w:val="21"/>
        </w:rPr>
        <w:t>杯</w:t>
      </w:r>
      <w:r>
        <w:rPr>
          <w:spacing w:val="-5"/>
          <w:sz w:val="21"/>
          <w:szCs w:val="21"/>
        </w:rPr>
        <w:t>/</w:t>
      </w:r>
      <w:r>
        <w:rPr>
          <w:rFonts w:ascii="KaiTi" w:eastAsia="KaiTi" w:hAnsi="KaiTi" w:cs="KaiTi"/>
          <w:spacing w:val="-5"/>
          <w:sz w:val="21"/>
          <w:szCs w:val="21"/>
        </w:rPr>
        <w:t>年，较</w:t>
      </w:r>
      <w:r>
        <w:rPr>
          <w:spacing w:val="-5"/>
          <w:sz w:val="21"/>
          <w:szCs w:val="21"/>
        </w:rPr>
        <w:t>2019</w:t>
      </w:r>
      <w:r>
        <w:rPr>
          <w:rFonts w:ascii="KaiTi" w:eastAsia="KaiTi" w:hAnsi="KaiTi" w:cs="KaiTi"/>
          <w:spacing w:val="-5"/>
          <w:sz w:val="21"/>
          <w:szCs w:val="21"/>
        </w:rPr>
        <w:t>年</w:t>
      </w:r>
      <w:r>
        <w:rPr>
          <w:rFonts w:ascii="KaiTi" w:eastAsia="KaiTi" w:hAnsi="KaiTi" w:cs="KaiTi"/>
          <w:spacing w:val="-2"/>
          <w:sz w:val="21"/>
          <w:szCs w:val="21"/>
        </w:rPr>
        <w:t>提</w:t>
      </w:r>
      <w:r>
        <w:rPr>
          <w:rFonts w:ascii="KaiTi" w:eastAsia="KaiTi" w:hAnsi="KaiTi" w:cs="KaiTi"/>
          <w:sz w:val="21"/>
          <w:szCs w:val="21"/>
        </w:rPr>
        <w:t xml:space="preserve"> </w:t>
      </w:r>
      <w:r>
        <w:rPr>
          <w:rFonts w:ascii="KaiTi" w:eastAsia="KaiTi" w:hAnsi="KaiTi" w:cs="KaiTi"/>
          <w:spacing w:val="-2"/>
          <w:sz w:val="21"/>
          <w:szCs w:val="21"/>
        </w:rPr>
        <w:t>升</w:t>
      </w:r>
      <w:r>
        <w:rPr>
          <w:spacing w:val="-2"/>
          <w:sz w:val="21"/>
          <w:szCs w:val="21"/>
        </w:rPr>
        <w:t>3</w:t>
      </w:r>
      <w:r>
        <w:rPr>
          <w:rFonts w:ascii="KaiTi" w:eastAsia="KaiTi" w:hAnsi="KaiTi" w:cs="KaiTi"/>
          <w:spacing w:val="-2"/>
          <w:sz w:val="21"/>
          <w:szCs w:val="21"/>
        </w:rPr>
        <w:t>杯左右。参考灼识咨询和星巴克数据，</w:t>
      </w:r>
      <w:r>
        <w:rPr>
          <w:rFonts w:ascii="KaiTi" w:eastAsia="KaiTi" w:hAnsi="KaiTi" w:cs="KaiTi"/>
          <w:spacing w:val="-16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2022</w:t>
      </w:r>
      <w:r>
        <w:rPr>
          <w:rFonts w:ascii="KaiTi" w:eastAsia="KaiTi" w:hAnsi="KaiTi" w:cs="KaiTi"/>
          <w:spacing w:val="-2"/>
          <w:sz w:val="21"/>
          <w:szCs w:val="21"/>
        </w:rPr>
        <w:t>年全球人均咖啡消费约</w:t>
      </w:r>
      <w:r>
        <w:rPr>
          <w:spacing w:val="-2"/>
          <w:sz w:val="21"/>
          <w:szCs w:val="21"/>
        </w:rPr>
        <w:t>75</w:t>
      </w:r>
      <w:r>
        <w:rPr>
          <w:rFonts w:ascii="KaiTi" w:eastAsia="KaiTi" w:hAnsi="KaiTi" w:cs="KaiTi"/>
          <w:spacing w:val="-2"/>
          <w:sz w:val="21"/>
          <w:szCs w:val="21"/>
        </w:rPr>
        <w:t>杯</w:t>
      </w:r>
      <w:r>
        <w:rPr>
          <w:spacing w:val="-2"/>
          <w:sz w:val="21"/>
          <w:szCs w:val="21"/>
        </w:rPr>
        <w:t>/</w:t>
      </w:r>
      <w:r>
        <w:rPr>
          <w:rFonts w:ascii="KaiTi" w:eastAsia="KaiTi" w:hAnsi="KaiTi" w:cs="KaiTi"/>
          <w:spacing w:val="-2"/>
          <w:sz w:val="21"/>
          <w:szCs w:val="21"/>
        </w:rPr>
        <w:t>年，上</w:t>
      </w:r>
    </w:p>
    <w:p>
      <w:pPr>
        <w:spacing w:line="267" w:lineRule="auto"/>
        <w:rPr>
          <w:rFonts w:ascii="KaiTi" w:eastAsia="KaiTi" w:hAnsi="KaiTi" w:cs="KaiTi"/>
          <w:sz w:val="21"/>
          <w:szCs w:val="21"/>
        </w:rPr>
        <w:sectPr>
          <w:headerReference w:type="default" r:id="rId56"/>
          <w:footerReference w:type="default" r:id="rId57"/>
          <w:type w:val="continuous"/>
          <w:pgSz w:w="11907" w:h="16839"/>
          <w:pgMar w:top="1383" w:right="633" w:bottom="1289" w:left="622" w:header="794" w:footer="723" w:gutter="0"/>
          <w:pgNumType w:start="16"/>
          <w:cols w:num="1" w:space="708" w:equalWidth="0">
            <w:col w:w="10650" w:space="0"/>
          </w:cols>
        </w:sectPr>
      </w:pPr>
    </w:p>
    <w:p>
      <w:pPr>
        <w:pStyle w:val="BodyText"/>
        <w:spacing w:before="57" w:line="283" w:lineRule="auto"/>
        <w:ind w:left="3035" w:firstLine="9"/>
        <w:jc w:val="both"/>
        <w:rPr>
          <w:rFonts w:ascii="KaiTi" w:eastAsia="KaiTi" w:hAnsi="KaiTi" w:cs="KaiTi"/>
          <w:sz w:val="21"/>
          <w:szCs w:val="21"/>
        </w:rPr>
      </w:pPr>
      <w:r>
        <w:pict>
          <v:rect id="_x0000_s1045" style="width:26.85pt;height:46.3pt;margin-top:183.79pt;margin-left:500.06pt;mso-position-horizontal-relative:page;mso-position-vertical-relative:page;position:absolute;z-index:251710464" o:allowincell="f" filled="t" fillcolor="#b6b6b6" stroked="f"/>
        </w:pict>
      </w:r>
      <w:r>
        <w:pict>
          <v:rect id="_x0000_s1046" style="width:26.85pt;height:62.45pt;margin-top:231.79pt;margin-left:500.06pt;mso-position-horizontal-relative:page;mso-position-vertical-relative:page;position:absolute;z-index:251707392" o:allowincell="f" filled="t" fillcolor="#196ba5" stroked="f"/>
        </w:pict>
      </w:r>
      <w:r>
        <w:pict>
          <v:rect id="_x0000_s1047" style="width:26.85pt;height:28.9pt;margin-top:263.95pt;margin-left:433.01pt;mso-position-horizontal-relative:page;mso-position-vertical-relative:page;position:absolute;z-index:251709440" o:allowincell="f" filled="t" fillcolor="#e4c864" stroked="f"/>
        </w:pict>
      </w:r>
      <w:r>
        <w:pict>
          <v:rect id="_x0000_s1048" style="width:201.2pt;height:0.5pt;margin-top:293.98pt;margin-left:345.85pt;mso-position-horizontal-relative:page;mso-position-vertical-relative:page;position:absolute;z-index:251708416" o:allowincell="f" filled="t" fillcolor="#898989" stroked="f"/>
        </w:pict>
      </w:r>
      <w:r>
        <w:pict>
          <v:rect id="_x0000_s1049" style="width:0.5pt;height:115.45pt;margin-top:547.31pt;margin-left:65.68pt;mso-position-horizontal-relative:page;mso-position-vertical-relative:page;position:absolute;z-index:251701248" o:allowincell="f" filled="t" fillcolor="#898989" stroked="f"/>
        </w:pict>
      </w:r>
      <w:r>
        <w:pict>
          <v:rect id="_x0000_s1050" style="width:8.25pt;height:2.55pt;margin-top:660.21pt;margin-left:101.23pt;mso-position-horizontal-relative:page;mso-position-vertical-relative:page;position:absolute;z-index:251696128" o:allowincell="f" filled="t" fillcolor="#196ba5" stroked="f"/>
        </w:pict>
      </w:r>
      <w:r>
        <w:pict>
          <v:rect id="_x0000_s1051" style="width:8.25pt;height:20.65pt;margin-top:642.07pt;margin-left:127.51pt;mso-position-horizontal-relative:page;mso-position-vertical-relative:page;position:absolute;z-index:251704320" o:allowincell="f" filled="t" fillcolor="#196ba5" stroked="f"/>
        </w:pict>
      </w:r>
      <w:r>
        <w:pict>
          <v:rect id="_x0000_s1052" style="width:8.25pt;height:44.85pt;margin-top:617.87pt;margin-left:153.78pt;mso-position-horizontal-relative:page;mso-position-vertical-relative:page;position:absolute;z-index:251700224" o:allowincell="f" filled="t" fillcolor="#196ba5" stroked="f"/>
        </w:pict>
      </w:r>
      <w:r>
        <w:pict>
          <v:rect id="_x0000_s1053" style="width:8.25pt;height:75pt;margin-top:587.74pt;margin-left:180.06pt;mso-position-horizontal-relative:page;mso-position-vertical-relative:page;position:absolute;z-index:251697152" o:allowincell="f" filled="t" fillcolor="#196ba5" stroked="f"/>
        </w:pict>
      </w:r>
      <w:r>
        <w:pict>
          <v:rect id="_x0000_s1054" style="width:8.25pt;height:96.05pt;margin-top:566.68pt;margin-left:206.34pt;mso-position-horizontal-relative:page;mso-position-vertical-relative:page;position:absolute;z-index:251699200" o:allowincell="f" filled="t" fillcolor="#196ba5" stroked="f"/>
        </w:pict>
      </w:r>
      <w:r>
        <w:pict>
          <v:rect id="_x0000_s1055" style="width:8.25pt;height:102.6pt;margin-top:560.12pt;margin-left:232.62pt;mso-position-horizontal-relative:page;mso-position-vertical-relative:page;position:absolute;z-index:251698176" o:allowincell="f" filled="t" fillcolor="#196ba5" stroked="f"/>
        </w:pict>
      </w:r>
      <w:r>
        <w:pict>
          <v:rect id="_x0000_s1056" style="width:8.25pt;height:99.05pt;margin-top:563.7pt;margin-left:258.89pt;mso-position-horizontal-relative:page;mso-position-vertical-relative:page;position:absolute;z-index:251703296" o:allowincell="f" filled="t" fillcolor="#196ba5" stroked="f"/>
        </w:pict>
      </w:r>
      <w:r>
        <w:pict>
          <v:rect id="_x0000_s1057" style="width:202.9pt;height:0.5pt;margin-top:623.2pt;margin-left:341.4pt;mso-position-horizontal-relative:page;mso-position-vertical-relative:page;position:absolute;z-index:251706368" o:allowincell="f" filled="t" fillcolor="#898989" stroked="f"/>
        </w:pict>
      </w:r>
      <w:r>
        <w:pict>
          <v:shape id="_x0000_s1058" style="width:254.35pt;height:0.5pt;margin-top:161.66pt;margin-left:38.28pt;mso-position-horizontal-relative:page;mso-position-vertical-relative:page;position:absolute;z-index:251692032" coordorigin="0,0" coordsize="5087,10" o:allowincell="f" path="m,9l5086,9l5086,l,l,9xe" filled="t" fillcolor="black" stroked="f"/>
        </w:pict>
      </w:r>
      <w:r>
        <w:pict>
          <v:shape id="_x0000_s1059" style="width:254.35pt;height:0.5pt;margin-top:339.65pt;margin-left:38.28pt;mso-position-horizontal-relative:page;mso-position-vertical-relative:page;position:absolute;z-index:251693056" coordorigin="0,0" coordsize="5087,10" o:allowincell="f" path="m,9l5086,9l5086,l,l,9xe" filled="t" fillcolor="black" stroked="f"/>
        </w:pict>
      </w:r>
      <w:r>
        <w:pict>
          <v:group id="_x0000_s1060" style="width:207.35pt;height:95.5pt;margin-top:199.66pt;margin-left:68.22pt;mso-position-horizontal-relative:page;mso-position-vertical-relative:page;position:absolute;z-index:251676672" coordorigin="0,0" coordsize="4147,1910" o:allowincell="f" filled="f" stroked="f">
            <v:shape id="_x0000_s1061" style="width:3747;height:1786;left:224;position:absolute;top:118" coordorigin="0,0" coordsize="3747,1786" path="m,1785l160,1785l160,1731l,1731l,1785xem512,1785l672,1785l672,1428l512,1428l512,1785xem1024,1785l1185,1785l1185,413l1024,413l1024,1785xem1536,1785l1697,1785l1697,l1536,l1536,1785xem2049,1785l2209,1785l2209,800l2049,800l2049,1785xem2561,1785l2722,1785l2722,1489l2561,1489l2561,1785xem3073,1785l3234,1785l3234,1308l3073,1308l3073,1785xem3586,1785l3746,1785l3746,1234l3586,1234l3586,1785xe" filled="t" fillcolor="#196ba5" stroked="f"/>
            <v:shape id="_x0000_s1062" style="width:4147;height:1910;position:absolute" coordorigin="0,0" coordsize="4147,1910" path="m48,1904l48,5m,1904l48,1904m,1665l48,1665m,1428l48,1428m,1193l48,1193m,955l48,955m,718l48,718m,480l48,480m,242l48,242m,5l48,5m48,1904l4146,1904e" filled="f" strokecolor="#898989" strokeweight="0.5pt"/>
          </v:group>
        </w:pict>
      </w:r>
      <w:r>
        <w:drawing>
          <wp:anchor distT="0" distB="0" distL="0" distR="0" simplePos="0" relativeHeight="251683840" behindDoc="0" locked="0" layoutInCell="0" allowOverlap="1">
            <wp:simplePos x="0" y="0"/>
            <wp:positionH relativeFrom="page">
              <wp:posOffset>1557527</wp:posOffset>
            </wp:positionH>
            <wp:positionV relativeFrom="page">
              <wp:posOffset>3840353</wp:posOffset>
            </wp:positionV>
            <wp:extent cx="167132" cy="177165"/>
            <wp:effectExtent l="0" t="0" r="0" b="0"/>
            <wp:wrapNone/>
            <wp:docPr id="64" name="IM 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 64"/>
                    <pic:cNvPicPr/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167132" cy="1771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8720" behindDoc="0" locked="0" layoutInCell="0" allowOverlap="1">
            <wp:simplePos x="0" y="0"/>
            <wp:positionH relativeFrom="page">
              <wp:posOffset>911034</wp:posOffset>
            </wp:positionH>
            <wp:positionV relativeFrom="page">
              <wp:posOffset>3840353</wp:posOffset>
            </wp:positionV>
            <wp:extent cx="489013" cy="316611"/>
            <wp:effectExtent l="0" t="0" r="0" b="0"/>
            <wp:wrapNone/>
            <wp:docPr id="66" name="IM 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 66"/>
                    <pic:cNvPicPr/>
                  </pic:nvPicPr>
                  <pic:blipFill>
                    <a:blip xmlns:r="http://schemas.openxmlformats.org/officeDocument/2006/relationships"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489013" cy="3166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63" style="width:254.45pt;height:0.5pt;margin-top:161.66pt;margin-left:306.65pt;mso-position-horizontal-relative:page;mso-position-vertical-relative:page;position:absolute;z-index:251687936" coordorigin="0,0" coordsize="5088,10" o:allowincell="f" path="m,9l5088,9l5088,l,l,9xe" filled="t" fillcolor="black" stroked="f"/>
        </w:pict>
      </w:r>
      <w:r>
        <w:pict>
          <v:shape id="_x0000_s1064" style="width:254.45pt;height:0.5pt;margin-top:339.65pt;margin-left:306.65pt;mso-position-horizontal-relative:page;mso-position-vertical-relative:page;position:absolute;z-index:251688960" coordorigin="0,0" coordsize="5088,10" o:allowincell="f" path="m,9l5088,9l5088,l,l,9xe" filled="t" fillcolor="black" stroked="f"/>
        </w:pict>
      </w:r>
      <w:r>
        <w:pict>
          <v:shape id="_x0000_s1065" style="width:2.7pt;height:117.45pt;margin-top:177.05pt;margin-left:343.43pt;mso-position-horizontal-relative:page;mso-position-vertical-relative:page;position:absolute;z-index:251682816" coordorigin="0,0" coordsize="54,2348" o:allowincell="f" path="m48,2343l48,5m,2343l48,2343m,2108l48,2108m,1875l48,1875m,1642l48,1642m,1407l48,1407m,1175l48,1175m,939l48,939m,706l48,706m,471l48,471m,238l48,238m,5l48,5e" filled="f" strokecolor="#898989" strokeweight="0.5pt"/>
        </w:pict>
      </w:r>
      <w:r>
        <w:drawing>
          <wp:anchor distT="0" distB="0" distL="0" distR="0" simplePos="0" relativeHeight="251711488" behindDoc="0" locked="0" layoutInCell="0" allowOverlap="1">
            <wp:simplePos x="0" y="0"/>
            <wp:positionH relativeFrom="page">
              <wp:posOffset>4648200</wp:posOffset>
            </wp:positionH>
            <wp:positionV relativeFrom="page">
              <wp:posOffset>2251710</wp:posOffset>
            </wp:positionV>
            <wp:extent cx="2043684" cy="1100454"/>
            <wp:effectExtent l="0" t="0" r="0" b="0"/>
            <wp:wrapNone/>
            <wp:docPr id="68" name="IM 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 68"/>
                    <pic:cNvPicPr/>
                  </pic:nvPicPr>
                  <pic:blipFill>
                    <a:blip xmlns:r="http://schemas.openxmlformats.org/officeDocument/2006/relationships"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2043684" cy="11004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7696" behindDoc="0" locked="0" layoutInCell="0" allowOverlap="1">
            <wp:simplePos x="0" y="0"/>
            <wp:positionH relativeFrom="page">
              <wp:posOffset>4647691</wp:posOffset>
            </wp:positionH>
            <wp:positionV relativeFrom="page">
              <wp:posOffset>2911450</wp:posOffset>
            </wp:positionV>
            <wp:extent cx="340626" cy="825271"/>
            <wp:effectExtent l="0" t="0" r="0" b="0"/>
            <wp:wrapNone/>
            <wp:docPr id="70" name="IM 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 70"/>
                    <pic:cNvPicPr/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340626" cy="8252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66" style="width:254.35pt;height:0.5pt;margin-top:508.87pt;margin-left:38.28pt;mso-position-horizontal-relative:page;mso-position-vertical-relative:page;position:absolute;z-index:251694080" coordorigin="0,0" coordsize="5087,10" o:allowincell="f" path="m,9l5086,9l5086,l,l,9xe" filled="t" fillcolor="black" stroked="f"/>
        </w:pict>
      </w:r>
      <w:r>
        <w:pict>
          <v:group id="_x0000_s1067" style="width:210.25pt;height:0.5pt;margin-top:662.47pt;margin-left:65.93pt;mso-position-horizontal-relative:page;mso-position-vertical-relative:page;position:absolute;z-index:251705344" coordorigin="0,0" coordsize="4205,10" o:allowincell="f" filled="f" stroked="f">
            <v:shape id="_x0000_s1068" style="width:165;height:3;left:180;position:absolute;top:2" coordorigin="0,0" coordsize="165,3" path="m,2l164,2l164,l,l,2xe" filled="t" fillcolor="#196ba5" stroked="f"/>
            <v:shape id="_x0000_s1069" style="width:4205;height:10;position:absolute" coordorigin="0,0" coordsize="4205,10" path="m,5l4204,5e" filled="f" strokecolor="#898989" strokeweight="0.5pt"/>
          </v:group>
        </w:pict>
      </w:r>
      <w:r>
        <w:pict>
          <v:shape id="_x0000_s1070" style="width:254.35pt;height:0.5pt;margin-top:686.74pt;margin-left:38.28pt;mso-position-horizontal-relative:page;mso-position-vertical-relative:page;position:absolute;z-index:251695104" coordorigin="0,0" coordsize="5087,10" o:allowincell="f" path="m,9l5086,9l5086,l,l,9xe" filled="t" fillcolor="black" stroked="f"/>
        </w:pict>
      </w:r>
      <w:r>
        <w:pict>
          <v:shape id="_x0000_s1071" type="#_x0000_t202" style="width:17.7pt;height:124.9pt;margin-top:543.11pt;margin-left:49.26pt;mso-position-horizontal-relative:page;mso-position-vertical-relative:page;position:absolute;z-index:251702272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tabs>
                      <w:tab w:val="left" w:pos="113"/>
                    </w:tabs>
                    <w:spacing w:before="23" w:line="291" w:lineRule="auto"/>
                    <w:ind w:left="20" w:right="20" w:firstLine="4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pacing w:val="-4"/>
                      <w:sz w:val="16"/>
                      <w:szCs w:val="16"/>
                    </w:rPr>
                    <w:t>50</w:t>
                  </w:r>
                  <w:r>
                    <w:rPr>
                      <w:sz w:val="16"/>
                      <w:szCs w:val="16"/>
                    </w:rPr>
                    <w:t xml:space="preserve">  </w:t>
                  </w:r>
                  <w:r>
                    <w:rPr>
                      <w:position w:val="4"/>
                      <w:sz w:val="16"/>
                      <w:szCs w:val="16"/>
                    </w:rPr>
                    <w:drawing>
                      <wp:inline distT="0" distB="0" distL="0" distR="0">
                        <wp:extent cx="30657" cy="6350"/>
                        <wp:effectExtent l="0" t="0" r="0" b="0"/>
                        <wp:docPr id="72" name="IM 7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72" name="IM 72"/>
                                <pic:cNvPicPr/>
                              </pic:nvPicPr>
                              <pic:blipFill>
                                <a:blip xmlns:r="http://schemas.openxmlformats.org/officeDocument/2006/relationships" r:embed="rId6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0657" cy="63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16"/>
                      <w:szCs w:val="16"/>
                    </w:rPr>
                    <w:t xml:space="preserve"> </w:t>
                  </w:r>
                  <w:r>
                    <w:rPr>
                      <w:spacing w:val="-1"/>
                      <w:sz w:val="16"/>
                      <w:szCs w:val="16"/>
                    </w:rPr>
                    <w:t xml:space="preserve">45  </w:t>
                  </w:r>
                  <w:r>
                    <w:rPr>
                      <w:position w:val="4"/>
                      <w:sz w:val="16"/>
                      <w:szCs w:val="16"/>
                    </w:rPr>
                    <w:drawing>
                      <wp:inline distT="0" distB="0" distL="0" distR="0">
                        <wp:extent cx="30657" cy="6350"/>
                        <wp:effectExtent l="0" t="0" r="0" b="0"/>
                        <wp:docPr id="74" name="IM 7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74" name="IM 74"/>
                                <pic:cNvPicPr/>
                              </pic:nvPicPr>
                              <pic:blipFill>
                                <a:blip xmlns:r="http://schemas.openxmlformats.org/officeDocument/2006/relationships" r:embed="rId6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0657" cy="63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1"/>
                      <w:sz w:val="16"/>
                      <w:szCs w:val="16"/>
                    </w:rPr>
                    <w:t xml:space="preserve"> </w:t>
                  </w:r>
                  <w:r>
                    <w:rPr>
                      <w:spacing w:val="-1"/>
                      <w:sz w:val="16"/>
                      <w:szCs w:val="16"/>
                    </w:rPr>
                    <w:t xml:space="preserve">40  </w:t>
                  </w:r>
                  <w:r>
                    <w:rPr>
                      <w:position w:val="4"/>
                      <w:sz w:val="16"/>
                      <w:szCs w:val="16"/>
                    </w:rPr>
                    <w:drawing>
                      <wp:inline distT="0" distB="0" distL="0" distR="0">
                        <wp:extent cx="30657" cy="6350"/>
                        <wp:effectExtent l="0" t="0" r="0" b="0"/>
                        <wp:docPr id="76" name="IM 76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76" name="IM 76"/>
                                <pic:cNvPicPr/>
                              </pic:nvPicPr>
                              <pic:blipFill>
                                <a:blip xmlns:r="http://schemas.openxmlformats.org/officeDocument/2006/relationships" r:embed="rId6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0657" cy="63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1"/>
                      <w:sz w:val="16"/>
                      <w:szCs w:val="16"/>
                    </w:rPr>
                    <w:t xml:space="preserve"> </w:t>
                  </w:r>
                  <w:r>
                    <w:rPr>
                      <w:spacing w:val="-1"/>
                      <w:sz w:val="16"/>
                      <w:szCs w:val="16"/>
                    </w:rPr>
                    <w:t xml:space="preserve">35  </w:t>
                  </w:r>
                  <w:r>
                    <w:rPr>
                      <w:position w:val="4"/>
                      <w:sz w:val="16"/>
                      <w:szCs w:val="16"/>
                    </w:rPr>
                    <w:drawing>
                      <wp:inline distT="0" distB="0" distL="0" distR="0">
                        <wp:extent cx="30657" cy="6350"/>
                        <wp:effectExtent l="0" t="0" r="0" b="0"/>
                        <wp:docPr id="78" name="IM 78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78" name="IM 78"/>
                                <pic:cNvPicPr/>
                              </pic:nvPicPr>
                              <pic:blipFill>
                                <a:blip xmlns:r="http://schemas.openxmlformats.org/officeDocument/2006/relationships" r:embed="rId6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0657" cy="63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1"/>
                      <w:sz w:val="16"/>
                      <w:szCs w:val="16"/>
                    </w:rPr>
                    <w:t xml:space="preserve"> </w:t>
                  </w:r>
                  <w:r>
                    <w:rPr>
                      <w:spacing w:val="-1"/>
                      <w:sz w:val="16"/>
                      <w:szCs w:val="16"/>
                    </w:rPr>
                    <w:t xml:space="preserve">30  </w:t>
                  </w:r>
                  <w:r>
                    <w:rPr>
                      <w:position w:val="4"/>
                      <w:sz w:val="16"/>
                      <w:szCs w:val="16"/>
                    </w:rPr>
                    <w:drawing>
                      <wp:inline distT="0" distB="0" distL="0" distR="0">
                        <wp:extent cx="30657" cy="6350"/>
                        <wp:effectExtent l="0" t="0" r="0" b="0"/>
                        <wp:docPr id="80" name="IM 8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0" name="IM 80"/>
                                <pic:cNvPicPr/>
                              </pic:nvPicPr>
                              <pic:blipFill>
                                <a:blip xmlns:r="http://schemas.openxmlformats.org/officeDocument/2006/relationships" r:embed="rId6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0657" cy="63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1"/>
                      <w:sz w:val="16"/>
                      <w:szCs w:val="16"/>
                    </w:rPr>
                    <w:t xml:space="preserve"> </w:t>
                  </w:r>
                  <w:r>
                    <w:rPr>
                      <w:spacing w:val="-1"/>
                      <w:sz w:val="16"/>
                      <w:szCs w:val="16"/>
                    </w:rPr>
                    <w:t xml:space="preserve">25  </w:t>
                  </w:r>
                  <w:r>
                    <w:rPr>
                      <w:position w:val="4"/>
                      <w:sz w:val="16"/>
                      <w:szCs w:val="16"/>
                    </w:rPr>
                    <w:drawing>
                      <wp:inline distT="0" distB="0" distL="0" distR="0">
                        <wp:extent cx="30657" cy="6350"/>
                        <wp:effectExtent l="0" t="0" r="0" b="0"/>
                        <wp:docPr id="82" name="IM 8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2" name="IM 82"/>
                                <pic:cNvPicPr/>
                              </pic:nvPicPr>
                              <pic:blipFill>
                                <a:blip xmlns:r="http://schemas.openxmlformats.org/officeDocument/2006/relationships" r:embed="rId6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0657" cy="63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1"/>
                      <w:sz w:val="16"/>
                      <w:szCs w:val="16"/>
                    </w:rPr>
                    <w:t xml:space="preserve"> </w:t>
                  </w:r>
                  <w:r>
                    <w:rPr>
                      <w:spacing w:val="-1"/>
                      <w:sz w:val="16"/>
                      <w:szCs w:val="16"/>
                    </w:rPr>
                    <w:t xml:space="preserve">20  </w:t>
                  </w:r>
                  <w:r>
                    <w:rPr>
                      <w:position w:val="4"/>
                      <w:sz w:val="16"/>
                      <w:szCs w:val="16"/>
                    </w:rPr>
                    <w:drawing>
                      <wp:inline distT="0" distB="0" distL="0" distR="0">
                        <wp:extent cx="30657" cy="6350"/>
                        <wp:effectExtent l="0" t="0" r="0" b="0"/>
                        <wp:docPr id="84" name="IM 8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4" name="IM 84"/>
                                <pic:cNvPicPr/>
                              </pic:nvPicPr>
                              <pic:blipFill>
                                <a:blip xmlns:r="http://schemas.openxmlformats.org/officeDocument/2006/relationships" r:embed="rId6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0657" cy="63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1"/>
                      <w:sz w:val="16"/>
                      <w:szCs w:val="16"/>
                    </w:rPr>
                    <w:t xml:space="preserve"> </w:t>
                  </w:r>
                  <w:r>
                    <w:rPr>
                      <w:spacing w:val="-1"/>
                      <w:sz w:val="16"/>
                      <w:szCs w:val="16"/>
                    </w:rPr>
                    <w:t xml:space="preserve">15  </w:t>
                  </w:r>
                  <w:r>
                    <w:rPr>
                      <w:position w:val="4"/>
                      <w:sz w:val="16"/>
                      <w:szCs w:val="16"/>
                    </w:rPr>
                    <w:drawing>
                      <wp:inline distT="0" distB="0" distL="0" distR="0">
                        <wp:extent cx="30657" cy="6350"/>
                        <wp:effectExtent l="0" t="0" r="0" b="0"/>
                        <wp:docPr id="86" name="IM 86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6" name="IM 86"/>
                                <pic:cNvPicPr/>
                              </pic:nvPicPr>
                              <pic:blipFill>
                                <a:blip xmlns:r="http://schemas.openxmlformats.org/officeDocument/2006/relationships" r:embed="rId6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0657" cy="63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1"/>
                      <w:sz w:val="16"/>
                      <w:szCs w:val="16"/>
                    </w:rPr>
                    <w:t xml:space="preserve"> </w:t>
                  </w:r>
                  <w:r>
                    <w:rPr>
                      <w:spacing w:val="-1"/>
                      <w:sz w:val="16"/>
                      <w:szCs w:val="16"/>
                    </w:rPr>
                    <w:t xml:space="preserve">10  </w:t>
                  </w:r>
                  <w:r>
                    <w:rPr>
                      <w:position w:val="4"/>
                      <w:sz w:val="16"/>
                      <w:szCs w:val="16"/>
                    </w:rPr>
                    <w:drawing>
                      <wp:inline distT="0" distB="0" distL="0" distR="0">
                        <wp:extent cx="30657" cy="6350"/>
                        <wp:effectExtent l="0" t="0" r="0" b="0"/>
                        <wp:docPr id="88" name="IM 88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8" name="IM 88"/>
                                <pic:cNvPicPr/>
                              </pic:nvPicPr>
                              <pic:blipFill>
                                <a:blip xmlns:r="http://schemas.openxmlformats.org/officeDocument/2006/relationships" r:embed="rId7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0657" cy="63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1"/>
                      <w:sz w:val="16"/>
                      <w:szCs w:val="16"/>
                    </w:rPr>
                    <w:t xml:space="preserve"> </w:t>
                  </w:r>
                  <w:r>
                    <w:rPr>
                      <w:sz w:val="16"/>
                      <w:szCs w:val="16"/>
                    </w:rPr>
                    <w:tab/>
                  </w:r>
                  <w:r>
                    <w:rPr>
                      <w:spacing w:val="-6"/>
                      <w:sz w:val="16"/>
                      <w:szCs w:val="16"/>
                    </w:rPr>
                    <w:t>5</w:t>
                  </w:r>
                  <w:r>
                    <w:rPr>
                      <w:sz w:val="16"/>
                      <w:szCs w:val="16"/>
                    </w:rPr>
                    <w:t xml:space="preserve">  </w:t>
                  </w:r>
                  <w:r>
                    <w:rPr>
                      <w:position w:val="4"/>
                      <w:sz w:val="16"/>
                      <w:szCs w:val="16"/>
                    </w:rPr>
                    <w:drawing>
                      <wp:inline distT="0" distB="0" distL="0" distR="0">
                        <wp:extent cx="30657" cy="6350"/>
                        <wp:effectExtent l="0" t="0" r="0" b="0"/>
                        <wp:docPr id="90" name="IM 9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90" name="IM 90"/>
                                <pic:cNvPicPr/>
                              </pic:nvPicPr>
                              <pic:blipFill>
                                <a:blip xmlns:r="http://schemas.openxmlformats.org/officeDocument/2006/relationships" r:embed="rId7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0657" cy="63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16"/>
                      <w:szCs w:val="16"/>
                    </w:rPr>
                    <w:t xml:space="preserve"> </w:t>
                  </w:r>
                  <w:r>
                    <w:rPr>
                      <w:spacing w:val="-7"/>
                      <w:sz w:val="16"/>
                      <w:szCs w:val="16"/>
                    </w:rPr>
                    <w:t>0</w:t>
                  </w:r>
                  <w:r>
                    <w:rPr>
                      <w:sz w:val="16"/>
                      <w:szCs w:val="16"/>
                    </w:rPr>
                    <w:t xml:space="preserve">  </w:t>
                  </w:r>
                  <w:r>
                    <w:rPr>
                      <w:position w:val="4"/>
                      <w:sz w:val="16"/>
                      <w:szCs w:val="16"/>
                    </w:rPr>
                    <w:drawing>
                      <wp:inline distT="0" distB="0" distL="0" distR="0">
                        <wp:extent cx="30657" cy="6350"/>
                        <wp:effectExtent l="0" t="0" r="0" b="0"/>
                        <wp:docPr id="92" name="IM 9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92" name="IM 92"/>
                                <pic:cNvPicPr/>
                              </pic:nvPicPr>
                              <pic:blipFill>
                                <a:blip xmlns:r="http://schemas.openxmlformats.org/officeDocument/2006/relationships" r:embed="rId7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0657" cy="63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 id="_x0000_s1072" style="width:254.45pt;height:0.5pt;margin-top:508.87pt;margin-left:306.65pt;mso-position-horizontal-relative:page;mso-position-vertical-relative:page;position:absolute;z-index:251689984" coordorigin="0,0" coordsize="5088,10" o:allowincell="f" path="m,9l5088,9l5088,l,l,9xe" filled="t" fillcolor="black" stroked="f"/>
        </w:pict>
      </w:r>
      <w:r>
        <w:pict>
          <v:shape id="_x0000_s1073" style="width:254.45pt;height:0.5pt;margin-top:686.74pt;margin-left:306.65pt;mso-position-horizontal-relative:page;mso-position-vertical-relative:page;position:absolute;z-index:251691008" coordorigin="0,0" coordsize="5088,10" o:allowincell="f" path="m,9l5088,9l5088,l,l,9xe" filled="t" fillcolor="black" stroked="f"/>
        </w:pict>
      </w:r>
      <w:r>
        <w:pict>
          <v:shape id="_x0000_s1074" style="width:2.7pt;height:124.35pt;margin-top:524.16pt;margin-left:338.98pt;mso-position-horizontal-relative:page;mso-position-vertical-relative:page;position:absolute;z-index:251681792" coordorigin="0,0" coordsize="54,2486" o:allowincell="f" path="m48,2481l48,5m,2481l48,2481m,1984l48,1984m,1490l48,1490m,996l48,996m,499l48,499m,5l48,5e" filled="f" strokecolor="#898989" strokeweight="0.5pt"/>
        </w:pict>
      </w:r>
      <w:r>
        <w:drawing>
          <wp:anchor distT="0" distB="0" distL="0" distR="0" simplePos="0" relativeHeight="251675648" behindDoc="1" locked="0" layoutInCell="0" allowOverlap="1">
            <wp:simplePos x="0" y="0"/>
            <wp:positionH relativeFrom="page">
              <wp:posOffset>4397121</wp:posOffset>
            </wp:positionH>
            <wp:positionV relativeFrom="page">
              <wp:posOffset>7010870</wp:posOffset>
            </wp:positionV>
            <wp:extent cx="2453259" cy="1160818"/>
            <wp:effectExtent l="0" t="0" r="0" b="0"/>
            <wp:wrapNone/>
            <wp:docPr id="94" name="IM 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 94"/>
                    <pic:cNvPicPr/>
                  </pic:nvPicPr>
                  <pic:blipFill>
                    <a:blip xmlns:r="http://schemas.openxmlformats.org/officeDocument/2006/relationships"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2453259" cy="11608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9744" behindDoc="0" locked="0" layoutInCell="0" allowOverlap="1">
            <wp:simplePos x="0" y="0"/>
            <wp:positionH relativeFrom="page">
              <wp:posOffset>4587240</wp:posOffset>
            </wp:positionH>
            <wp:positionV relativeFrom="page">
              <wp:posOffset>8015859</wp:posOffset>
            </wp:positionV>
            <wp:extent cx="310133" cy="316610"/>
            <wp:effectExtent l="0" t="0" r="0" b="0"/>
            <wp:wrapNone/>
            <wp:docPr id="96" name="IM 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 96"/>
                    <pic:cNvPicPr/>
                  </pic:nvPicPr>
                  <pic:blipFill>
                    <a:blip xmlns:r="http://schemas.openxmlformats.org/officeDocument/2006/relationships"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310133" cy="3166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0768" behindDoc="0" locked="0" layoutInCell="0" allowOverlap="1">
            <wp:simplePos x="0" y="0"/>
            <wp:positionH relativeFrom="page">
              <wp:posOffset>6425183</wp:posOffset>
            </wp:positionH>
            <wp:positionV relativeFrom="page">
              <wp:posOffset>8015859</wp:posOffset>
            </wp:positionV>
            <wp:extent cx="312420" cy="305942"/>
            <wp:effectExtent l="0" t="0" r="0" b="0"/>
            <wp:wrapNone/>
            <wp:docPr id="98" name="IM 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 98"/>
                    <pic:cNvPicPr/>
                  </pic:nvPicPr>
                  <pic:blipFill>
                    <a:blip xmlns:r="http://schemas.openxmlformats.org/officeDocument/2006/relationships"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312420" cy="3059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4864" behindDoc="0" locked="0" layoutInCell="0" allowOverlap="1">
            <wp:simplePos x="0" y="0"/>
            <wp:positionH relativeFrom="page">
              <wp:posOffset>5467095</wp:posOffset>
            </wp:positionH>
            <wp:positionV relativeFrom="page">
              <wp:posOffset>8012811</wp:posOffset>
            </wp:positionV>
            <wp:extent cx="164465" cy="171703"/>
            <wp:effectExtent l="0" t="0" r="0" b="0"/>
            <wp:wrapNone/>
            <wp:docPr id="100" name="IM 1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IM 100"/>
                    <pic:cNvPicPr/>
                  </pic:nvPicPr>
                  <pic:blipFill>
                    <a:blip xmlns:r="http://schemas.openxmlformats.org/officeDocument/2006/relationships"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164465" cy="1717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6912" behindDoc="0" locked="0" layoutInCell="0" allowOverlap="1">
            <wp:simplePos x="0" y="0"/>
            <wp:positionH relativeFrom="page">
              <wp:posOffset>5832855</wp:posOffset>
            </wp:positionH>
            <wp:positionV relativeFrom="page">
              <wp:posOffset>8020050</wp:posOffset>
            </wp:positionV>
            <wp:extent cx="169545" cy="140588"/>
            <wp:effectExtent l="0" t="0" r="0" b="0"/>
            <wp:wrapNone/>
            <wp:docPr id="102" name="IM 1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IM 102"/>
                    <pic:cNvPicPr/>
                  </pic:nvPicPr>
                  <pic:blipFill>
                    <a:blip xmlns:r="http://schemas.openxmlformats.org/officeDocument/2006/relationships"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169545" cy="1405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5888" behindDoc="0" locked="0" layoutInCell="0" allowOverlap="1">
            <wp:simplePos x="0" y="0"/>
            <wp:positionH relativeFrom="page">
              <wp:posOffset>6203695</wp:posOffset>
            </wp:positionH>
            <wp:positionV relativeFrom="page">
              <wp:posOffset>8019923</wp:posOffset>
            </wp:positionV>
            <wp:extent cx="163448" cy="167385"/>
            <wp:effectExtent l="0" t="0" r="0" b="0"/>
            <wp:wrapNone/>
            <wp:docPr id="104" name="IM 1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IM 104"/>
                    <pic:cNvPicPr/>
                  </pic:nvPicPr>
                  <pic:blipFill>
                    <a:blip xmlns:r="http://schemas.openxmlformats.org/officeDocument/2006/relationships"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163448" cy="1673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eastAsia="KaiTi" w:hAnsi="KaiTi" w:cs="KaiTi"/>
          <w:spacing w:val="-4"/>
          <w:sz w:val="21"/>
          <w:szCs w:val="21"/>
        </w:rPr>
        <w:t>海</w:t>
      </w:r>
      <w:r>
        <w:rPr>
          <w:spacing w:val="-4"/>
          <w:sz w:val="21"/>
          <w:szCs w:val="21"/>
        </w:rPr>
        <w:t>/</w:t>
      </w:r>
      <w:r>
        <w:rPr>
          <w:rFonts w:ascii="KaiTi" w:eastAsia="KaiTi" w:hAnsi="KaiTi" w:cs="KaiTi"/>
          <w:spacing w:val="-4"/>
          <w:sz w:val="21"/>
          <w:szCs w:val="21"/>
        </w:rPr>
        <w:t>日本</w:t>
      </w:r>
      <w:r>
        <w:rPr>
          <w:spacing w:val="-4"/>
          <w:sz w:val="21"/>
          <w:szCs w:val="21"/>
        </w:rPr>
        <w:t>/</w:t>
      </w:r>
      <w:r>
        <w:rPr>
          <w:rFonts w:ascii="KaiTi" w:eastAsia="KaiTi" w:hAnsi="KaiTi" w:cs="KaiTi"/>
          <w:spacing w:val="-4"/>
          <w:sz w:val="21"/>
          <w:szCs w:val="21"/>
        </w:rPr>
        <w:t>美国人均咖啡消费分别约</w:t>
      </w:r>
      <w:r>
        <w:rPr>
          <w:spacing w:val="-4"/>
          <w:sz w:val="21"/>
          <w:szCs w:val="21"/>
        </w:rPr>
        <w:t>100-150</w:t>
      </w:r>
      <w:r>
        <w:rPr>
          <w:rFonts w:ascii="KaiTi" w:eastAsia="KaiTi" w:hAnsi="KaiTi" w:cs="KaiTi"/>
          <w:spacing w:val="-4"/>
          <w:sz w:val="21"/>
          <w:szCs w:val="21"/>
        </w:rPr>
        <w:t>杯</w:t>
      </w:r>
      <w:r>
        <w:rPr>
          <w:spacing w:val="-4"/>
          <w:sz w:val="21"/>
          <w:szCs w:val="21"/>
        </w:rPr>
        <w:t>/</w:t>
      </w:r>
      <w:r>
        <w:rPr>
          <w:rFonts w:ascii="KaiTi" w:eastAsia="KaiTi" w:hAnsi="KaiTi" w:cs="KaiTi"/>
          <w:spacing w:val="-4"/>
          <w:sz w:val="21"/>
          <w:szCs w:val="21"/>
        </w:rPr>
        <w:t>年、</w:t>
      </w:r>
      <w:r>
        <w:rPr>
          <w:rFonts w:ascii="KaiTi" w:eastAsia="KaiTi" w:hAnsi="KaiTi" w:cs="KaiTi"/>
          <w:spacing w:val="-34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207</w:t>
      </w:r>
      <w:r>
        <w:rPr>
          <w:rFonts w:ascii="KaiTi" w:eastAsia="KaiTi" w:hAnsi="KaiTi" w:cs="KaiTi"/>
          <w:spacing w:val="-4"/>
          <w:sz w:val="21"/>
          <w:szCs w:val="21"/>
        </w:rPr>
        <w:t>杯</w:t>
      </w:r>
      <w:r>
        <w:rPr>
          <w:spacing w:val="-4"/>
          <w:sz w:val="21"/>
          <w:szCs w:val="21"/>
        </w:rPr>
        <w:t>/</w:t>
      </w:r>
      <w:r>
        <w:rPr>
          <w:rFonts w:ascii="KaiTi" w:eastAsia="KaiTi" w:hAnsi="KaiTi" w:cs="KaiTi"/>
          <w:spacing w:val="-4"/>
          <w:sz w:val="21"/>
          <w:szCs w:val="21"/>
        </w:rPr>
        <w:t>年、</w:t>
      </w:r>
      <w:r>
        <w:rPr>
          <w:rFonts w:ascii="KaiTi" w:eastAsia="KaiTi" w:hAnsi="KaiTi" w:cs="KaiTi"/>
          <w:spacing w:val="-35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289</w:t>
      </w:r>
      <w:r>
        <w:rPr>
          <w:rFonts w:ascii="KaiTi" w:eastAsia="KaiTi" w:hAnsi="KaiTi" w:cs="KaiTi"/>
          <w:spacing w:val="-4"/>
          <w:sz w:val="21"/>
          <w:szCs w:val="21"/>
        </w:rPr>
        <w:t>杯</w:t>
      </w:r>
      <w:r>
        <w:rPr>
          <w:spacing w:val="-4"/>
          <w:sz w:val="21"/>
          <w:szCs w:val="21"/>
        </w:rPr>
        <w:t>/</w:t>
      </w:r>
      <w:r>
        <w:rPr>
          <w:rFonts w:ascii="KaiTi" w:eastAsia="KaiTi" w:hAnsi="KaiTi" w:cs="KaiTi"/>
          <w:spacing w:val="-4"/>
          <w:sz w:val="21"/>
          <w:szCs w:val="21"/>
        </w:rPr>
        <w:t>年，人均消费量</w:t>
      </w:r>
      <w:r>
        <w:rPr>
          <w:rFonts w:ascii="KaiTi" w:eastAsia="KaiTi" w:hAnsi="KaiTi" w:cs="KaiTi"/>
          <w:sz w:val="21"/>
          <w:szCs w:val="21"/>
        </w:rPr>
        <w:t xml:space="preserve"> </w:t>
      </w:r>
      <w:r>
        <w:rPr>
          <w:rFonts w:ascii="KaiTi" w:eastAsia="KaiTi" w:hAnsi="KaiTi" w:cs="KaiTi"/>
          <w:sz w:val="21"/>
          <w:szCs w:val="21"/>
        </w:rPr>
        <w:t>仍有较大差距。从咖啡消费结构来看，根据彭博数据测算，截止</w:t>
      </w:r>
      <w:r>
        <w:rPr>
          <w:sz w:val="21"/>
          <w:szCs w:val="21"/>
        </w:rPr>
        <w:t>2022</w:t>
      </w:r>
      <w:r>
        <w:rPr>
          <w:rFonts w:ascii="KaiTi" w:eastAsia="KaiTi" w:hAnsi="KaiTi" w:cs="KaiTi"/>
          <w:sz w:val="21"/>
          <w:szCs w:val="21"/>
        </w:rPr>
        <w:t>年我国速溶咖</w:t>
      </w:r>
      <w:r>
        <w:rPr>
          <w:rFonts w:ascii="KaiTi" w:eastAsia="KaiTi" w:hAnsi="KaiTi" w:cs="KaiTi"/>
          <w:spacing w:val="3"/>
          <w:sz w:val="21"/>
          <w:szCs w:val="21"/>
        </w:rPr>
        <w:t xml:space="preserve"> </w:t>
      </w:r>
      <w:r>
        <w:rPr>
          <w:rFonts w:ascii="KaiTi" w:eastAsia="KaiTi" w:hAnsi="KaiTi" w:cs="KaiTi"/>
          <w:sz w:val="21"/>
          <w:szCs w:val="21"/>
        </w:rPr>
        <w:t>啡占比仍较高（</w:t>
      </w:r>
      <w:r>
        <w:rPr>
          <w:sz w:val="21"/>
          <w:szCs w:val="21"/>
        </w:rPr>
        <w:t>53.40%</w:t>
      </w:r>
      <w:r>
        <w:rPr>
          <w:rFonts w:ascii="KaiTi" w:eastAsia="KaiTi" w:hAnsi="KaiTi" w:cs="KaiTi"/>
          <w:spacing w:val="-36"/>
          <w:sz w:val="21"/>
          <w:szCs w:val="21"/>
        </w:rPr>
        <w:t>），</w:t>
      </w:r>
      <w:r>
        <w:rPr>
          <w:rFonts w:ascii="KaiTi" w:eastAsia="KaiTi" w:hAnsi="KaiTi" w:cs="KaiTi"/>
          <w:spacing w:val="-23"/>
          <w:sz w:val="21"/>
          <w:szCs w:val="21"/>
        </w:rPr>
        <w:t xml:space="preserve"> </w:t>
      </w:r>
      <w:r>
        <w:rPr>
          <w:rFonts w:ascii="KaiTi" w:eastAsia="KaiTi" w:hAnsi="KaiTi" w:cs="KaiTi"/>
          <w:sz w:val="21"/>
          <w:szCs w:val="21"/>
        </w:rPr>
        <w:t>现制咖啡占比为</w:t>
      </w:r>
      <w:r>
        <w:rPr>
          <w:sz w:val="21"/>
          <w:szCs w:val="21"/>
        </w:rPr>
        <w:t>39.57%</w:t>
      </w:r>
      <w:r>
        <w:rPr>
          <w:spacing w:val="-29"/>
          <w:sz w:val="21"/>
          <w:szCs w:val="21"/>
        </w:rPr>
        <w:t xml:space="preserve"> </w:t>
      </w:r>
      <w:r>
        <w:rPr>
          <w:rFonts w:ascii="KaiTi" w:eastAsia="KaiTi" w:hAnsi="KaiTi" w:cs="KaiTi"/>
          <w:sz w:val="21"/>
          <w:szCs w:val="21"/>
        </w:rPr>
        <w:t>，而日本</w:t>
      </w:r>
      <w:r>
        <w:rPr>
          <w:sz w:val="21"/>
          <w:szCs w:val="21"/>
        </w:rPr>
        <w:t>/</w:t>
      </w:r>
      <w:r>
        <w:rPr>
          <w:rFonts w:ascii="KaiTi" w:eastAsia="KaiTi" w:hAnsi="KaiTi" w:cs="KaiTi"/>
          <w:sz w:val="21"/>
          <w:szCs w:val="21"/>
        </w:rPr>
        <w:t>美国速溶咖啡占比分</w:t>
      </w:r>
      <w:r>
        <w:rPr>
          <w:rFonts w:ascii="KaiTi" w:eastAsia="KaiTi" w:hAnsi="KaiTi" w:cs="KaiTi"/>
          <w:sz w:val="21"/>
          <w:szCs w:val="21"/>
        </w:rPr>
        <w:t xml:space="preserve"> </w:t>
      </w:r>
      <w:r>
        <w:rPr>
          <w:rFonts w:ascii="KaiTi" w:eastAsia="KaiTi" w:hAnsi="KaiTi" w:cs="KaiTi"/>
          <w:sz w:val="21"/>
          <w:szCs w:val="21"/>
        </w:rPr>
        <w:t>别仅为</w:t>
      </w:r>
      <w:r>
        <w:rPr>
          <w:sz w:val="21"/>
          <w:szCs w:val="21"/>
        </w:rPr>
        <w:t>7.15%/1.19%</w:t>
      </w:r>
      <w:r>
        <w:rPr>
          <w:rFonts w:ascii="KaiTi" w:eastAsia="KaiTi" w:hAnsi="KaiTi" w:cs="KaiTi"/>
          <w:sz w:val="21"/>
          <w:szCs w:val="21"/>
        </w:rPr>
        <w:t>，现制咖啡占比分别为</w:t>
      </w:r>
      <w:r>
        <w:rPr>
          <w:sz w:val="21"/>
          <w:szCs w:val="21"/>
        </w:rPr>
        <w:t>37.61%/66.6</w:t>
      </w:r>
      <w:r>
        <w:rPr>
          <w:spacing w:val="-1"/>
          <w:sz w:val="21"/>
          <w:szCs w:val="21"/>
        </w:rPr>
        <w:t>3%</w:t>
      </w:r>
      <w:r>
        <w:rPr>
          <w:rFonts w:ascii="KaiTi" w:eastAsia="KaiTi" w:hAnsi="KaiTi" w:cs="KaiTi"/>
          <w:spacing w:val="-1"/>
          <w:sz w:val="21"/>
          <w:szCs w:val="21"/>
        </w:rPr>
        <w:t>。</w:t>
      </w:r>
    </w:p>
    <w:p>
      <w:pPr>
        <w:spacing w:line="191" w:lineRule="exact"/>
      </w:pPr>
    </w:p>
    <w:p>
      <w:pPr>
        <w:spacing w:line="191" w:lineRule="exact"/>
        <w:sectPr>
          <w:headerReference w:type="default" r:id="rId79"/>
          <w:footerReference w:type="default" r:id="rId80"/>
          <w:pgSz w:w="11907" w:h="16839"/>
          <w:pgMar w:top="1383" w:right="633" w:bottom="1289" w:left="622" w:header="794" w:footer="723" w:gutter="0"/>
          <w:pgNumType w:start="17"/>
          <w:cols w:num="1" w:space="708" w:equalWidth="0">
            <w:col w:w="10650" w:space="0"/>
          </w:cols>
        </w:sectPr>
      </w:pPr>
    </w:p>
    <w:p>
      <w:pPr>
        <w:pStyle w:val="BodyText"/>
        <w:spacing w:before="45" w:line="213" w:lineRule="auto"/>
        <w:ind w:left="150"/>
        <w:rPr>
          <w:rFonts w:ascii="KaiTi" w:eastAsia="KaiTi" w:hAnsi="KaiTi" w:cs="KaiTi"/>
          <w:sz w:val="21"/>
          <w:szCs w:val="21"/>
        </w:rPr>
      </w:pPr>
      <w:r>
        <w:rPr>
          <w:rFonts w:ascii="KaiTi" w:eastAsia="KaiTi" w:hAnsi="KaiTi" w:cs="KaiTi"/>
          <w:color w:val="0F243E"/>
          <w:spacing w:val="-1"/>
          <w:sz w:val="21"/>
          <w:szCs w:val="21"/>
          <w14:textOutline w14:w="3831">
            <w14:solidFill>
              <w14:srgbClr w14:val="0F243E"/>
            </w14:solidFill>
            <w14:prstDash w14:val="solid"/>
            <w14:round/>
          </w14:textOutline>
        </w:rPr>
        <w:t>图</w:t>
      </w:r>
      <w:r>
        <w:rPr>
          <w:b/>
          <w:bCs/>
          <w:color w:val="0F243E"/>
          <w:spacing w:val="-1"/>
          <w:sz w:val="21"/>
          <w:szCs w:val="21"/>
        </w:rPr>
        <w:t>4</w:t>
      </w:r>
      <w:r>
        <w:rPr>
          <w:rFonts w:ascii="KaiTi" w:eastAsia="KaiTi" w:hAnsi="KaiTi" w:cs="KaiTi"/>
          <w:color w:val="0F243E"/>
          <w:spacing w:val="-1"/>
          <w:sz w:val="21"/>
          <w:szCs w:val="21"/>
          <w14:textOutline w14:w="3831">
            <w14:solidFill>
              <w14:srgbClr w14:val="0F243E"/>
            </w14:solidFill>
            <w14:prstDash w14:val="solid"/>
            <w14:round/>
          </w14:textOutline>
        </w:rPr>
        <w:t>：对比成熟市场，国内人均咖啡消费较低</w:t>
      </w:r>
    </w:p>
    <w:p>
      <w:pPr>
        <w:pStyle w:val="BodyText"/>
        <w:spacing w:line="257" w:lineRule="auto"/>
        <w:rPr>
          <w:sz w:val="21"/>
        </w:rPr>
      </w:pPr>
    </w:p>
    <w:p>
      <w:pPr>
        <w:pStyle w:val="BodyText"/>
        <w:spacing w:before="62" w:line="219" w:lineRule="auto"/>
        <w:ind w:left="1612"/>
        <w:rPr>
          <w:rFonts w:ascii="KaiTi" w:eastAsia="KaiTi" w:hAnsi="KaiTi" w:cs="KaiTi"/>
          <w:sz w:val="19"/>
          <w:szCs w:val="19"/>
        </w:rPr>
      </w:pPr>
      <w:r>
        <w:rPr>
          <w:sz w:val="19"/>
          <w:szCs w:val="19"/>
        </w:rPr>
        <w:t>2022</w:t>
      </w:r>
      <w:r>
        <w:rPr>
          <w:rFonts w:ascii="KaiTi" w:eastAsia="KaiTi" w:hAnsi="KaiTi" w:cs="KaiTi"/>
          <w:sz w:val="19"/>
          <w:szCs w:val="19"/>
        </w:rPr>
        <w:t>年人均年饮量（杯）</w:t>
      </w:r>
    </w:p>
    <w:p>
      <w:pPr>
        <w:pStyle w:val="BodyText"/>
        <w:spacing w:before="179" w:line="195" w:lineRule="auto"/>
        <w:ind w:left="387"/>
        <w:rPr>
          <w:sz w:val="16"/>
          <w:szCs w:val="16"/>
        </w:rPr>
      </w:pPr>
      <w:r>
        <w:rPr>
          <w:spacing w:val="-1"/>
          <w:sz w:val="16"/>
          <w:szCs w:val="16"/>
        </w:rPr>
        <w:t>400</w:t>
      </w:r>
    </w:p>
    <w:p>
      <w:pPr>
        <w:pStyle w:val="BodyText"/>
        <w:spacing w:before="87" w:line="195" w:lineRule="auto"/>
        <w:ind w:left="391"/>
        <w:rPr>
          <w:sz w:val="16"/>
          <w:szCs w:val="16"/>
        </w:rPr>
      </w:pPr>
      <w:r>
        <w:rPr>
          <w:spacing w:val="-2"/>
          <w:sz w:val="16"/>
          <w:szCs w:val="16"/>
        </w:rPr>
        <w:t>350</w:t>
      </w:r>
    </w:p>
    <w:p>
      <w:pPr>
        <w:pStyle w:val="BodyText"/>
        <w:spacing w:before="89" w:line="195" w:lineRule="auto"/>
        <w:ind w:left="391"/>
        <w:rPr>
          <w:sz w:val="16"/>
          <w:szCs w:val="16"/>
        </w:rPr>
      </w:pPr>
      <w:r>
        <w:rPr>
          <w:spacing w:val="-2"/>
          <w:sz w:val="16"/>
          <w:szCs w:val="16"/>
        </w:rPr>
        <w:t>300</w:t>
      </w:r>
    </w:p>
    <w:p>
      <w:pPr>
        <w:pStyle w:val="BodyText"/>
        <w:spacing w:before="88" w:line="195" w:lineRule="auto"/>
        <w:ind w:left="389"/>
        <w:rPr>
          <w:sz w:val="16"/>
          <w:szCs w:val="16"/>
        </w:rPr>
      </w:pPr>
      <w:r>
        <w:rPr>
          <w:spacing w:val="-2"/>
          <w:sz w:val="16"/>
          <w:szCs w:val="16"/>
        </w:rPr>
        <w:t>250</w:t>
      </w:r>
    </w:p>
    <w:p>
      <w:pPr>
        <w:pStyle w:val="BodyText"/>
        <w:spacing w:before="87" w:line="195" w:lineRule="auto"/>
        <w:ind w:left="389"/>
        <w:rPr>
          <w:sz w:val="16"/>
          <w:szCs w:val="16"/>
        </w:rPr>
      </w:pPr>
      <w:r>
        <w:rPr>
          <w:spacing w:val="-2"/>
          <w:sz w:val="16"/>
          <w:szCs w:val="16"/>
        </w:rPr>
        <w:t>200</w:t>
      </w:r>
    </w:p>
    <w:p>
      <w:pPr>
        <w:pStyle w:val="BodyText"/>
        <w:spacing w:before="88" w:line="195" w:lineRule="auto"/>
        <w:ind w:left="402"/>
        <w:rPr>
          <w:sz w:val="16"/>
          <w:szCs w:val="16"/>
        </w:rPr>
      </w:pPr>
      <w:r>
        <w:rPr>
          <w:spacing w:val="-4"/>
          <w:sz w:val="16"/>
          <w:szCs w:val="16"/>
        </w:rPr>
        <w:t>150</w:t>
      </w:r>
    </w:p>
    <w:p>
      <w:pPr>
        <w:pStyle w:val="BodyText"/>
        <w:spacing w:before="88" w:line="195" w:lineRule="auto"/>
        <w:ind w:left="402"/>
        <w:rPr>
          <w:sz w:val="16"/>
          <w:szCs w:val="16"/>
        </w:rPr>
      </w:pPr>
      <w:r>
        <w:rPr>
          <w:spacing w:val="-4"/>
          <w:sz w:val="16"/>
          <w:szCs w:val="16"/>
        </w:rPr>
        <w:t>100</w:t>
      </w:r>
    </w:p>
    <w:p>
      <w:pPr>
        <w:pStyle w:val="BodyText"/>
        <w:spacing w:before="88" w:line="195" w:lineRule="auto"/>
        <w:ind w:left="481"/>
        <w:rPr>
          <w:sz w:val="16"/>
          <w:szCs w:val="16"/>
        </w:rPr>
      </w:pPr>
      <w:r>
        <w:rPr>
          <w:spacing w:val="-2"/>
          <w:sz w:val="16"/>
          <w:szCs w:val="16"/>
        </w:rPr>
        <w:t>50</w:t>
      </w:r>
    </w:p>
    <w:p>
      <w:pPr>
        <w:pStyle w:val="BodyText"/>
        <w:spacing w:before="88" w:line="195" w:lineRule="auto"/>
        <w:ind w:left="569"/>
        <w:rPr>
          <w:sz w:val="16"/>
          <w:szCs w:val="16"/>
        </w:rPr>
      </w:pPr>
      <w:r>
        <w:rPr>
          <w:sz w:val="16"/>
          <w:szCs w:val="16"/>
        </w:rPr>
        <w:t>0</w:t>
      </w:r>
    </w:p>
    <w:p>
      <w:pPr>
        <w:spacing w:before="61" w:line="386" w:lineRule="exact"/>
        <w:ind w:firstLine="2343"/>
      </w:pPr>
      <w:r>
        <w:rPr>
          <w:position w:val="-7"/>
        </w:rPr>
        <w:drawing>
          <wp:inline distT="0" distB="0" distL="0" distR="0">
            <wp:extent cx="1466849" cy="245109"/>
            <wp:effectExtent l="0" t="0" r="0" b="0"/>
            <wp:docPr id="106" name="IM 1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IM 106"/>
                    <pic:cNvPicPr/>
                  </pic:nvPicPr>
                  <pic:blipFill>
                    <a:blip xmlns:r="http://schemas.openxmlformats.org/officeDocument/2006/relationships"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1466849" cy="245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385" w:lineRule="auto"/>
        <w:rPr>
          <w:sz w:val="21"/>
        </w:rPr>
      </w:pPr>
    </w:p>
    <w:p>
      <w:pPr>
        <w:spacing w:before="59" w:line="185" w:lineRule="auto"/>
        <w:ind w:left="124"/>
        <w:rPr>
          <w:rFonts w:ascii="KaiTi" w:eastAsia="KaiTi" w:hAnsi="KaiTi" w:cs="KaiTi"/>
          <w:sz w:val="18"/>
          <w:szCs w:val="18"/>
        </w:rPr>
      </w:pPr>
      <w:r>
        <w:rPr>
          <w:rFonts w:ascii="KaiTi" w:eastAsia="KaiTi" w:hAnsi="KaiTi" w:cs="KaiTi"/>
          <w:color w:val="0F243E"/>
          <w:spacing w:val="-11"/>
          <w:sz w:val="18"/>
          <w:szCs w:val="18"/>
        </w:rPr>
        <w:t>数据来源：</w:t>
      </w:r>
      <w:r>
        <w:rPr>
          <w:rFonts w:ascii="KaiTi" w:eastAsia="KaiTi" w:hAnsi="KaiTi" w:cs="KaiTi"/>
          <w:color w:val="0F243E"/>
          <w:spacing w:val="32"/>
          <w:sz w:val="18"/>
          <w:szCs w:val="18"/>
        </w:rPr>
        <w:t xml:space="preserve"> </w:t>
      </w:r>
      <w:r>
        <w:rPr>
          <w:rFonts w:ascii="KaiTi" w:eastAsia="KaiTi" w:hAnsi="KaiTi" w:cs="KaiTi"/>
          <w:color w:val="0F243E"/>
          <w:spacing w:val="-11"/>
          <w:sz w:val="18"/>
          <w:szCs w:val="18"/>
        </w:rPr>
        <w:t>星巴克，灼识咨询，</w:t>
      </w:r>
      <w:r>
        <w:rPr>
          <w:rFonts w:ascii="KaiTi" w:eastAsia="KaiTi" w:hAnsi="KaiTi" w:cs="KaiTi"/>
          <w:color w:val="0F243E"/>
          <w:spacing w:val="52"/>
          <w:w w:val="101"/>
          <w:sz w:val="18"/>
          <w:szCs w:val="18"/>
        </w:rPr>
        <w:t xml:space="preserve"> </w:t>
      </w:r>
      <w:r>
        <w:rPr>
          <w:rFonts w:ascii="KaiTi" w:eastAsia="KaiTi" w:hAnsi="KaiTi" w:cs="KaiTi"/>
          <w:color w:val="0F243E"/>
          <w:spacing w:val="-11"/>
          <w:sz w:val="18"/>
          <w:szCs w:val="18"/>
        </w:rPr>
        <w:t>广发证券发展</w:t>
      </w:r>
      <w:r>
        <w:rPr>
          <w:rFonts w:ascii="KaiTi" w:eastAsia="KaiTi" w:hAnsi="KaiTi" w:cs="KaiTi"/>
          <w:color w:val="0F243E"/>
          <w:spacing w:val="-12"/>
          <w:sz w:val="18"/>
          <w:szCs w:val="18"/>
        </w:rPr>
        <w:t>研究中心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44" w:line="231" w:lineRule="auto"/>
        <w:ind w:left="39"/>
        <w:rPr>
          <w:rFonts w:ascii="KaiTi" w:eastAsia="KaiTi" w:hAnsi="KaiTi" w:cs="KaiTi"/>
          <w:sz w:val="21"/>
          <w:szCs w:val="21"/>
        </w:rPr>
      </w:pPr>
      <w:r>
        <w:rPr>
          <w:rFonts w:ascii="KaiTi" w:eastAsia="KaiTi" w:hAnsi="KaiTi" w:cs="KaiTi"/>
          <w:color w:val="0F243E"/>
          <w:spacing w:val="-3"/>
          <w:sz w:val="21"/>
          <w:szCs w:val="21"/>
          <w14:textOutline w14:w="3831">
            <w14:solidFill>
              <w14:srgbClr w14:val="0F243E"/>
            </w14:solidFill>
            <w14:prstDash w14:val="solid"/>
            <w14:round/>
          </w14:textOutline>
        </w:rPr>
        <w:t>图</w:t>
      </w:r>
      <w:r>
        <w:rPr>
          <w:b/>
          <w:bCs/>
          <w:color w:val="0F243E"/>
          <w:spacing w:val="-3"/>
          <w:sz w:val="21"/>
          <w:szCs w:val="21"/>
        </w:rPr>
        <w:t>5</w:t>
      </w:r>
      <w:r>
        <w:rPr>
          <w:rFonts w:ascii="KaiTi" w:eastAsia="KaiTi" w:hAnsi="KaiTi" w:cs="KaiTi"/>
          <w:color w:val="0F243E"/>
          <w:spacing w:val="-3"/>
          <w:sz w:val="21"/>
          <w:szCs w:val="21"/>
          <w14:textOutline w14:w="3831">
            <w14:solidFill>
              <w14:srgbClr w14:val="0F243E"/>
            </w14:solidFill>
            <w14:prstDash w14:val="solid"/>
            <w14:round/>
          </w14:textOutline>
        </w:rPr>
        <w:t>：</w:t>
      </w:r>
      <w:r>
        <w:rPr>
          <w:rFonts w:ascii="KaiTi" w:eastAsia="KaiTi" w:hAnsi="KaiTi" w:cs="KaiTi"/>
          <w:color w:val="0F243E"/>
          <w:spacing w:val="-40"/>
          <w:sz w:val="21"/>
          <w:szCs w:val="21"/>
        </w:rPr>
        <w:t xml:space="preserve"> </w:t>
      </w:r>
      <w:r>
        <w:rPr>
          <w:rFonts w:ascii="KaiTi" w:eastAsia="KaiTi" w:hAnsi="KaiTi" w:cs="KaiTi"/>
          <w:color w:val="0F243E"/>
          <w:spacing w:val="-3"/>
          <w:sz w:val="21"/>
          <w:szCs w:val="21"/>
          <w14:textOutline w14:w="3831">
            <w14:solidFill>
              <w14:srgbClr w14:val="0F243E"/>
            </w14:solidFill>
            <w14:prstDash w14:val="solid"/>
            <w14:round/>
          </w14:textOutline>
        </w:rPr>
        <w:t>中国</w:t>
      </w:r>
      <w:r>
        <w:rPr>
          <w:b/>
          <w:bCs/>
          <w:color w:val="0F243E"/>
          <w:spacing w:val="-3"/>
          <w:sz w:val="21"/>
          <w:szCs w:val="21"/>
        </w:rPr>
        <w:t>/</w:t>
      </w:r>
      <w:r>
        <w:rPr>
          <w:rFonts w:ascii="KaiTi" w:eastAsia="KaiTi" w:hAnsi="KaiTi" w:cs="KaiTi"/>
          <w:color w:val="0F243E"/>
          <w:spacing w:val="-3"/>
          <w:sz w:val="21"/>
          <w:szCs w:val="21"/>
          <w14:textOutline w14:w="3831">
            <w14:solidFill>
              <w14:srgbClr w14:val="0F243E"/>
            </w14:solidFill>
            <w14:prstDash w14:val="solid"/>
            <w14:round/>
          </w14:textOutline>
        </w:rPr>
        <w:t>美国</w:t>
      </w:r>
      <w:r>
        <w:rPr>
          <w:b/>
          <w:bCs/>
          <w:color w:val="0F243E"/>
          <w:spacing w:val="-3"/>
          <w:sz w:val="21"/>
          <w:szCs w:val="21"/>
        </w:rPr>
        <w:t>/</w:t>
      </w:r>
      <w:r>
        <w:rPr>
          <w:rFonts w:ascii="KaiTi" w:eastAsia="KaiTi" w:hAnsi="KaiTi" w:cs="KaiTi"/>
          <w:color w:val="0F243E"/>
          <w:spacing w:val="-3"/>
          <w:sz w:val="21"/>
          <w:szCs w:val="21"/>
          <w14:textOutline w14:w="3831">
            <w14:solidFill>
              <w14:srgbClr w14:val="0F243E"/>
            </w14:solidFill>
            <w14:prstDash w14:val="solid"/>
            <w14:round/>
          </w14:textOutline>
        </w:rPr>
        <w:t>日本咖啡消费结构对比（</w:t>
      </w:r>
      <w:r>
        <w:rPr>
          <w:b/>
          <w:bCs/>
          <w:color w:val="0F243E"/>
          <w:spacing w:val="-3"/>
          <w:sz w:val="21"/>
          <w:szCs w:val="21"/>
        </w:rPr>
        <w:t>2022</w:t>
      </w:r>
      <w:r>
        <w:rPr>
          <w:rFonts w:ascii="KaiTi" w:eastAsia="KaiTi" w:hAnsi="KaiTi" w:cs="KaiTi"/>
          <w:color w:val="0F243E"/>
          <w:spacing w:val="-3"/>
          <w:sz w:val="21"/>
          <w:szCs w:val="21"/>
          <w14:textOutline w14:w="3831">
            <w14:solidFill>
              <w14:srgbClr w14:val="0F243E"/>
            </w14:solidFill>
            <w14:prstDash w14:val="solid"/>
            <w14:round/>
          </w14:textOutline>
        </w:rPr>
        <w:t>年）</w:t>
      </w:r>
    </w:p>
    <w:p>
      <w:pPr>
        <w:pStyle w:val="BodyText"/>
        <w:spacing w:before="251" w:line="233" w:lineRule="exact"/>
        <w:ind w:left="255"/>
        <w:rPr>
          <w:sz w:val="16"/>
          <w:szCs w:val="16"/>
        </w:rPr>
      </w:pPr>
      <w:r>
        <w:rPr>
          <w:spacing w:val="-3"/>
          <w:position w:val="7"/>
          <w:sz w:val="16"/>
          <w:szCs w:val="16"/>
        </w:rPr>
        <w:t>100%</w:t>
      </w:r>
    </w:p>
    <w:p>
      <w:pPr>
        <w:pStyle w:val="BodyText"/>
        <w:spacing w:before="1" w:line="196" w:lineRule="auto"/>
        <w:ind w:left="334"/>
        <w:rPr>
          <w:sz w:val="16"/>
          <w:szCs w:val="16"/>
        </w:rPr>
      </w:pPr>
      <w:r>
        <w:rPr>
          <w:spacing w:val="-2"/>
          <w:sz w:val="16"/>
          <w:szCs w:val="16"/>
        </w:rPr>
        <w:t>90%</w:t>
      </w:r>
    </w:p>
    <w:p>
      <w:pPr>
        <w:pStyle w:val="BodyText"/>
        <w:spacing w:before="82" w:line="197" w:lineRule="auto"/>
        <w:ind w:left="333"/>
        <w:rPr>
          <w:sz w:val="16"/>
          <w:szCs w:val="16"/>
        </w:rPr>
      </w:pPr>
      <w:r>
        <w:rPr>
          <w:spacing w:val="-2"/>
          <w:sz w:val="16"/>
          <w:szCs w:val="16"/>
        </w:rPr>
        <w:t>80%</w:t>
      </w:r>
    </w:p>
    <w:p>
      <w:pPr>
        <w:pStyle w:val="BodyText"/>
        <w:spacing w:before="84" w:line="197" w:lineRule="auto"/>
        <w:ind w:left="334"/>
        <w:rPr>
          <w:sz w:val="16"/>
          <w:szCs w:val="16"/>
        </w:rPr>
      </w:pPr>
      <w:r>
        <w:rPr>
          <w:spacing w:val="-2"/>
          <w:sz w:val="16"/>
          <w:szCs w:val="16"/>
        </w:rPr>
        <w:t>70%</w:t>
      </w:r>
    </w:p>
    <w:p>
      <w:pPr>
        <w:pStyle w:val="BodyText"/>
        <w:spacing w:before="82" w:line="197" w:lineRule="auto"/>
        <w:ind w:left="333"/>
        <w:rPr>
          <w:sz w:val="16"/>
          <w:szCs w:val="16"/>
        </w:rPr>
      </w:pPr>
      <w:r>
        <w:rPr>
          <w:spacing w:val="-2"/>
          <w:sz w:val="16"/>
          <w:szCs w:val="16"/>
        </w:rPr>
        <w:t>60%</w:t>
      </w:r>
    </w:p>
    <w:p>
      <w:pPr>
        <w:pStyle w:val="BodyText"/>
        <w:spacing w:before="83" w:line="197" w:lineRule="auto"/>
        <w:ind w:left="334"/>
        <w:rPr>
          <w:sz w:val="16"/>
          <w:szCs w:val="16"/>
        </w:rPr>
      </w:pPr>
      <w:r>
        <w:rPr>
          <w:spacing w:val="-2"/>
          <w:sz w:val="16"/>
          <w:szCs w:val="16"/>
        </w:rPr>
        <w:t>50%</w:t>
      </w:r>
    </w:p>
    <w:p>
      <w:pPr>
        <w:pStyle w:val="BodyText"/>
        <w:spacing w:before="83" w:line="197" w:lineRule="auto"/>
        <w:ind w:left="329"/>
        <w:rPr>
          <w:sz w:val="16"/>
          <w:szCs w:val="16"/>
        </w:rPr>
      </w:pPr>
      <w:r>
        <w:rPr>
          <w:spacing w:val="-1"/>
          <w:sz w:val="16"/>
          <w:szCs w:val="16"/>
        </w:rPr>
        <w:t>40%</w:t>
      </w:r>
    </w:p>
    <w:p>
      <w:pPr>
        <w:pStyle w:val="BodyText"/>
        <w:spacing w:before="83" w:line="197" w:lineRule="auto"/>
        <w:ind w:left="334"/>
        <w:rPr>
          <w:sz w:val="16"/>
          <w:szCs w:val="16"/>
        </w:rPr>
      </w:pPr>
      <w:r>
        <w:rPr>
          <w:spacing w:val="-2"/>
          <w:sz w:val="16"/>
          <w:szCs w:val="16"/>
        </w:rPr>
        <w:t>30%</w:t>
      </w:r>
    </w:p>
    <w:p>
      <w:pPr>
        <w:pStyle w:val="BodyText"/>
        <w:spacing w:before="83" w:line="197" w:lineRule="auto"/>
        <w:ind w:left="332"/>
        <w:rPr>
          <w:sz w:val="16"/>
          <w:szCs w:val="16"/>
        </w:rPr>
      </w:pPr>
      <w:r>
        <w:rPr>
          <w:spacing w:val="-1"/>
          <w:sz w:val="16"/>
          <w:szCs w:val="16"/>
        </w:rPr>
        <w:t>20%</w:t>
      </w:r>
    </w:p>
    <w:p>
      <w:pPr>
        <w:pStyle w:val="BodyText"/>
        <w:spacing w:before="82" w:line="197" w:lineRule="auto"/>
        <w:ind w:left="344"/>
        <w:rPr>
          <w:sz w:val="16"/>
          <w:szCs w:val="16"/>
        </w:rPr>
      </w:pPr>
      <w:r>
        <w:rPr>
          <w:spacing w:val="-4"/>
          <w:sz w:val="16"/>
          <w:szCs w:val="16"/>
        </w:rPr>
        <w:t>10%</w:t>
      </w:r>
    </w:p>
    <w:p>
      <w:pPr>
        <w:pStyle w:val="BodyText"/>
        <w:spacing w:before="83" w:line="197" w:lineRule="auto"/>
        <w:ind w:left="422"/>
        <w:rPr>
          <w:sz w:val="16"/>
          <w:szCs w:val="16"/>
        </w:rPr>
      </w:pPr>
      <w:r>
        <w:rPr>
          <w:spacing w:val="-2"/>
          <w:sz w:val="16"/>
          <w:szCs w:val="16"/>
        </w:rPr>
        <w:t>0%</w:t>
      </w:r>
    </w:p>
    <w:p>
      <w:pPr>
        <w:spacing w:before="35" w:line="221" w:lineRule="auto"/>
        <w:ind w:left="2650"/>
        <w:rPr>
          <w:rFonts w:ascii="KaiTi" w:eastAsia="KaiTi" w:hAnsi="KaiTi" w:cs="KaiTi"/>
          <w:sz w:val="16"/>
          <w:szCs w:val="16"/>
        </w:rPr>
      </w:pPr>
      <w:r>
        <w:pict>
          <v:shape id="_x0000_s1075" type="#_x0000_t202" style="width:16.2pt;height:11.5pt;margin-top:0.76pt;margin-left:65.77pt;position:absolute;z-index:251713536" filled="f" stroked="f">
            <o:lock v:ext="edit" aspectratio="f"/>
            <v:textbox inset="0,0,0,0">
              <w:txbxContent>
                <w:p>
                  <w:pPr>
                    <w:spacing w:before="19" w:line="219" w:lineRule="auto"/>
                    <w:ind w:right="1"/>
                    <w:jc w:val="right"/>
                    <w:rPr>
                      <w:rFonts w:ascii="KaiTi" w:eastAsia="KaiTi" w:hAnsi="KaiTi" w:cs="KaiTi"/>
                      <w:sz w:val="16"/>
                      <w:szCs w:val="16"/>
                    </w:rPr>
                  </w:pPr>
                  <w:r>
                    <w:rPr>
                      <w:rFonts w:ascii="KaiTi" w:eastAsia="KaiTi" w:hAnsi="KaiTi" w:cs="KaiTi"/>
                      <w:spacing w:val="-14"/>
                      <w:sz w:val="16"/>
                      <w:szCs w:val="16"/>
                    </w:rPr>
                    <w:t>日</w:t>
                  </w:r>
                  <w:r>
                    <w:rPr>
                      <w:rFonts w:ascii="KaiTi" w:eastAsia="KaiTi" w:hAnsi="KaiTi" w:cs="KaiTi"/>
                      <w:spacing w:val="-6"/>
                      <w:sz w:val="16"/>
                      <w:szCs w:val="16"/>
                    </w:rPr>
                    <w:t>本</w:t>
                  </w:r>
                </w:p>
              </w:txbxContent>
            </v:textbox>
          </v:shape>
        </w:pict>
      </w:r>
      <w:r>
        <w:pict>
          <v:shape id="_x0000_s1076" type="#_x0000_t202" style="width:16.95pt;height:11.5pt;margin-top:0.76pt;margin-left:199.13pt;position:absolute;z-index:251712512" filled="f" stroked="f">
            <o:lock v:ext="edit" aspectratio="f"/>
            <v:textbox inset="0,0,0,0">
              <w:txbxContent>
                <w:p>
                  <w:pPr>
                    <w:spacing w:before="19" w:line="219" w:lineRule="auto"/>
                    <w:ind w:left="20"/>
                    <w:rPr>
                      <w:rFonts w:ascii="KaiTi" w:eastAsia="KaiTi" w:hAnsi="KaiTi" w:cs="KaiTi"/>
                      <w:sz w:val="16"/>
                      <w:szCs w:val="16"/>
                    </w:rPr>
                  </w:pPr>
                  <w:r>
                    <w:rPr>
                      <w:rFonts w:ascii="KaiTi" w:eastAsia="KaiTi" w:hAnsi="KaiTi" w:cs="KaiTi"/>
                      <w:spacing w:val="-6"/>
                      <w:sz w:val="16"/>
                      <w:szCs w:val="16"/>
                    </w:rPr>
                    <w:t>中国</w:t>
                  </w:r>
                </w:p>
              </w:txbxContent>
            </v:textbox>
          </v:shape>
        </w:pict>
      </w:r>
      <w:r>
        <w:rPr>
          <w:rFonts w:ascii="KaiTi" w:eastAsia="KaiTi" w:hAnsi="KaiTi" w:cs="KaiTi"/>
          <w:spacing w:val="-3"/>
          <w:sz w:val="16"/>
          <w:szCs w:val="16"/>
        </w:rPr>
        <w:t>美国</w:t>
      </w:r>
    </w:p>
    <w:p>
      <w:pPr>
        <w:pStyle w:val="BodyText"/>
        <w:spacing w:before="187" w:line="232" w:lineRule="auto"/>
        <w:ind w:left="503"/>
        <w:rPr>
          <w:rFonts w:ascii="KaiTi" w:eastAsia="KaiTi" w:hAnsi="KaiTi" w:cs="KaiTi"/>
          <w:sz w:val="16"/>
          <w:szCs w:val="16"/>
        </w:rPr>
      </w:pPr>
      <w:r>
        <w:rPr>
          <w:rFonts w:ascii="KaiTi" w:eastAsia="KaiTi" w:hAnsi="KaiTi" w:cs="KaiTi"/>
          <w:position w:val="1"/>
          <w:sz w:val="16"/>
          <w:szCs w:val="16"/>
        </w:rPr>
        <w:drawing>
          <wp:inline distT="0" distB="0" distL="0" distR="0">
            <wp:extent cx="51064" cy="51064"/>
            <wp:effectExtent l="0" t="0" r="0" b="0"/>
            <wp:docPr id="108" name="IM 1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IM 108"/>
                    <pic:cNvPicPr/>
                  </pic:nvPicPr>
                  <pic:blipFill>
                    <a:blip xmlns:r="http://schemas.openxmlformats.org/officeDocument/2006/relationships"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51064" cy="51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KaiTi" w:eastAsia="KaiTi" w:hAnsi="KaiTi" w:cs="KaiTi"/>
          <w:spacing w:val="-31"/>
          <w:sz w:val="16"/>
          <w:szCs w:val="16"/>
        </w:rPr>
        <w:t xml:space="preserve"> </w:t>
      </w:r>
      <w:r>
        <w:rPr>
          <w:rFonts w:ascii="KaiTi" w:eastAsia="KaiTi" w:hAnsi="KaiTi" w:cs="KaiTi"/>
          <w:spacing w:val="-2"/>
          <w:sz w:val="16"/>
          <w:szCs w:val="16"/>
        </w:rPr>
        <w:t>速溶咖啡</w:t>
      </w:r>
      <w:r>
        <w:rPr>
          <w:rFonts w:ascii="KaiTi" w:eastAsia="KaiTi" w:hAnsi="KaiTi" w:cs="KaiTi"/>
          <w:spacing w:val="59"/>
          <w:sz w:val="16"/>
          <w:szCs w:val="16"/>
        </w:rPr>
        <w:t xml:space="preserve"> </w:t>
      </w:r>
      <w:r>
        <w:rPr>
          <w:position w:val="1"/>
          <w:sz w:val="16"/>
          <w:szCs w:val="16"/>
        </w:rPr>
        <w:drawing>
          <wp:inline distT="0" distB="0" distL="0" distR="0">
            <wp:extent cx="51064" cy="51064"/>
            <wp:effectExtent l="0" t="0" r="0" b="0"/>
            <wp:docPr id="110" name="IM 1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IM 110"/>
                    <pic:cNvPicPr/>
                  </pic:nvPicPr>
                  <pic:blipFill>
                    <a:blip xmlns:r="http://schemas.openxmlformats.org/officeDocument/2006/relationships"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51064" cy="51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KaiTi" w:eastAsia="KaiTi" w:hAnsi="KaiTi" w:cs="KaiTi"/>
          <w:spacing w:val="-42"/>
          <w:sz w:val="16"/>
          <w:szCs w:val="16"/>
        </w:rPr>
        <w:t xml:space="preserve"> </w:t>
      </w:r>
      <w:r>
        <w:rPr>
          <w:rFonts w:ascii="KaiTi" w:eastAsia="KaiTi" w:hAnsi="KaiTi" w:cs="KaiTi"/>
          <w:spacing w:val="-2"/>
          <w:sz w:val="16"/>
          <w:szCs w:val="16"/>
        </w:rPr>
        <w:t>现磨咖啡（豆</w:t>
      </w:r>
      <w:r>
        <w:rPr>
          <w:spacing w:val="-2"/>
          <w:sz w:val="16"/>
          <w:szCs w:val="16"/>
        </w:rPr>
        <w:t>&amp;</w:t>
      </w:r>
      <w:r>
        <w:rPr>
          <w:rFonts w:ascii="KaiTi" w:eastAsia="KaiTi" w:hAnsi="KaiTi" w:cs="KaiTi"/>
          <w:spacing w:val="-2"/>
          <w:sz w:val="16"/>
          <w:szCs w:val="16"/>
        </w:rPr>
        <w:t>粉）</w:t>
      </w:r>
      <w:r>
        <w:rPr>
          <w:rFonts w:ascii="KaiTi" w:eastAsia="KaiTi" w:hAnsi="KaiTi" w:cs="KaiTi"/>
          <w:spacing w:val="-2"/>
          <w:sz w:val="16"/>
          <w:szCs w:val="16"/>
        </w:rPr>
        <w:t xml:space="preserve">  </w:t>
      </w:r>
      <w:r>
        <w:rPr>
          <w:position w:val="1"/>
          <w:sz w:val="16"/>
          <w:szCs w:val="16"/>
        </w:rPr>
        <w:drawing>
          <wp:inline distT="0" distB="0" distL="0" distR="0">
            <wp:extent cx="51064" cy="51064"/>
            <wp:effectExtent l="0" t="0" r="0" b="0"/>
            <wp:docPr id="112" name="IM 1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IM 112"/>
                    <pic:cNvPicPr/>
                  </pic:nvPicPr>
                  <pic:blipFill>
                    <a:blip xmlns:r="http://schemas.openxmlformats.org/officeDocument/2006/relationships"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51064" cy="51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KaiTi" w:eastAsia="KaiTi" w:hAnsi="KaiTi" w:cs="KaiTi"/>
          <w:spacing w:val="-42"/>
          <w:sz w:val="16"/>
          <w:szCs w:val="16"/>
        </w:rPr>
        <w:t xml:space="preserve"> </w:t>
      </w:r>
      <w:r>
        <w:rPr>
          <w:rFonts w:ascii="KaiTi" w:eastAsia="KaiTi" w:hAnsi="KaiTi" w:cs="KaiTi"/>
          <w:spacing w:val="-2"/>
          <w:sz w:val="16"/>
          <w:szCs w:val="16"/>
        </w:rPr>
        <w:t>现制咖啡</w:t>
      </w:r>
      <w:r>
        <w:rPr>
          <w:rFonts w:ascii="KaiTi" w:eastAsia="KaiTi" w:hAnsi="KaiTi" w:cs="KaiTi"/>
          <w:spacing w:val="58"/>
          <w:w w:val="101"/>
          <w:sz w:val="16"/>
          <w:szCs w:val="16"/>
        </w:rPr>
        <w:t xml:space="preserve"> </w:t>
      </w:r>
      <w:r>
        <w:rPr>
          <w:position w:val="1"/>
          <w:sz w:val="16"/>
          <w:szCs w:val="16"/>
        </w:rPr>
        <w:drawing>
          <wp:inline distT="0" distB="0" distL="0" distR="0">
            <wp:extent cx="51064" cy="51064"/>
            <wp:effectExtent l="0" t="0" r="0" b="0"/>
            <wp:docPr id="114" name="IM 1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IM 114"/>
                    <pic:cNvPicPr/>
                  </pic:nvPicPr>
                  <pic:blipFill>
                    <a:blip xmlns:r="http://schemas.openxmlformats.org/officeDocument/2006/relationships"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51064" cy="51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KaiTi" w:eastAsia="KaiTi" w:hAnsi="KaiTi" w:cs="KaiTi"/>
          <w:spacing w:val="-28"/>
          <w:sz w:val="16"/>
          <w:szCs w:val="16"/>
        </w:rPr>
        <w:t xml:space="preserve"> </w:t>
      </w:r>
      <w:r>
        <w:rPr>
          <w:rFonts w:ascii="KaiTi" w:eastAsia="KaiTi" w:hAnsi="KaiTi" w:cs="KaiTi"/>
          <w:spacing w:val="-2"/>
          <w:sz w:val="16"/>
          <w:szCs w:val="16"/>
        </w:rPr>
        <w:t>即饮咖啡</w:t>
      </w:r>
    </w:p>
    <w:p>
      <w:pPr>
        <w:spacing w:before="292" w:line="185" w:lineRule="auto"/>
        <w:ind w:left="13"/>
        <w:rPr>
          <w:rFonts w:ascii="KaiTi" w:eastAsia="KaiTi" w:hAnsi="KaiTi" w:cs="KaiTi"/>
          <w:sz w:val="18"/>
          <w:szCs w:val="18"/>
        </w:rPr>
      </w:pPr>
      <w:r>
        <w:rPr>
          <w:rFonts w:ascii="KaiTi" w:eastAsia="KaiTi" w:hAnsi="KaiTi" w:cs="KaiTi"/>
          <w:color w:val="0F243E"/>
          <w:spacing w:val="-12"/>
          <w:sz w:val="18"/>
          <w:szCs w:val="18"/>
        </w:rPr>
        <w:t>数据来源：</w:t>
      </w:r>
      <w:r>
        <w:rPr>
          <w:rFonts w:ascii="KaiTi" w:eastAsia="KaiTi" w:hAnsi="KaiTi" w:cs="KaiTi"/>
          <w:color w:val="0F243E"/>
          <w:spacing w:val="44"/>
          <w:w w:val="101"/>
          <w:sz w:val="18"/>
          <w:szCs w:val="18"/>
        </w:rPr>
        <w:t xml:space="preserve"> </w:t>
      </w:r>
      <w:r>
        <w:rPr>
          <w:rFonts w:ascii="KaiTi" w:eastAsia="KaiTi" w:hAnsi="KaiTi" w:cs="KaiTi"/>
          <w:color w:val="0F243E"/>
          <w:spacing w:val="-12"/>
          <w:sz w:val="18"/>
          <w:szCs w:val="18"/>
        </w:rPr>
        <w:t>彭博，</w:t>
      </w:r>
      <w:r>
        <w:rPr>
          <w:rFonts w:ascii="KaiTi" w:eastAsia="KaiTi" w:hAnsi="KaiTi" w:cs="KaiTi"/>
          <w:color w:val="0F243E"/>
          <w:spacing w:val="-12"/>
          <w:sz w:val="18"/>
          <w:szCs w:val="18"/>
        </w:rPr>
        <w:t xml:space="preserve"> </w:t>
      </w:r>
      <w:r>
        <w:rPr>
          <w:rFonts w:ascii="KaiTi" w:eastAsia="KaiTi" w:hAnsi="KaiTi" w:cs="KaiTi"/>
          <w:color w:val="0F243E"/>
          <w:spacing w:val="-12"/>
          <w:sz w:val="18"/>
          <w:szCs w:val="18"/>
        </w:rPr>
        <w:t>广发证券发展研究中心</w:t>
      </w:r>
    </w:p>
    <w:p>
      <w:pPr>
        <w:spacing w:line="185" w:lineRule="auto"/>
        <w:rPr>
          <w:rFonts w:ascii="KaiTi" w:eastAsia="KaiTi" w:hAnsi="KaiTi" w:cs="KaiTi"/>
          <w:sz w:val="18"/>
          <w:szCs w:val="18"/>
        </w:rPr>
        <w:sectPr>
          <w:headerReference w:type="default" r:id="rId86"/>
          <w:footerReference w:type="default" r:id="rId87"/>
          <w:type w:val="continuous"/>
          <w:pgSz w:w="11907" w:h="16839"/>
          <w:pgMar w:top="1383" w:right="633" w:bottom="1289" w:left="622" w:header="794" w:footer="723" w:gutter="0"/>
          <w:pgNumType w:start="18"/>
          <w:cols w:num="2" w:space="708" w:equalWidth="0">
            <w:col w:w="5410" w:space="100"/>
            <w:col w:w="5140" w:space="0"/>
          </w:cols>
        </w:sectPr>
      </w:pPr>
    </w:p>
    <w:p>
      <w:pPr>
        <w:pStyle w:val="BodyText"/>
        <w:spacing w:before="304" w:line="289" w:lineRule="auto"/>
        <w:ind w:left="3030" w:firstLine="431"/>
        <w:rPr>
          <w:rFonts w:ascii="KaiTi" w:eastAsia="KaiTi" w:hAnsi="KaiTi" w:cs="KaiTi"/>
          <w:sz w:val="21"/>
          <w:szCs w:val="21"/>
        </w:rPr>
      </w:pPr>
      <w:r>
        <w:rPr>
          <w:rFonts w:ascii="KaiTi" w:eastAsia="KaiTi" w:hAnsi="KaiTi" w:cs="KaiTi"/>
          <w:spacing w:val="1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参考日本和美国咖啡消费发展历程，连锁品牌扩张带动现制咖啡渗透率提升。</w:t>
      </w:r>
      <w:r>
        <w:rPr>
          <w:rFonts w:ascii="KaiTi" w:eastAsia="KaiTi" w:hAnsi="KaiTi" w:cs="KaiTi"/>
          <w:spacing w:val="12"/>
          <w:sz w:val="21"/>
          <w:szCs w:val="21"/>
        </w:rPr>
        <w:t xml:space="preserve"> </w:t>
      </w:r>
      <w:r>
        <w:rPr>
          <w:rFonts w:ascii="KaiTi" w:eastAsia="KaiTi" w:hAnsi="KaiTi" w:cs="KaiTi"/>
          <w:spacing w:val="-2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（</w:t>
      </w:r>
      <w:r>
        <w:rPr>
          <w:b/>
          <w:bCs/>
          <w:spacing w:val="-2"/>
          <w:sz w:val="21"/>
          <w:szCs w:val="21"/>
        </w:rPr>
        <w:t>1</w:t>
      </w:r>
      <w:r>
        <w:rPr>
          <w:rFonts w:ascii="KaiTi" w:eastAsia="KaiTi" w:hAnsi="KaiTi" w:cs="KaiTi"/>
          <w:spacing w:val="-2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）日本：</w:t>
      </w:r>
      <w:r>
        <w:rPr>
          <w:rFonts w:ascii="KaiTi" w:eastAsia="KaiTi" w:hAnsi="KaiTi" w:cs="KaiTi"/>
          <w:spacing w:val="-2"/>
          <w:sz w:val="21"/>
          <w:szCs w:val="21"/>
        </w:rPr>
        <w:t>从消费量来看，战后日本逐步放开咖啡进口，随着国民经济快速增长以</w:t>
      </w:r>
      <w:r>
        <w:rPr>
          <w:rFonts w:ascii="KaiTi" w:eastAsia="KaiTi" w:hAnsi="KaiTi" w:cs="KaiTi"/>
          <w:spacing w:val="14"/>
          <w:sz w:val="21"/>
          <w:szCs w:val="21"/>
        </w:rPr>
        <w:t xml:space="preserve"> </w:t>
      </w:r>
      <w:r>
        <w:rPr>
          <w:rFonts w:ascii="KaiTi" w:eastAsia="KaiTi" w:hAnsi="KaiTi" w:cs="KaiTi"/>
          <w:spacing w:val="-5"/>
          <w:sz w:val="21"/>
          <w:szCs w:val="21"/>
        </w:rPr>
        <w:t>及欧美咖啡文化影响日渐加深，日本咖啡消费量持续增长。参考国际咖啡组织</w:t>
      </w:r>
      <w:r>
        <w:rPr>
          <w:rFonts w:ascii="KaiTi" w:eastAsia="KaiTi" w:hAnsi="KaiTi" w:cs="KaiTi"/>
          <w:spacing w:val="-6"/>
          <w:sz w:val="21"/>
          <w:szCs w:val="21"/>
        </w:rPr>
        <w:t>，</w:t>
      </w:r>
      <w:r>
        <w:rPr>
          <w:spacing w:val="-6"/>
          <w:sz w:val="21"/>
          <w:szCs w:val="21"/>
        </w:rPr>
        <w:t>1960</w:t>
      </w:r>
      <w:r>
        <w:rPr>
          <w:sz w:val="21"/>
          <w:szCs w:val="21"/>
        </w:rPr>
        <w:t xml:space="preserve"> </w:t>
      </w:r>
      <w:r>
        <w:rPr>
          <w:rFonts w:ascii="KaiTi" w:eastAsia="KaiTi" w:hAnsi="KaiTi" w:cs="KaiTi"/>
          <w:spacing w:val="-2"/>
          <w:sz w:val="21"/>
          <w:szCs w:val="21"/>
        </w:rPr>
        <w:t>年日本咖啡豆进口量为</w:t>
      </w:r>
      <w:r>
        <w:rPr>
          <w:spacing w:val="-2"/>
          <w:sz w:val="21"/>
          <w:szCs w:val="21"/>
        </w:rPr>
        <w:t>1.09</w:t>
      </w:r>
      <w:r>
        <w:rPr>
          <w:rFonts w:ascii="KaiTi" w:eastAsia="KaiTi" w:hAnsi="KaiTi" w:cs="KaiTi"/>
          <w:spacing w:val="-2"/>
          <w:sz w:val="21"/>
          <w:szCs w:val="21"/>
        </w:rPr>
        <w:t>万吨，至</w:t>
      </w:r>
      <w:r>
        <w:rPr>
          <w:spacing w:val="-2"/>
          <w:sz w:val="21"/>
          <w:szCs w:val="21"/>
        </w:rPr>
        <w:t>2000</w:t>
      </w:r>
      <w:r>
        <w:rPr>
          <w:rFonts w:ascii="KaiTi" w:eastAsia="KaiTi" w:hAnsi="KaiTi" w:cs="KaiTi"/>
          <w:spacing w:val="-2"/>
          <w:sz w:val="21"/>
          <w:szCs w:val="21"/>
        </w:rPr>
        <w:t>年，日本咖啡进口量已大幅提升至</w:t>
      </w:r>
      <w:r>
        <w:rPr>
          <w:spacing w:val="-2"/>
          <w:sz w:val="21"/>
          <w:szCs w:val="21"/>
        </w:rPr>
        <w:t>41.61</w:t>
      </w:r>
      <w:r>
        <w:rPr>
          <w:rFonts w:ascii="KaiTi" w:eastAsia="KaiTi" w:hAnsi="KaiTi" w:cs="KaiTi"/>
          <w:spacing w:val="-2"/>
          <w:sz w:val="21"/>
          <w:szCs w:val="21"/>
        </w:rPr>
        <w:t>万</w:t>
      </w:r>
      <w:r>
        <w:rPr>
          <w:rFonts w:ascii="KaiTi" w:eastAsia="KaiTi" w:hAnsi="KaiTi" w:cs="KaiTi"/>
          <w:spacing w:val="2"/>
          <w:sz w:val="21"/>
          <w:szCs w:val="21"/>
        </w:rPr>
        <w:t xml:space="preserve"> </w:t>
      </w:r>
      <w:r>
        <w:rPr>
          <w:rFonts w:ascii="KaiTi" w:eastAsia="KaiTi" w:hAnsi="KaiTi" w:cs="KaiTi"/>
          <w:spacing w:val="-3"/>
          <w:sz w:val="21"/>
          <w:szCs w:val="21"/>
        </w:rPr>
        <w:t>吨。</w:t>
      </w:r>
      <w:r>
        <w:rPr>
          <w:spacing w:val="-3"/>
          <w:sz w:val="21"/>
          <w:szCs w:val="21"/>
        </w:rPr>
        <w:t>2000</w:t>
      </w:r>
      <w:r>
        <w:rPr>
          <w:rFonts w:ascii="KaiTi" w:eastAsia="KaiTi" w:hAnsi="KaiTi" w:cs="KaiTi"/>
          <w:spacing w:val="-3"/>
          <w:sz w:val="21"/>
          <w:szCs w:val="21"/>
        </w:rPr>
        <w:t>年后日本咖啡消费增长开始放缓，</w:t>
      </w:r>
      <w:r>
        <w:rPr>
          <w:spacing w:val="-3"/>
          <w:sz w:val="21"/>
          <w:szCs w:val="21"/>
        </w:rPr>
        <w:t>2020</w:t>
      </w:r>
      <w:r>
        <w:rPr>
          <w:rFonts w:ascii="KaiTi" w:eastAsia="KaiTi" w:hAnsi="KaiTi" w:cs="KaiTi"/>
          <w:spacing w:val="-3"/>
          <w:sz w:val="21"/>
          <w:szCs w:val="21"/>
        </w:rPr>
        <w:t>年日本咖</w:t>
      </w:r>
      <w:r>
        <w:rPr>
          <w:rFonts w:ascii="KaiTi" w:eastAsia="KaiTi" w:hAnsi="KaiTi" w:cs="KaiTi"/>
          <w:spacing w:val="-4"/>
          <w:sz w:val="21"/>
          <w:szCs w:val="21"/>
        </w:rPr>
        <w:t>啡豆进口量为</w:t>
      </w:r>
      <w:r>
        <w:rPr>
          <w:spacing w:val="-4"/>
          <w:sz w:val="21"/>
          <w:szCs w:val="21"/>
        </w:rPr>
        <w:t>42.90</w:t>
      </w:r>
      <w:r>
        <w:rPr>
          <w:rFonts w:ascii="KaiTi" w:eastAsia="KaiTi" w:hAnsi="KaiTi" w:cs="KaiTi"/>
          <w:spacing w:val="-4"/>
          <w:sz w:val="21"/>
          <w:szCs w:val="21"/>
        </w:rPr>
        <w:t>万吨；</w:t>
      </w:r>
      <w:r>
        <w:rPr>
          <w:rFonts w:ascii="KaiTi" w:eastAsia="KaiTi" w:hAnsi="KaiTi" w:cs="KaiTi"/>
          <w:sz w:val="21"/>
          <w:szCs w:val="21"/>
        </w:rPr>
        <w:t xml:space="preserve"> </w:t>
      </w:r>
      <w:r>
        <w:rPr>
          <w:rFonts w:ascii="KaiTi" w:eastAsia="KaiTi" w:hAnsi="KaiTi" w:cs="KaiTi"/>
          <w:spacing w:val="-3"/>
          <w:sz w:val="21"/>
          <w:szCs w:val="21"/>
        </w:rPr>
        <w:t>平均每人每周咖啡消费量为</w:t>
      </w:r>
      <w:r>
        <w:rPr>
          <w:spacing w:val="-3"/>
          <w:sz w:val="21"/>
          <w:szCs w:val="21"/>
        </w:rPr>
        <w:t>11.53</w:t>
      </w:r>
      <w:r>
        <w:rPr>
          <w:rFonts w:ascii="KaiTi" w:eastAsia="KaiTi" w:hAnsi="KaiTi" w:cs="KaiTi"/>
          <w:spacing w:val="-3"/>
          <w:sz w:val="21"/>
          <w:szCs w:val="21"/>
        </w:rPr>
        <w:t>杯，较</w:t>
      </w:r>
      <w:r>
        <w:rPr>
          <w:spacing w:val="-3"/>
          <w:sz w:val="21"/>
          <w:szCs w:val="21"/>
        </w:rPr>
        <w:t>2000</w:t>
      </w:r>
      <w:r>
        <w:rPr>
          <w:rFonts w:ascii="KaiTi" w:eastAsia="KaiTi" w:hAnsi="KaiTi" w:cs="KaiTi"/>
          <w:spacing w:val="-3"/>
          <w:sz w:val="21"/>
          <w:szCs w:val="21"/>
        </w:rPr>
        <w:t>年增加</w:t>
      </w:r>
      <w:r>
        <w:rPr>
          <w:spacing w:val="-3"/>
          <w:sz w:val="21"/>
          <w:szCs w:val="21"/>
        </w:rPr>
        <w:t>0.49</w:t>
      </w:r>
      <w:r>
        <w:rPr>
          <w:rFonts w:ascii="KaiTi" w:eastAsia="KaiTi" w:hAnsi="KaiTi" w:cs="KaiTi"/>
          <w:spacing w:val="-3"/>
          <w:sz w:val="21"/>
          <w:szCs w:val="21"/>
        </w:rPr>
        <w:t>杯，</w:t>
      </w:r>
      <w:r>
        <w:rPr>
          <w:spacing w:val="-3"/>
          <w:sz w:val="21"/>
          <w:szCs w:val="21"/>
        </w:rPr>
        <w:t>2022</w:t>
      </w:r>
      <w:r>
        <w:rPr>
          <w:rFonts w:ascii="KaiTi" w:eastAsia="KaiTi" w:hAnsi="KaiTi" w:cs="KaiTi"/>
          <w:spacing w:val="-3"/>
          <w:sz w:val="21"/>
          <w:szCs w:val="21"/>
        </w:rPr>
        <w:t>年在疫情影响下下</w:t>
      </w:r>
      <w:r>
        <w:rPr>
          <w:rFonts w:ascii="KaiTi" w:eastAsia="KaiTi" w:hAnsi="KaiTi" w:cs="KaiTi"/>
          <w:spacing w:val="4"/>
          <w:sz w:val="21"/>
          <w:szCs w:val="21"/>
        </w:rPr>
        <w:t xml:space="preserve"> </w:t>
      </w:r>
      <w:r>
        <w:rPr>
          <w:rFonts w:ascii="KaiTi" w:eastAsia="KaiTi" w:hAnsi="KaiTi" w:cs="KaiTi"/>
          <w:sz w:val="21"/>
          <w:szCs w:val="21"/>
        </w:rPr>
        <w:t>降至</w:t>
      </w:r>
      <w:r>
        <w:rPr>
          <w:sz w:val="21"/>
          <w:szCs w:val="21"/>
        </w:rPr>
        <w:t>10.60</w:t>
      </w:r>
      <w:r>
        <w:rPr>
          <w:rFonts w:ascii="KaiTi" w:eastAsia="KaiTi" w:hAnsi="KaiTi" w:cs="KaiTi"/>
          <w:sz w:val="21"/>
          <w:szCs w:val="21"/>
        </w:rPr>
        <w:t>杯。</w:t>
      </w:r>
    </w:p>
    <w:p>
      <w:pPr>
        <w:spacing w:line="204" w:lineRule="exact"/>
      </w:pPr>
    </w:p>
    <w:p>
      <w:pPr>
        <w:spacing w:line="204" w:lineRule="exact"/>
        <w:sectPr>
          <w:headerReference w:type="default" r:id="rId88"/>
          <w:footerReference w:type="default" r:id="rId89"/>
          <w:type w:val="continuous"/>
          <w:pgSz w:w="11907" w:h="16839"/>
          <w:pgMar w:top="1383" w:right="633" w:bottom="1289" w:left="622" w:header="794" w:footer="723" w:gutter="0"/>
          <w:pgNumType w:start="19"/>
          <w:cols w:num="1" w:space="708" w:equalWidth="0">
            <w:col w:w="10650" w:space="0"/>
          </w:cols>
        </w:sectPr>
      </w:pPr>
    </w:p>
    <w:p>
      <w:pPr>
        <w:pStyle w:val="BodyText"/>
        <w:spacing w:before="45" w:line="213" w:lineRule="auto"/>
        <w:ind w:left="150"/>
        <w:rPr>
          <w:rFonts w:ascii="KaiTi" w:eastAsia="KaiTi" w:hAnsi="KaiTi" w:cs="KaiTi"/>
          <w:sz w:val="21"/>
          <w:szCs w:val="21"/>
        </w:rPr>
      </w:pPr>
      <w:r>
        <w:rPr>
          <w:rFonts w:ascii="KaiTi" w:eastAsia="KaiTi" w:hAnsi="KaiTi" w:cs="KaiTi"/>
          <w:color w:val="0F243E"/>
          <w:spacing w:val="-1"/>
          <w:sz w:val="21"/>
          <w:szCs w:val="21"/>
          <w14:textOutline w14:w="3831">
            <w14:solidFill>
              <w14:srgbClr w14:val="0F243E"/>
            </w14:solidFill>
            <w14:prstDash w14:val="solid"/>
            <w14:round/>
          </w14:textOutline>
        </w:rPr>
        <w:t>图</w:t>
      </w:r>
      <w:r>
        <w:rPr>
          <w:b/>
          <w:bCs/>
          <w:color w:val="0F243E"/>
          <w:spacing w:val="-1"/>
          <w:sz w:val="21"/>
          <w:szCs w:val="21"/>
        </w:rPr>
        <w:t>6</w:t>
      </w:r>
      <w:r>
        <w:rPr>
          <w:rFonts w:ascii="KaiTi" w:eastAsia="KaiTi" w:hAnsi="KaiTi" w:cs="KaiTi"/>
          <w:color w:val="0F243E"/>
          <w:spacing w:val="-1"/>
          <w:sz w:val="21"/>
          <w:szCs w:val="21"/>
          <w14:textOutline w14:w="3831">
            <w14:solidFill>
              <w14:srgbClr w14:val="0F243E"/>
            </w14:solidFill>
            <w14:prstDash w14:val="solid"/>
            <w14:round/>
          </w14:textOutline>
        </w:rPr>
        <w:t>：</w:t>
      </w:r>
      <w:r>
        <w:rPr>
          <w:b/>
          <w:bCs/>
          <w:color w:val="0F243E"/>
          <w:spacing w:val="-1"/>
          <w:sz w:val="21"/>
          <w:szCs w:val="21"/>
        </w:rPr>
        <w:t>60</w:t>
      </w:r>
      <w:r>
        <w:rPr>
          <w:rFonts w:ascii="KaiTi" w:eastAsia="KaiTi" w:hAnsi="KaiTi" w:cs="KaiTi"/>
          <w:color w:val="0F243E"/>
          <w:spacing w:val="-1"/>
          <w:sz w:val="21"/>
          <w:szCs w:val="21"/>
          <w14:textOutline w14:w="3831">
            <w14:solidFill>
              <w14:srgbClr w14:val="0F243E"/>
            </w14:solidFill>
            <w14:prstDash w14:val="solid"/>
            <w14:round/>
          </w14:textOutline>
        </w:rPr>
        <w:t>年代以来日本咖啡消费崛起，进口量持续增长</w:t>
      </w:r>
    </w:p>
    <w:p>
      <w:pPr>
        <w:pStyle w:val="BodyText"/>
        <w:spacing w:line="262" w:lineRule="auto"/>
        <w:rPr>
          <w:sz w:val="21"/>
        </w:rPr>
      </w:pPr>
    </w:p>
    <w:p>
      <w:pPr>
        <w:spacing w:before="62" w:line="219" w:lineRule="auto"/>
        <w:ind w:left="1578"/>
        <w:rPr>
          <w:rFonts w:ascii="KaiTi" w:eastAsia="KaiTi" w:hAnsi="KaiTi" w:cs="KaiTi"/>
          <w:sz w:val="19"/>
          <w:szCs w:val="19"/>
        </w:rPr>
      </w:pPr>
      <w:r>
        <w:rPr>
          <w:rFonts w:ascii="KaiTi" w:eastAsia="KaiTi" w:hAnsi="KaiTi" w:cs="KaiTi"/>
          <w:spacing w:val="-2"/>
          <w:sz w:val="19"/>
          <w:szCs w:val="19"/>
        </w:rPr>
        <w:t>日本咖啡豆进口量（万吨）</w:t>
      </w:r>
    </w:p>
    <w:p>
      <w:pPr>
        <w:pStyle w:val="BodyText"/>
        <w:spacing w:line="261" w:lineRule="auto"/>
        <w:rPr>
          <w:sz w:val="21"/>
        </w:rPr>
      </w:pPr>
    </w:p>
    <w:p>
      <w:pPr>
        <w:pStyle w:val="BodyText"/>
        <w:spacing w:line="261" w:lineRule="auto"/>
        <w:rPr>
          <w:sz w:val="21"/>
        </w:rPr>
      </w:pPr>
    </w:p>
    <w:p>
      <w:pPr>
        <w:pStyle w:val="BodyText"/>
        <w:spacing w:line="261" w:lineRule="auto"/>
        <w:rPr>
          <w:sz w:val="21"/>
        </w:rPr>
      </w:pPr>
    </w:p>
    <w:p>
      <w:pPr>
        <w:pStyle w:val="BodyText"/>
        <w:spacing w:line="261" w:lineRule="auto"/>
        <w:rPr>
          <w:sz w:val="21"/>
        </w:rPr>
      </w:pPr>
    </w:p>
    <w:p>
      <w:pPr>
        <w:pStyle w:val="BodyText"/>
        <w:spacing w:line="261" w:lineRule="auto"/>
        <w:rPr>
          <w:sz w:val="21"/>
        </w:rPr>
      </w:pPr>
    </w:p>
    <w:p>
      <w:pPr>
        <w:pStyle w:val="BodyText"/>
        <w:spacing w:line="262" w:lineRule="auto"/>
        <w:rPr>
          <w:sz w:val="21"/>
        </w:rPr>
      </w:pPr>
    </w:p>
    <w:p>
      <w:pPr>
        <w:pStyle w:val="BodyText"/>
        <w:spacing w:line="262" w:lineRule="auto"/>
        <w:rPr>
          <w:sz w:val="21"/>
        </w:rPr>
      </w:pPr>
    </w:p>
    <w:p>
      <w:pPr>
        <w:pStyle w:val="BodyText"/>
        <w:spacing w:line="262" w:lineRule="auto"/>
        <w:rPr>
          <w:sz w:val="21"/>
        </w:rPr>
      </w:pPr>
    </w:p>
    <w:p>
      <w:pPr>
        <w:pStyle w:val="BodyText"/>
        <w:spacing w:line="262" w:lineRule="auto"/>
        <w:rPr>
          <w:sz w:val="21"/>
        </w:rPr>
      </w:pPr>
    </w:p>
    <w:p>
      <w:pPr>
        <w:pStyle w:val="BodyText"/>
        <w:spacing w:line="262" w:lineRule="auto"/>
        <w:rPr>
          <w:sz w:val="21"/>
        </w:rPr>
      </w:pPr>
    </w:p>
    <w:p>
      <w:pPr>
        <w:pStyle w:val="BodyText"/>
        <w:spacing w:before="47" w:line="195" w:lineRule="auto"/>
        <w:ind w:left="798"/>
        <w:rPr>
          <w:sz w:val="16"/>
          <w:szCs w:val="16"/>
        </w:rPr>
      </w:pPr>
      <w:r>
        <w:rPr>
          <w:spacing w:val="-2"/>
          <w:sz w:val="16"/>
          <w:szCs w:val="16"/>
        </w:rPr>
        <w:t>1950    1960</w:t>
      </w:r>
      <w:r>
        <w:rPr>
          <w:spacing w:val="2"/>
          <w:sz w:val="16"/>
          <w:szCs w:val="16"/>
        </w:rPr>
        <w:t xml:space="preserve">    </w:t>
      </w:r>
      <w:r>
        <w:rPr>
          <w:spacing w:val="-2"/>
          <w:sz w:val="16"/>
          <w:szCs w:val="16"/>
        </w:rPr>
        <w:t>1970</w:t>
      </w:r>
      <w:r>
        <w:rPr>
          <w:spacing w:val="2"/>
          <w:sz w:val="16"/>
          <w:szCs w:val="16"/>
        </w:rPr>
        <w:t xml:space="preserve">    </w:t>
      </w:r>
      <w:r>
        <w:rPr>
          <w:spacing w:val="-2"/>
          <w:sz w:val="16"/>
          <w:szCs w:val="16"/>
        </w:rPr>
        <w:t>1980</w:t>
      </w:r>
      <w:r>
        <w:rPr>
          <w:spacing w:val="2"/>
          <w:sz w:val="16"/>
          <w:szCs w:val="16"/>
        </w:rPr>
        <w:t xml:space="preserve">    </w:t>
      </w:r>
      <w:r>
        <w:rPr>
          <w:spacing w:val="-2"/>
          <w:sz w:val="16"/>
          <w:szCs w:val="16"/>
        </w:rPr>
        <w:t xml:space="preserve">1990    2000    2010  </w:t>
      </w:r>
      <w:r>
        <w:rPr>
          <w:spacing w:val="-3"/>
          <w:sz w:val="16"/>
          <w:szCs w:val="16"/>
        </w:rPr>
        <w:t xml:space="preserve">  2020</w:t>
      </w:r>
    </w:p>
    <w:p>
      <w:pPr>
        <w:pStyle w:val="BodyText"/>
        <w:spacing w:before="287" w:line="185" w:lineRule="auto"/>
        <w:ind w:left="124"/>
        <w:rPr>
          <w:rFonts w:ascii="KaiTi" w:eastAsia="KaiTi" w:hAnsi="KaiTi" w:cs="KaiTi"/>
          <w:sz w:val="18"/>
          <w:szCs w:val="18"/>
        </w:rPr>
      </w:pPr>
      <w:r>
        <w:rPr>
          <w:rFonts w:ascii="KaiTi" w:eastAsia="KaiTi" w:hAnsi="KaiTi" w:cs="KaiTi"/>
          <w:color w:val="0F243E"/>
          <w:spacing w:val="-5"/>
          <w:sz w:val="18"/>
          <w:szCs w:val="18"/>
        </w:rPr>
        <w:t>数据来源：</w:t>
      </w:r>
      <w:r>
        <w:rPr>
          <w:rFonts w:ascii="KaiTi" w:eastAsia="KaiTi" w:hAnsi="KaiTi" w:cs="KaiTi"/>
          <w:color w:val="0F243E"/>
          <w:spacing w:val="22"/>
          <w:sz w:val="18"/>
          <w:szCs w:val="18"/>
        </w:rPr>
        <w:t xml:space="preserve"> </w:t>
      </w:r>
      <w:r>
        <w:rPr>
          <w:color w:val="0F243E"/>
          <w:spacing w:val="-5"/>
          <w:sz w:val="18"/>
          <w:szCs w:val="18"/>
        </w:rPr>
        <w:t>Wind</w:t>
      </w:r>
      <w:r>
        <w:rPr>
          <w:color w:val="0F243E"/>
          <w:spacing w:val="-24"/>
          <w:sz w:val="18"/>
          <w:szCs w:val="18"/>
        </w:rPr>
        <w:t xml:space="preserve"> </w:t>
      </w:r>
      <w:r>
        <w:rPr>
          <w:rFonts w:ascii="KaiTi" w:eastAsia="KaiTi" w:hAnsi="KaiTi" w:cs="KaiTi"/>
          <w:color w:val="0F243E"/>
          <w:spacing w:val="-5"/>
          <w:sz w:val="18"/>
          <w:szCs w:val="18"/>
        </w:rPr>
        <w:t>，国际咖啡组织，广发证券</w:t>
      </w:r>
      <w:r>
        <w:rPr>
          <w:rFonts w:ascii="KaiTi" w:eastAsia="KaiTi" w:hAnsi="KaiTi" w:cs="KaiTi"/>
          <w:color w:val="0F243E"/>
          <w:spacing w:val="-6"/>
          <w:sz w:val="18"/>
          <w:szCs w:val="18"/>
        </w:rPr>
        <w:t>发展研究中心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  <w:r>
        <w:rPr>
          <w:sz w:val="2"/>
        </w:rPr>
        <w:br/>
      </w:r>
      <w:r>
        <w:rPr>
          <w:sz w:val="2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0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https://d.book118.com/667141052020006034</w:t>
        </w:r>
      </w:hyperlink>
    </w:p>
    <w:p>
      <w:pPr>
        <w:pStyle w:val="BodyText"/>
        <w:spacing w:line="14" w:lineRule="auto"/>
        <w:rPr>
          <w:sz w:val="2"/>
        </w:rPr>
      </w:pPr>
    </w:p>
    <w:sectPr>
      <w:headerReference w:type="default" r:id="rId91"/>
      <w:footerReference w:type="default" r:id="rId92"/>
      <w:type w:val="continuous"/>
      <w:pgSz w:w="11907" w:h="16839"/>
      <w:pgMar w:top="1383" w:right="633" w:bottom="1289" w:left="622" w:header="794" w:footer="723" w:gutter="0"/>
      <w:pgNumType w:start="20"/>
      <w:cols w:num="2" w:space="708" w:equalWidth="0">
        <w:col w:w="5410" w:space="100"/>
        <w:col w:w="514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9" w:line="20" w:lineRule="exact"/>
      <w:ind w:firstLine="95"/>
    </w:pPr>
    <w:r>
      <w:pict>
        <v:shape id="_x0000_i2049" style="width:529.55pt;height:1pt;mso-position-horizontal-relative:char;mso-position-vertical-relative:line" coordorigin="0,0" coordsize="10590,20" path="m,10l10590,10e" filled="f" strokecolor="#009ee1" strokeweight="1pt">
          <w10:wrap type="none"/>
        </v:shape>
      </w:pict>
    </w:r>
  </w:p>
  <w:p>
    <w:pPr>
      <w:spacing w:after="58" w:line="218" w:lineRule="auto"/>
      <w:ind w:left="8577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82.7pt;height:12.35pt;margin-top:-1pt;margin-left:4.75pt;position:absolute;z-index:251658240" filled="f" stroked="f">
          <o:lock v:ext="edit" aspectratio="f"/>
          <v:textbox inset="0,0,0,0">
            <w:txbxContent>
              <w:p>
                <w:pPr>
                  <w:spacing w:before="19" w:line="212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"/>
                    <w:sz w:val="18"/>
                    <w:szCs w:val="18"/>
                  </w:rPr>
                  <w:t>识别风险，发现价值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pStyle w:val="BodyText"/>
      <w:spacing w:line="393" w:lineRule="auto"/>
      <w:rPr>
        <w:sz w:val="21"/>
      </w:rPr>
    </w:pPr>
  </w:p>
  <w:p>
    <w:pPr>
      <w:spacing w:line="175" w:lineRule="auto"/>
      <w:ind w:left="5146"/>
      <w:rPr>
        <w:rFonts w:ascii="Malgun Gothic" w:eastAsia="Malgun Gothic" w:hAnsi="Malgun Gothic" w:cs="Malgun Gothic"/>
        <w:sz w:val="16"/>
        <w:szCs w:val="16"/>
      </w:rPr>
    </w:pPr>
    <w:r>
      <w:rPr>
        <w:rFonts w:ascii="Malgun Gothic" w:eastAsia="Malgun Gothic" w:hAnsi="Malgun Gothic" w:cs="Malgun Gothic"/>
        <w:color w:val="003F8A"/>
        <w:spacing w:val="-9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1</w:t>
    </w:r>
    <w:r>
      <w:rPr>
        <w:rFonts w:ascii="Malgun Gothic" w:eastAsia="Malgun Gothic" w:hAnsi="Malgun Gothic" w:cs="Malgun Gothic"/>
        <w:color w:val="003F8A"/>
        <w:spacing w:val="-9"/>
        <w:sz w:val="16"/>
        <w:szCs w:val="16"/>
      </w:rPr>
      <w:t xml:space="preserve"> /</w:t>
    </w:r>
    <w:r>
      <w:rPr>
        <w:rFonts w:ascii="Malgun Gothic" w:eastAsia="Malgun Gothic" w:hAnsi="Malgun Gothic" w:cs="Malgun Gothic"/>
        <w:color w:val="003F8A"/>
        <w:spacing w:val="1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9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27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9" w:line="20" w:lineRule="exact"/>
      <w:ind w:firstLine="95"/>
    </w:pPr>
    <w:r>
      <w:pict>
        <v:shape id="_x0000_i2051" style="width:529.55pt;height:1pt;mso-position-horizontal-relative:char;mso-position-vertical-relative:line" coordorigin="0,0" coordsize="10590,20" path="m,10l10590,10e" filled="f" strokecolor="#009ee1" strokeweight="1pt">
          <w10:wrap type="none"/>
        </v:shape>
      </w:pict>
    </w:r>
  </w:p>
  <w:p>
    <w:pPr>
      <w:spacing w:after="58" w:line="218" w:lineRule="auto"/>
      <w:ind w:left="8577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82.7pt;height:12.35pt;margin-top:-1pt;margin-left:4.75pt;position:absolute;z-index:251659264" filled="f" stroked="f">
          <o:lock v:ext="edit" aspectratio="f"/>
          <v:textbox inset="0,0,0,0">
            <w:txbxContent>
              <w:p>
                <w:pPr>
                  <w:spacing w:before="19" w:line="212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"/>
                    <w:sz w:val="18"/>
                    <w:szCs w:val="18"/>
                  </w:rPr>
                  <w:t>识别风险，发现价值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pStyle w:val="BodyText"/>
      <w:spacing w:line="393" w:lineRule="auto"/>
      <w:rPr>
        <w:sz w:val="21"/>
      </w:rPr>
    </w:pPr>
  </w:p>
  <w:p>
    <w:pPr>
      <w:spacing w:line="175" w:lineRule="auto"/>
      <w:ind w:left="5146"/>
      <w:rPr>
        <w:rFonts w:ascii="Malgun Gothic" w:eastAsia="Malgun Gothic" w:hAnsi="Malgun Gothic" w:cs="Malgun Gothic"/>
        <w:sz w:val="16"/>
        <w:szCs w:val="16"/>
      </w:rPr>
    </w:pPr>
    <w:r>
      <w:rPr>
        <w:rFonts w:ascii="Malgun Gothic" w:eastAsia="Malgun Gothic" w:hAnsi="Malgun Gothic" w:cs="Malgun Gothic"/>
        <w:color w:val="003F8A"/>
        <w:spacing w:val="-9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1</w:t>
    </w:r>
    <w:r>
      <w:rPr>
        <w:rFonts w:ascii="Malgun Gothic" w:eastAsia="Malgun Gothic" w:hAnsi="Malgun Gothic" w:cs="Malgun Gothic"/>
        <w:color w:val="003F8A"/>
        <w:spacing w:val="-9"/>
        <w:sz w:val="16"/>
        <w:szCs w:val="16"/>
      </w:rPr>
      <w:t xml:space="preserve"> /</w:t>
    </w:r>
    <w:r>
      <w:rPr>
        <w:rFonts w:ascii="Malgun Gothic" w:eastAsia="Malgun Gothic" w:hAnsi="Malgun Gothic" w:cs="Malgun Gothic"/>
        <w:color w:val="003F8A"/>
        <w:spacing w:val="1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9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27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9" w:line="20" w:lineRule="exact"/>
      <w:ind w:firstLine="95"/>
    </w:pPr>
    <w:r>
      <w:pict>
        <v:shape id="_x0000_i2053" style="width:529.55pt;height:1pt;mso-position-horizontal-relative:char;mso-position-vertical-relative:line" coordorigin="0,0" coordsize="10590,20" path="m,10l10590,10e" filled="f" strokecolor="#009ee1" strokeweight="1pt">
          <w10:wrap type="none"/>
        </v:shape>
      </w:pict>
    </w:r>
  </w:p>
  <w:p>
    <w:pPr>
      <w:spacing w:after="58" w:line="218" w:lineRule="auto"/>
      <w:ind w:left="8577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82.7pt;height:12.35pt;margin-top:-1pt;margin-left:4.75pt;position:absolute;z-index:251660288" filled="f" stroked="f">
          <o:lock v:ext="edit" aspectratio="f"/>
          <v:textbox inset="0,0,0,0">
            <w:txbxContent>
              <w:p>
                <w:pPr>
                  <w:spacing w:before="19" w:line="212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"/>
                    <w:sz w:val="18"/>
                    <w:szCs w:val="18"/>
                  </w:rPr>
                  <w:t>识别风险，发现价值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pStyle w:val="BodyText"/>
      <w:spacing w:line="393" w:lineRule="auto"/>
      <w:rPr>
        <w:sz w:val="21"/>
      </w:rPr>
    </w:pPr>
  </w:p>
  <w:p>
    <w:pPr>
      <w:spacing w:line="175" w:lineRule="auto"/>
      <w:ind w:left="5146"/>
      <w:rPr>
        <w:rFonts w:ascii="Malgun Gothic" w:eastAsia="Malgun Gothic" w:hAnsi="Malgun Gothic" w:cs="Malgun Gothic"/>
        <w:sz w:val="16"/>
        <w:szCs w:val="16"/>
      </w:rPr>
    </w:pPr>
    <w:r>
      <w:rPr>
        <w:rFonts w:ascii="Malgun Gothic" w:eastAsia="Malgun Gothic" w:hAnsi="Malgun Gothic" w:cs="Malgun Gothic"/>
        <w:color w:val="003F8A"/>
        <w:spacing w:val="-9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1</w:t>
    </w:r>
    <w:r>
      <w:rPr>
        <w:rFonts w:ascii="Malgun Gothic" w:eastAsia="Malgun Gothic" w:hAnsi="Malgun Gothic" w:cs="Malgun Gothic"/>
        <w:color w:val="003F8A"/>
        <w:spacing w:val="-9"/>
        <w:sz w:val="16"/>
        <w:szCs w:val="16"/>
      </w:rPr>
      <w:t xml:space="preserve"> /</w:t>
    </w:r>
    <w:r>
      <w:rPr>
        <w:rFonts w:ascii="Malgun Gothic" w:eastAsia="Malgun Gothic" w:hAnsi="Malgun Gothic" w:cs="Malgun Gothic"/>
        <w:color w:val="003F8A"/>
        <w:spacing w:val="1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9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27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9" w:line="20" w:lineRule="exact"/>
      <w:ind w:firstLine="95"/>
    </w:pPr>
    <w:r>
      <w:pict>
        <v:shape id="_x0000_i2055" style="width:529.55pt;height:1pt;mso-position-horizontal-relative:char;mso-position-vertical-relative:line" coordorigin="0,0" coordsize="10590,20" path="m,10l10590,10e" filled="f" strokecolor="#009ee1" strokeweight="1pt">
          <w10:wrap type="none"/>
        </v:shape>
      </w:pict>
    </w:r>
  </w:p>
  <w:p>
    <w:pPr>
      <w:spacing w:after="58" w:line="218" w:lineRule="auto"/>
      <w:ind w:left="8577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82.7pt;height:12.35pt;margin-top:-1pt;margin-left:4.75pt;position:absolute;z-index:251661312" filled="f" stroked="f">
          <o:lock v:ext="edit" aspectratio="f"/>
          <v:textbox inset="0,0,0,0">
            <w:txbxContent>
              <w:p>
                <w:pPr>
                  <w:spacing w:before="19" w:line="212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"/>
                    <w:sz w:val="18"/>
                    <w:szCs w:val="18"/>
                  </w:rPr>
                  <w:t>识别风险，发现价值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pStyle w:val="BodyText"/>
      <w:spacing w:line="393" w:lineRule="auto"/>
      <w:rPr>
        <w:sz w:val="21"/>
      </w:rPr>
    </w:pPr>
  </w:p>
  <w:p>
    <w:pPr>
      <w:spacing w:line="175" w:lineRule="auto"/>
      <w:ind w:left="5146"/>
      <w:rPr>
        <w:rFonts w:ascii="Malgun Gothic" w:eastAsia="Malgun Gothic" w:hAnsi="Malgun Gothic" w:cs="Malgun Gothic"/>
        <w:sz w:val="16"/>
        <w:szCs w:val="16"/>
      </w:rPr>
    </w:pPr>
    <w:r>
      <w:rPr>
        <w:rFonts w:ascii="Malgun Gothic" w:eastAsia="Malgun Gothic" w:hAnsi="Malgun Gothic" w:cs="Malgun Gothic"/>
        <w:color w:val="003F8A"/>
        <w:spacing w:val="-9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1</w:t>
    </w:r>
    <w:r>
      <w:rPr>
        <w:rFonts w:ascii="Malgun Gothic" w:eastAsia="Malgun Gothic" w:hAnsi="Malgun Gothic" w:cs="Malgun Gothic"/>
        <w:color w:val="003F8A"/>
        <w:spacing w:val="-9"/>
        <w:sz w:val="16"/>
        <w:szCs w:val="16"/>
      </w:rPr>
      <w:t xml:space="preserve"> /</w:t>
    </w:r>
    <w:r>
      <w:rPr>
        <w:rFonts w:ascii="Malgun Gothic" w:eastAsia="Malgun Gothic" w:hAnsi="Malgun Gothic" w:cs="Malgun Gothic"/>
        <w:color w:val="003F8A"/>
        <w:spacing w:val="1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9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27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9" w:line="20" w:lineRule="exact"/>
      <w:ind w:firstLine="95"/>
    </w:pPr>
    <w:r>
      <w:pict>
        <v:shape id="_x0000_i2057" style="width:529.55pt;height:1pt;mso-position-horizontal-relative:char;mso-position-vertical-relative:line" coordorigin="0,0" coordsize="10590,20" path="m,10l10590,10e" filled="f" strokecolor="#009ee1" strokeweight="1pt">
          <w10:wrap type="none"/>
        </v:shape>
      </w:pict>
    </w:r>
  </w:p>
  <w:p>
    <w:pPr>
      <w:spacing w:after="58" w:line="218" w:lineRule="auto"/>
      <w:ind w:left="8577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82.7pt;height:12.35pt;margin-top:-1pt;margin-left:4.75pt;position:absolute;z-index:251662336" filled="f" stroked="f">
          <o:lock v:ext="edit" aspectratio="f"/>
          <v:textbox inset="0,0,0,0">
            <w:txbxContent>
              <w:p>
                <w:pPr>
                  <w:spacing w:before="19" w:line="212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"/>
                    <w:sz w:val="18"/>
                    <w:szCs w:val="18"/>
                  </w:rPr>
                  <w:t>识别风险，发现价值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pStyle w:val="BodyText"/>
      <w:spacing w:line="393" w:lineRule="auto"/>
      <w:rPr>
        <w:sz w:val="21"/>
      </w:rPr>
    </w:pPr>
  </w:p>
  <w:p>
    <w:pPr>
      <w:spacing w:line="175" w:lineRule="auto"/>
      <w:ind w:left="5146"/>
      <w:rPr>
        <w:rFonts w:ascii="Malgun Gothic" w:eastAsia="Malgun Gothic" w:hAnsi="Malgun Gothic" w:cs="Malgun Gothic"/>
        <w:sz w:val="16"/>
        <w:szCs w:val="16"/>
      </w:rPr>
    </w:pPr>
    <w:r>
      <w:rPr>
        <w:rFonts w:ascii="Malgun Gothic" w:eastAsia="Malgun Gothic" w:hAnsi="Malgun Gothic" w:cs="Malgun Gothic"/>
        <w:color w:val="003F8A"/>
        <w:spacing w:val="-9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1</w:t>
    </w:r>
    <w:r>
      <w:rPr>
        <w:rFonts w:ascii="Malgun Gothic" w:eastAsia="Malgun Gothic" w:hAnsi="Malgun Gothic" w:cs="Malgun Gothic"/>
        <w:color w:val="003F8A"/>
        <w:spacing w:val="-9"/>
        <w:sz w:val="16"/>
        <w:szCs w:val="16"/>
      </w:rPr>
      <w:t xml:space="preserve"> /</w:t>
    </w:r>
    <w:r>
      <w:rPr>
        <w:rFonts w:ascii="Malgun Gothic" w:eastAsia="Malgun Gothic" w:hAnsi="Malgun Gothic" w:cs="Malgun Gothic"/>
        <w:color w:val="003F8A"/>
        <w:spacing w:val="1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9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27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68" w:after="72" w:line="218" w:lineRule="auto"/>
      <w:ind w:right="14"/>
      <w:jc w:val="right"/>
      <w:rPr>
        <w:rFonts w:ascii="SimHei" w:eastAsia="SimHei" w:hAnsi="SimHei" w:cs="SimHei"/>
        <w:sz w:val="18"/>
        <w:szCs w:val="18"/>
      </w:rPr>
    </w:pPr>
    <w:r>
      <w:pict>
        <v:shape id="_x0000_s2059" style="width:529.55pt;height:1pt;margin-top:777.44pt;margin-left:31.15pt;mso-position-horizontal-relative:page;mso-position-vertical-relative:page;position:absolute;z-index:251664384" coordorigin="0,0" coordsize="10590,20" o:allowincell="f" path="m,9l10590,9e" filled="f" strokecolor="#009ee1" strokeweight="1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82.7pt;height:12.35pt;margin-top:2.45pt;margin-left:0;position:absolute;z-index:251663360" filled="f" stroked="f">
          <o:lock v:ext="edit" aspectratio="f"/>
          <v:textbox inset="0,0,0,0">
            <w:txbxContent>
              <w:p>
                <w:pPr>
                  <w:spacing w:before="19" w:line="212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"/>
                    <w:sz w:val="18"/>
                    <w:szCs w:val="18"/>
                  </w:rPr>
                  <w:t>识别风险，发现价值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175" w:lineRule="auto"/>
      <w:ind w:left="5040"/>
      <w:rPr>
        <w:rFonts w:ascii="Malgun Gothic" w:eastAsia="Malgun Gothic" w:hAnsi="Malgun Gothic" w:cs="Malgun Gothic"/>
        <w:sz w:val="16"/>
        <w:szCs w:val="16"/>
      </w:rPr>
    </w:pPr>
    <w:r>
      <w:rPr>
        <w:rFonts w:ascii="Malgun Gothic" w:eastAsia="Malgun Gothic" w:hAnsi="Malgun Gothic" w:cs="Malgun Gothic"/>
        <w:color w:val="003F8A"/>
        <w:spacing w:val="-3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</w:t>
    </w:r>
    <w:r>
      <w:rPr>
        <w:rFonts w:ascii="Malgun Gothic" w:eastAsia="Malgun Gothic" w:hAnsi="Malgun Gothic" w:cs="Malgun Gothic"/>
        <w:color w:val="003F8A"/>
        <w:spacing w:val="-3"/>
        <w:sz w:val="16"/>
        <w:szCs w:val="16"/>
      </w:rPr>
      <w:t xml:space="preserve"> / </w:t>
    </w:r>
    <w:r>
      <w:rPr>
        <w:rFonts w:ascii="Malgun Gothic" w:eastAsia="Malgun Gothic" w:hAnsi="Malgun Gothic" w:cs="Malgun Gothic"/>
        <w:color w:val="003F8A"/>
        <w:spacing w:val="-3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27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68" w:after="72" w:line="218" w:lineRule="auto"/>
      <w:ind w:right="2"/>
      <w:jc w:val="right"/>
      <w:rPr>
        <w:rFonts w:ascii="SimHei" w:eastAsia="SimHei" w:hAnsi="SimHei" w:cs="SimHei"/>
        <w:sz w:val="18"/>
        <w:szCs w:val="18"/>
      </w:rPr>
    </w:pPr>
    <w:r>
      <w:pict>
        <v:shape id="_x0000_s2061" style="width:529.55pt;height:1pt;margin-top:777.44pt;margin-left:31.15pt;mso-position-horizontal-relative:page;mso-position-vertical-relative:page;position:absolute;z-index:251666432" coordorigin="0,0" coordsize="10590,20" o:allowincell="f" path="m,9l10590,9e" filled="f" strokecolor="#009ee1" strokeweight="1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82.7pt;height:12.35pt;margin-top:2.45pt;margin-left:0;position:absolute;z-index:251665408" filled="f" stroked="f">
          <o:lock v:ext="edit" aspectratio="f"/>
          <v:textbox inset="0,0,0,0">
            <w:txbxContent>
              <w:p>
                <w:pPr>
                  <w:spacing w:before="19" w:line="212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"/>
                    <w:sz w:val="18"/>
                    <w:szCs w:val="18"/>
                  </w:rPr>
                  <w:t>识别风险，发现价值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175" w:lineRule="auto"/>
      <w:ind w:left="5042"/>
      <w:rPr>
        <w:rFonts w:ascii="Malgun Gothic" w:eastAsia="Malgun Gothic" w:hAnsi="Malgun Gothic" w:cs="Malgun Gothic"/>
        <w:sz w:val="16"/>
        <w:szCs w:val="16"/>
      </w:rPr>
    </w:pPr>
    <w:r>
      <w:rPr>
        <w:rFonts w:ascii="Malgun Gothic" w:eastAsia="Malgun Gothic" w:hAnsi="Malgun Gothic" w:cs="Malgun Gothic"/>
        <w:color w:val="003F8A"/>
        <w:spacing w:val="-4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3</w:t>
    </w:r>
    <w:r>
      <w:rPr>
        <w:rFonts w:ascii="Malgun Gothic" w:eastAsia="Malgun Gothic" w:hAnsi="Malgun Gothic" w:cs="Malgun Gothic"/>
        <w:color w:val="003F8A"/>
        <w:spacing w:val="-4"/>
        <w:sz w:val="16"/>
        <w:szCs w:val="16"/>
      </w:rPr>
      <w:t xml:space="preserve"> / </w:t>
    </w:r>
    <w:r>
      <w:rPr>
        <w:rFonts w:ascii="Malgun Gothic" w:eastAsia="Malgun Gothic" w:hAnsi="Malgun Gothic" w:cs="Malgun Gothic"/>
        <w:color w:val="003F8A"/>
        <w:spacing w:val="-4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27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68" w:after="72" w:line="218" w:lineRule="auto"/>
      <w:ind w:right="2"/>
      <w:jc w:val="right"/>
      <w:rPr>
        <w:rFonts w:ascii="SimHei" w:eastAsia="SimHei" w:hAnsi="SimHei" w:cs="SimHei"/>
        <w:sz w:val="18"/>
        <w:szCs w:val="18"/>
      </w:rPr>
    </w:pPr>
    <w:r>
      <w:pict>
        <v:shape id="_x0000_s2063" style="width:529.55pt;height:1pt;margin-top:777.44pt;margin-left:31.15pt;mso-position-horizontal-relative:page;mso-position-vertical-relative:page;position:absolute;z-index:251668480" coordorigin="0,0" coordsize="10590,20" o:allowincell="f" path="m,9l10590,9e" filled="f" strokecolor="#009ee1" strokeweight="1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82.7pt;height:12.35pt;margin-top:2.45pt;margin-left:0;position:absolute;z-index:251667456" filled="f" stroked="f">
          <o:lock v:ext="edit" aspectratio="f"/>
          <v:textbox inset="0,0,0,0">
            <w:txbxContent>
              <w:p>
                <w:pPr>
                  <w:spacing w:before="19" w:line="212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"/>
                    <w:sz w:val="18"/>
                    <w:szCs w:val="18"/>
                  </w:rPr>
                  <w:t>识别风险，发现价值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175" w:lineRule="auto"/>
      <w:ind w:left="5036"/>
      <w:rPr>
        <w:rFonts w:ascii="Malgun Gothic" w:eastAsia="Malgun Gothic" w:hAnsi="Malgun Gothic" w:cs="Malgun Gothic"/>
        <w:sz w:val="16"/>
        <w:szCs w:val="16"/>
      </w:rPr>
    </w:pPr>
    <w:r>
      <w:rPr>
        <w:rFonts w:ascii="Malgun Gothic" w:eastAsia="Malgun Gothic" w:hAnsi="Malgun Gothic" w:cs="Malgun Gothic"/>
        <w:color w:val="003F8A"/>
        <w:spacing w:val="-2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4</w:t>
    </w:r>
    <w:r>
      <w:rPr>
        <w:rFonts w:ascii="Malgun Gothic" w:eastAsia="Malgun Gothic" w:hAnsi="Malgun Gothic" w:cs="Malgun Gothic"/>
        <w:color w:val="003F8A"/>
        <w:spacing w:val="-2"/>
        <w:sz w:val="16"/>
        <w:szCs w:val="16"/>
      </w:rPr>
      <w:t xml:space="preserve"> / </w:t>
    </w:r>
    <w:r>
      <w:rPr>
        <w:rFonts w:ascii="Malgun Gothic" w:eastAsia="Malgun Gothic" w:hAnsi="Malgun Gothic" w:cs="Malgun Gothic"/>
        <w:color w:val="003F8A"/>
        <w:spacing w:val="-2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27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68" w:after="72" w:line="218" w:lineRule="auto"/>
      <w:ind w:right="2"/>
      <w:jc w:val="right"/>
      <w:rPr>
        <w:rFonts w:ascii="SimHei" w:eastAsia="SimHei" w:hAnsi="SimHei" w:cs="SimHei"/>
        <w:sz w:val="18"/>
        <w:szCs w:val="18"/>
      </w:rPr>
    </w:pPr>
    <w:r>
      <w:pict>
        <v:shape id="_x0000_s2065" style="width:529.55pt;height:1pt;margin-top:777.44pt;margin-left:31.15pt;mso-position-horizontal-relative:page;mso-position-vertical-relative:page;position:absolute;z-index:251670528" coordorigin="0,0" coordsize="10590,20" o:allowincell="f" path="m,9l10590,9e" filled="f" strokecolor="#009ee1" strokeweight="1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82.7pt;height:12.35pt;margin-top:2.45pt;margin-left:0;position:absolute;z-index:251669504" filled="f" stroked="f">
          <o:lock v:ext="edit" aspectratio="f"/>
          <v:textbox inset="0,0,0,0">
            <w:txbxContent>
              <w:p>
                <w:pPr>
                  <w:spacing w:before="19" w:line="212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"/>
                    <w:sz w:val="18"/>
                    <w:szCs w:val="18"/>
                  </w:rPr>
                  <w:t>识别风险，发现价值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175" w:lineRule="auto"/>
      <w:ind w:left="5036"/>
      <w:rPr>
        <w:rFonts w:ascii="Malgun Gothic" w:eastAsia="Malgun Gothic" w:hAnsi="Malgun Gothic" w:cs="Malgun Gothic"/>
        <w:sz w:val="16"/>
        <w:szCs w:val="16"/>
      </w:rPr>
    </w:pPr>
    <w:r>
      <w:rPr>
        <w:rFonts w:ascii="Malgun Gothic" w:eastAsia="Malgun Gothic" w:hAnsi="Malgun Gothic" w:cs="Malgun Gothic"/>
        <w:color w:val="003F8A"/>
        <w:spacing w:val="-2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4</w:t>
    </w:r>
    <w:r>
      <w:rPr>
        <w:rFonts w:ascii="Malgun Gothic" w:eastAsia="Malgun Gothic" w:hAnsi="Malgun Gothic" w:cs="Malgun Gothic"/>
        <w:color w:val="003F8A"/>
        <w:spacing w:val="-2"/>
        <w:sz w:val="16"/>
        <w:szCs w:val="16"/>
      </w:rPr>
      <w:t xml:space="preserve"> / </w:t>
    </w:r>
    <w:r>
      <w:rPr>
        <w:rFonts w:ascii="Malgun Gothic" w:eastAsia="Malgun Gothic" w:hAnsi="Malgun Gothic" w:cs="Malgun Gothic"/>
        <w:color w:val="003F8A"/>
        <w:spacing w:val="-2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27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68" w:after="72" w:line="218" w:lineRule="auto"/>
      <w:ind w:right="2"/>
      <w:jc w:val="right"/>
      <w:rPr>
        <w:rFonts w:ascii="SimHei" w:eastAsia="SimHei" w:hAnsi="SimHei" w:cs="SimHei"/>
        <w:sz w:val="18"/>
        <w:szCs w:val="18"/>
      </w:rPr>
    </w:pPr>
    <w:r>
      <w:pict>
        <v:shape id="_x0000_s2067" style="width:529.55pt;height:1pt;margin-top:777.44pt;margin-left:31.15pt;mso-position-horizontal-relative:page;mso-position-vertical-relative:page;position:absolute;z-index:251672576" coordorigin="0,0" coordsize="10590,20" o:allowincell="f" path="m,9l10590,9e" filled="f" strokecolor="#009ee1" strokeweight="1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82.7pt;height:12.35pt;margin-top:2.45pt;margin-left:0;position:absolute;z-index:251671552" filled="f" stroked="f">
          <o:lock v:ext="edit" aspectratio="f"/>
          <v:textbox inset="0,0,0,0">
            <w:txbxContent>
              <w:p>
                <w:pPr>
                  <w:spacing w:before="19" w:line="212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"/>
                    <w:sz w:val="18"/>
                    <w:szCs w:val="18"/>
                  </w:rPr>
                  <w:t>识别风险，发现价值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175" w:lineRule="auto"/>
      <w:ind w:left="5045"/>
      <w:rPr>
        <w:rFonts w:ascii="Malgun Gothic" w:eastAsia="Malgun Gothic" w:hAnsi="Malgun Gothic" w:cs="Malgun Gothic"/>
        <w:sz w:val="16"/>
        <w:szCs w:val="16"/>
      </w:rPr>
    </w:pPr>
    <w:r>
      <w:rPr>
        <w:rFonts w:ascii="Malgun Gothic" w:eastAsia="Malgun Gothic" w:hAnsi="Malgun Gothic" w:cs="Malgun Gothic"/>
        <w:color w:val="003F8A"/>
        <w:spacing w:val="-5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5</w:t>
    </w:r>
    <w:r>
      <w:rPr>
        <w:rFonts w:ascii="Malgun Gothic" w:eastAsia="Malgun Gothic" w:hAnsi="Malgun Gothic" w:cs="Malgun Gothic"/>
        <w:color w:val="003F8A"/>
        <w:spacing w:val="-5"/>
        <w:sz w:val="16"/>
        <w:szCs w:val="16"/>
      </w:rPr>
      <w:t xml:space="preserve"> /</w:t>
    </w:r>
    <w:r>
      <w:rPr>
        <w:rFonts w:ascii="Malgun Gothic" w:eastAsia="Malgun Gothic" w:hAnsi="Malgun Gothic" w:cs="Malgun Gothic"/>
        <w:color w:val="003F8A"/>
        <w:spacing w:val="2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5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27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68" w:after="72" w:line="218" w:lineRule="auto"/>
      <w:ind w:right="14"/>
      <w:jc w:val="right"/>
      <w:rPr>
        <w:rFonts w:ascii="SimHei" w:eastAsia="SimHei" w:hAnsi="SimHei" w:cs="SimHei"/>
        <w:sz w:val="18"/>
        <w:szCs w:val="18"/>
      </w:rPr>
    </w:pPr>
    <w:r>
      <w:pict>
        <v:shape id="_x0000_s2069" style="width:529.55pt;height:1pt;margin-top:777.44pt;margin-left:31.15pt;mso-position-horizontal-relative:page;mso-position-vertical-relative:page;position:absolute;z-index:251674624" coordorigin="0,0" coordsize="10590,20" o:allowincell="f" path="m,9l10590,9e" filled="f" strokecolor="#009ee1" strokeweight="1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82.7pt;height:12.35pt;margin-top:2.45pt;margin-left:0;position:absolute;z-index:251673600" filled="f" stroked="f">
          <o:lock v:ext="edit" aspectratio="f"/>
          <v:textbox inset="0,0,0,0">
            <w:txbxContent>
              <w:p>
                <w:pPr>
                  <w:spacing w:before="19" w:line="212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"/>
                    <w:sz w:val="18"/>
                    <w:szCs w:val="18"/>
                  </w:rPr>
                  <w:t>识别风险，发现价值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175" w:lineRule="auto"/>
      <w:ind w:left="5041"/>
      <w:rPr>
        <w:rFonts w:ascii="Malgun Gothic" w:eastAsia="Malgun Gothic" w:hAnsi="Malgun Gothic" w:cs="Malgun Gothic"/>
        <w:sz w:val="16"/>
        <w:szCs w:val="16"/>
      </w:rPr>
    </w:pPr>
    <w:r>
      <w:rPr>
        <w:rFonts w:ascii="Malgun Gothic" w:eastAsia="Malgun Gothic" w:hAnsi="Malgun Gothic" w:cs="Malgun Gothic"/>
        <w:color w:val="003F8A"/>
        <w:spacing w:val="-4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6</w:t>
    </w:r>
    <w:r>
      <w:rPr>
        <w:rFonts w:ascii="Malgun Gothic" w:eastAsia="Malgun Gothic" w:hAnsi="Malgun Gothic" w:cs="Malgun Gothic"/>
        <w:color w:val="003F8A"/>
        <w:spacing w:val="-4"/>
        <w:sz w:val="16"/>
        <w:szCs w:val="16"/>
      </w:rPr>
      <w:t xml:space="preserve"> / </w:t>
    </w:r>
    <w:r>
      <w:rPr>
        <w:rFonts w:ascii="Malgun Gothic" w:eastAsia="Malgun Gothic" w:hAnsi="Malgun Gothic" w:cs="Malgun Gothic"/>
        <w:color w:val="003F8A"/>
        <w:spacing w:val="-4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27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68" w:after="72" w:line="218" w:lineRule="auto"/>
      <w:ind w:right="14"/>
      <w:jc w:val="right"/>
      <w:rPr>
        <w:rFonts w:ascii="SimHei" w:eastAsia="SimHei" w:hAnsi="SimHei" w:cs="SimHei"/>
        <w:sz w:val="18"/>
        <w:szCs w:val="18"/>
      </w:rPr>
    </w:pPr>
    <w:r>
      <w:pict>
        <v:shape id="_x0000_s2071" style="width:529.55pt;height:1pt;margin-top:777.44pt;margin-left:31.15pt;mso-position-horizontal-relative:page;mso-position-vertical-relative:page;position:absolute;z-index:251676672" coordorigin="0,0" coordsize="10590,20" o:allowincell="f" path="m,9l10590,9e" filled="f" strokecolor="#009ee1" strokeweight="1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82.7pt;height:12.35pt;margin-top:2.45pt;margin-left:0;position:absolute;z-index:251675648" filled="f" stroked="f">
          <o:lock v:ext="edit" aspectratio="f"/>
          <v:textbox inset="0,0,0,0">
            <w:txbxContent>
              <w:p>
                <w:pPr>
                  <w:spacing w:before="19" w:line="212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"/>
                    <w:sz w:val="18"/>
                    <w:szCs w:val="18"/>
                  </w:rPr>
                  <w:t>识别风险，发现价值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175" w:lineRule="auto"/>
      <w:ind w:left="5041"/>
      <w:rPr>
        <w:rFonts w:ascii="Malgun Gothic" w:eastAsia="Malgun Gothic" w:hAnsi="Malgun Gothic" w:cs="Malgun Gothic"/>
        <w:sz w:val="16"/>
        <w:szCs w:val="16"/>
      </w:rPr>
    </w:pPr>
    <w:r>
      <w:rPr>
        <w:rFonts w:ascii="Malgun Gothic" w:eastAsia="Malgun Gothic" w:hAnsi="Malgun Gothic" w:cs="Malgun Gothic"/>
        <w:color w:val="003F8A"/>
        <w:spacing w:val="-4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6</w:t>
    </w:r>
    <w:r>
      <w:rPr>
        <w:rFonts w:ascii="Malgun Gothic" w:eastAsia="Malgun Gothic" w:hAnsi="Malgun Gothic" w:cs="Malgun Gothic"/>
        <w:color w:val="003F8A"/>
        <w:spacing w:val="-4"/>
        <w:sz w:val="16"/>
        <w:szCs w:val="16"/>
      </w:rPr>
      <w:t xml:space="preserve"> / </w:t>
    </w:r>
    <w:r>
      <w:rPr>
        <w:rFonts w:ascii="Malgun Gothic" w:eastAsia="Malgun Gothic" w:hAnsi="Malgun Gothic" w:cs="Malgun Gothic"/>
        <w:color w:val="003F8A"/>
        <w:spacing w:val="-4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27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68" w:after="72" w:line="218" w:lineRule="auto"/>
      <w:ind w:right="14"/>
      <w:jc w:val="right"/>
      <w:rPr>
        <w:rFonts w:ascii="SimHei" w:eastAsia="SimHei" w:hAnsi="SimHei" w:cs="SimHei"/>
        <w:sz w:val="18"/>
        <w:szCs w:val="18"/>
      </w:rPr>
    </w:pPr>
    <w:r>
      <w:pict>
        <v:shape id="_x0000_s2073" style="width:529.55pt;height:1pt;margin-top:777.44pt;margin-left:31.15pt;mso-position-horizontal-relative:page;mso-position-vertical-relative:page;position:absolute;z-index:251678720" coordorigin="0,0" coordsize="10590,20" o:allowincell="f" path="m,9l10590,9e" filled="f" strokecolor="#009ee1" strokeweight="1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82.7pt;height:12.35pt;margin-top:2.45pt;margin-left:0;position:absolute;z-index:251677696" filled="f" stroked="f">
          <o:lock v:ext="edit" aspectratio="f"/>
          <v:textbox inset="0,0,0,0">
            <w:txbxContent>
              <w:p>
                <w:pPr>
                  <w:spacing w:before="19" w:line="212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"/>
                    <w:sz w:val="18"/>
                    <w:szCs w:val="18"/>
                  </w:rPr>
                  <w:t>识别风险，发现价值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175" w:lineRule="auto"/>
      <w:ind w:left="5041"/>
      <w:rPr>
        <w:rFonts w:ascii="Malgun Gothic" w:eastAsia="Malgun Gothic" w:hAnsi="Malgun Gothic" w:cs="Malgun Gothic"/>
        <w:sz w:val="16"/>
        <w:szCs w:val="16"/>
      </w:rPr>
    </w:pPr>
    <w:r>
      <w:rPr>
        <w:rFonts w:ascii="Malgun Gothic" w:eastAsia="Malgun Gothic" w:hAnsi="Malgun Gothic" w:cs="Malgun Gothic"/>
        <w:color w:val="003F8A"/>
        <w:spacing w:val="-4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6</w:t>
    </w:r>
    <w:r>
      <w:rPr>
        <w:rFonts w:ascii="Malgun Gothic" w:eastAsia="Malgun Gothic" w:hAnsi="Malgun Gothic" w:cs="Malgun Gothic"/>
        <w:color w:val="003F8A"/>
        <w:spacing w:val="-4"/>
        <w:sz w:val="16"/>
        <w:szCs w:val="16"/>
      </w:rPr>
      <w:t xml:space="preserve"> / </w:t>
    </w:r>
    <w:r>
      <w:rPr>
        <w:rFonts w:ascii="Malgun Gothic" w:eastAsia="Malgun Gothic" w:hAnsi="Malgun Gothic" w:cs="Malgun Gothic"/>
        <w:color w:val="003F8A"/>
        <w:spacing w:val="-4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27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68" w:after="72" w:line="218" w:lineRule="auto"/>
      <w:ind w:right="14"/>
      <w:jc w:val="right"/>
      <w:rPr>
        <w:rFonts w:ascii="SimHei" w:eastAsia="SimHei" w:hAnsi="SimHei" w:cs="SimHei"/>
        <w:sz w:val="18"/>
        <w:szCs w:val="18"/>
      </w:rPr>
    </w:pPr>
    <w:r>
      <w:pict>
        <v:shape id="_x0000_s2075" style="width:529.55pt;height:1pt;margin-top:777.44pt;margin-left:31.15pt;mso-position-horizontal-relative:page;mso-position-vertical-relative:page;position:absolute;z-index:251680768" coordorigin="0,0" coordsize="10590,20" o:allowincell="f" path="m,9l10590,9e" filled="f" strokecolor="#009ee1" strokeweight="1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82.7pt;height:12.35pt;margin-top:2.45pt;margin-left:0;position:absolute;z-index:251679744" filled="f" stroked="f">
          <o:lock v:ext="edit" aspectratio="f"/>
          <v:textbox inset="0,0,0,0">
            <w:txbxContent>
              <w:p>
                <w:pPr>
                  <w:spacing w:before="19" w:line="212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"/>
                    <w:sz w:val="18"/>
                    <w:szCs w:val="18"/>
                  </w:rPr>
                  <w:t>识别风险，发现价值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175" w:lineRule="auto"/>
      <w:ind w:left="5041"/>
      <w:rPr>
        <w:rFonts w:ascii="Malgun Gothic" w:eastAsia="Malgun Gothic" w:hAnsi="Malgun Gothic" w:cs="Malgun Gothic"/>
        <w:sz w:val="16"/>
        <w:szCs w:val="16"/>
      </w:rPr>
    </w:pPr>
    <w:r>
      <w:rPr>
        <w:rFonts w:ascii="Malgun Gothic" w:eastAsia="Malgun Gothic" w:hAnsi="Malgun Gothic" w:cs="Malgun Gothic"/>
        <w:color w:val="003F8A"/>
        <w:spacing w:val="-4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6</w:t>
    </w:r>
    <w:r>
      <w:rPr>
        <w:rFonts w:ascii="Malgun Gothic" w:eastAsia="Malgun Gothic" w:hAnsi="Malgun Gothic" w:cs="Malgun Gothic"/>
        <w:color w:val="003F8A"/>
        <w:spacing w:val="-4"/>
        <w:sz w:val="16"/>
        <w:szCs w:val="16"/>
      </w:rPr>
      <w:t xml:space="preserve"> / </w:t>
    </w:r>
    <w:r>
      <w:rPr>
        <w:rFonts w:ascii="Malgun Gothic" w:eastAsia="Malgun Gothic" w:hAnsi="Malgun Gothic" w:cs="Malgun Gothic"/>
        <w:color w:val="003F8A"/>
        <w:spacing w:val="-4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27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68" w:after="72" w:line="218" w:lineRule="auto"/>
      <w:ind w:right="14"/>
      <w:jc w:val="right"/>
      <w:rPr>
        <w:rFonts w:ascii="SimHei" w:eastAsia="SimHei" w:hAnsi="SimHei" w:cs="SimHei"/>
        <w:sz w:val="18"/>
        <w:szCs w:val="18"/>
      </w:rPr>
    </w:pPr>
    <w:r>
      <w:pict>
        <v:shape id="_x0000_s2077" style="width:529.55pt;height:1pt;margin-top:777.44pt;margin-left:31.15pt;mso-position-horizontal-relative:page;mso-position-vertical-relative:page;position:absolute;z-index:251682816" coordorigin="0,0" coordsize="10590,20" o:allowincell="f" path="m,9l10590,9e" filled="f" strokecolor="#009ee1" strokeweight="1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82.7pt;height:12.35pt;margin-top:2.45pt;margin-left:0;position:absolute;z-index:251681792" filled="f" stroked="f">
          <o:lock v:ext="edit" aspectratio="f"/>
          <v:textbox inset="0,0,0,0">
            <w:txbxContent>
              <w:p>
                <w:pPr>
                  <w:spacing w:before="19" w:line="212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"/>
                    <w:sz w:val="18"/>
                    <w:szCs w:val="18"/>
                  </w:rPr>
                  <w:t>识别风险，发现价值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175" w:lineRule="auto"/>
      <w:ind w:left="5041"/>
      <w:rPr>
        <w:rFonts w:ascii="Malgun Gothic" w:eastAsia="Malgun Gothic" w:hAnsi="Malgun Gothic" w:cs="Malgun Gothic"/>
        <w:sz w:val="16"/>
        <w:szCs w:val="16"/>
      </w:rPr>
    </w:pPr>
    <w:r>
      <w:rPr>
        <w:rFonts w:ascii="Malgun Gothic" w:eastAsia="Malgun Gothic" w:hAnsi="Malgun Gothic" w:cs="Malgun Gothic"/>
        <w:color w:val="003F8A"/>
        <w:spacing w:val="-4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6</w:t>
    </w:r>
    <w:r>
      <w:rPr>
        <w:rFonts w:ascii="Malgun Gothic" w:eastAsia="Malgun Gothic" w:hAnsi="Malgun Gothic" w:cs="Malgun Gothic"/>
        <w:color w:val="003F8A"/>
        <w:spacing w:val="-4"/>
        <w:sz w:val="16"/>
        <w:szCs w:val="16"/>
      </w:rPr>
      <w:t xml:space="preserve"> / </w:t>
    </w:r>
    <w:r>
      <w:rPr>
        <w:rFonts w:ascii="Malgun Gothic" w:eastAsia="Malgun Gothic" w:hAnsi="Malgun Gothic" w:cs="Malgun Gothic"/>
        <w:color w:val="003F8A"/>
        <w:spacing w:val="-4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27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68" w:after="72" w:line="218" w:lineRule="auto"/>
      <w:ind w:right="14"/>
      <w:jc w:val="right"/>
      <w:rPr>
        <w:rFonts w:ascii="SimHei" w:eastAsia="SimHei" w:hAnsi="SimHei" w:cs="SimHei"/>
        <w:sz w:val="18"/>
        <w:szCs w:val="18"/>
      </w:rPr>
    </w:pPr>
    <w:r>
      <w:pict>
        <v:shape id="_x0000_s2079" style="width:529.55pt;height:1pt;margin-top:777.44pt;margin-left:31.15pt;mso-position-horizontal-relative:page;mso-position-vertical-relative:page;position:absolute;z-index:251684864" coordorigin="0,0" coordsize="10590,20" o:allowincell="f" path="m,9l10590,9e" filled="f" strokecolor="#009ee1" strokeweight="1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82.7pt;height:12.35pt;margin-top:2.45pt;margin-left:0;position:absolute;z-index:251683840" filled="f" stroked="f">
          <o:lock v:ext="edit" aspectratio="f"/>
          <v:textbox inset="0,0,0,0">
            <w:txbxContent>
              <w:p>
                <w:pPr>
                  <w:spacing w:before="19" w:line="212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"/>
                    <w:sz w:val="18"/>
                    <w:szCs w:val="18"/>
                  </w:rPr>
                  <w:t>识别风险，发现价值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175" w:lineRule="auto"/>
      <w:ind w:left="5041"/>
      <w:rPr>
        <w:rFonts w:ascii="Malgun Gothic" w:eastAsia="Malgun Gothic" w:hAnsi="Malgun Gothic" w:cs="Malgun Gothic"/>
        <w:sz w:val="16"/>
        <w:szCs w:val="16"/>
      </w:rPr>
    </w:pPr>
    <w:r>
      <w:rPr>
        <w:rFonts w:ascii="Malgun Gothic" w:eastAsia="Malgun Gothic" w:hAnsi="Malgun Gothic" w:cs="Malgun Gothic"/>
        <w:color w:val="003F8A"/>
        <w:spacing w:val="-4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6</w:t>
    </w:r>
    <w:r>
      <w:rPr>
        <w:rFonts w:ascii="Malgun Gothic" w:eastAsia="Malgun Gothic" w:hAnsi="Malgun Gothic" w:cs="Malgun Gothic"/>
        <w:color w:val="003F8A"/>
        <w:spacing w:val="-4"/>
        <w:sz w:val="16"/>
        <w:szCs w:val="16"/>
      </w:rPr>
      <w:t xml:space="preserve"> / </w:t>
    </w:r>
    <w:r>
      <w:rPr>
        <w:rFonts w:ascii="Malgun Gothic" w:eastAsia="Malgun Gothic" w:hAnsi="Malgun Gothic" w:cs="Malgun Gothic"/>
        <w:color w:val="003F8A"/>
        <w:spacing w:val="-4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27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68" w:after="72" w:line="218" w:lineRule="auto"/>
      <w:ind w:right="14"/>
      <w:jc w:val="right"/>
      <w:rPr>
        <w:rFonts w:ascii="SimHei" w:eastAsia="SimHei" w:hAnsi="SimHei" w:cs="SimHei"/>
        <w:sz w:val="18"/>
        <w:szCs w:val="18"/>
      </w:rPr>
    </w:pPr>
    <w:r>
      <w:pict>
        <v:shape id="_x0000_s2081" style="width:529.55pt;height:1pt;margin-top:777.44pt;margin-left:31.15pt;mso-position-horizontal-relative:page;mso-position-vertical-relative:page;position:absolute;z-index:251686912" coordorigin="0,0" coordsize="10590,20" o:allowincell="f" path="m,9l10590,9e" filled="f" strokecolor="#009ee1" strokeweight="1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82.7pt;height:12.35pt;margin-top:2.45pt;margin-left:0;position:absolute;z-index:251685888" filled="f" stroked="f">
          <o:lock v:ext="edit" aspectratio="f"/>
          <v:textbox inset="0,0,0,0">
            <w:txbxContent>
              <w:p>
                <w:pPr>
                  <w:spacing w:before="19" w:line="212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"/>
                    <w:sz w:val="18"/>
                    <w:szCs w:val="18"/>
                  </w:rPr>
                  <w:t>识别风险，发现价值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175" w:lineRule="auto"/>
      <w:ind w:left="5040"/>
      <w:rPr>
        <w:rFonts w:ascii="Malgun Gothic" w:eastAsia="Malgun Gothic" w:hAnsi="Malgun Gothic" w:cs="Malgun Gothic"/>
        <w:sz w:val="16"/>
        <w:szCs w:val="16"/>
      </w:rPr>
    </w:pPr>
    <w:r>
      <w:rPr>
        <w:rFonts w:ascii="Malgun Gothic" w:eastAsia="Malgun Gothic" w:hAnsi="Malgun Gothic" w:cs="Malgun Gothic"/>
        <w:color w:val="003F8A"/>
        <w:spacing w:val="-4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7</w:t>
    </w:r>
    <w:r>
      <w:rPr>
        <w:rFonts w:ascii="Malgun Gothic" w:eastAsia="Malgun Gothic" w:hAnsi="Malgun Gothic" w:cs="Malgun Gothic"/>
        <w:color w:val="003F8A"/>
        <w:spacing w:val="-4"/>
        <w:sz w:val="16"/>
        <w:szCs w:val="16"/>
      </w:rPr>
      <w:t xml:space="preserve"> / </w:t>
    </w:r>
    <w:r>
      <w:rPr>
        <w:rFonts w:ascii="Malgun Gothic" w:eastAsia="Malgun Gothic" w:hAnsi="Malgun Gothic" w:cs="Malgun Gothic"/>
        <w:color w:val="003F8A"/>
        <w:spacing w:val="-4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27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68" w:after="72" w:line="218" w:lineRule="auto"/>
      <w:ind w:right="14"/>
      <w:jc w:val="right"/>
      <w:rPr>
        <w:rFonts w:ascii="SimHei" w:eastAsia="SimHei" w:hAnsi="SimHei" w:cs="SimHei"/>
        <w:sz w:val="18"/>
        <w:szCs w:val="18"/>
      </w:rPr>
    </w:pPr>
    <w:r>
      <w:pict>
        <v:shape id="_x0000_s2083" style="width:529.55pt;height:1pt;margin-top:777.44pt;margin-left:31.15pt;mso-position-horizontal-relative:page;mso-position-vertical-relative:page;position:absolute;z-index:251688960" coordorigin="0,0" coordsize="10590,20" o:allowincell="f" path="m,9l10590,9e" filled="f" strokecolor="#009ee1" strokeweight="1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82.7pt;height:12.35pt;margin-top:2.45pt;margin-left:0;position:absolute;z-index:251687936" filled="f" stroked="f">
          <o:lock v:ext="edit" aspectratio="f"/>
          <v:textbox inset="0,0,0,0">
            <w:txbxContent>
              <w:p>
                <w:pPr>
                  <w:spacing w:before="19" w:line="212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"/>
                    <w:sz w:val="18"/>
                    <w:szCs w:val="18"/>
                  </w:rPr>
                  <w:t>识别风险，发现价值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175" w:lineRule="auto"/>
      <w:ind w:left="5040"/>
      <w:rPr>
        <w:rFonts w:ascii="Malgun Gothic" w:eastAsia="Malgun Gothic" w:hAnsi="Malgun Gothic" w:cs="Malgun Gothic"/>
        <w:sz w:val="16"/>
        <w:szCs w:val="16"/>
      </w:rPr>
    </w:pPr>
    <w:r>
      <w:rPr>
        <w:rFonts w:ascii="Malgun Gothic" w:eastAsia="Malgun Gothic" w:hAnsi="Malgun Gothic" w:cs="Malgun Gothic"/>
        <w:color w:val="003F8A"/>
        <w:spacing w:val="-4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7</w:t>
    </w:r>
    <w:r>
      <w:rPr>
        <w:rFonts w:ascii="Malgun Gothic" w:eastAsia="Malgun Gothic" w:hAnsi="Malgun Gothic" w:cs="Malgun Gothic"/>
        <w:color w:val="003F8A"/>
        <w:spacing w:val="-4"/>
        <w:sz w:val="16"/>
        <w:szCs w:val="16"/>
      </w:rPr>
      <w:t xml:space="preserve"> / </w:t>
    </w:r>
    <w:r>
      <w:rPr>
        <w:rFonts w:ascii="Malgun Gothic" w:eastAsia="Malgun Gothic" w:hAnsi="Malgun Gothic" w:cs="Malgun Gothic"/>
        <w:color w:val="003F8A"/>
        <w:spacing w:val="-4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27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68" w:after="72" w:line="218" w:lineRule="auto"/>
      <w:ind w:right="14"/>
      <w:jc w:val="right"/>
      <w:rPr>
        <w:rFonts w:ascii="SimHei" w:eastAsia="SimHei" w:hAnsi="SimHei" w:cs="SimHei"/>
        <w:sz w:val="18"/>
        <w:szCs w:val="18"/>
      </w:rPr>
    </w:pPr>
    <w:r>
      <w:pict>
        <v:shape id="_x0000_s2085" style="width:529.55pt;height:1pt;margin-top:777.44pt;margin-left:31.15pt;mso-position-horizontal-relative:page;mso-position-vertical-relative:page;position:absolute;z-index:251691008" coordorigin="0,0" coordsize="10590,20" o:allowincell="f" path="m,9l10590,9e" filled="f" strokecolor="#009ee1" strokeweight="1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82.7pt;height:12.35pt;margin-top:2.45pt;margin-left:0;position:absolute;z-index:251689984" filled="f" stroked="f">
          <o:lock v:ext="edit" aspectratio="f"/>
          <v:textbox inset="0,0,0,0">
            <w:txbxContent>
              <w:p>
                <w:pPr>
                  <w:spacing w:before="19" w:line="212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"/>
                    <w:sz w:val="18"/>
                    <w:szCs w:val="18"/>
                  </w:rPr>
                  <w:t>识别风险，发现价值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175" w:lineRule="auto"/>
      <w:ind w:left="5040"/>
      <w:rPr>
        <w:rFonts w:ascii="Malgun Gothic" w:eastAsia="Malgun Gothic" w:hAnsi="Malgun Gothic" w:cs="Malgun Gothic"/>
        <w:sz w:val="16"/>
        <w:szCs w:val="16"/>
      </w:rPr>
    </w:pPr>
    <w:r>
      <w:rPr>
        <w:rFonts w:ascii="Malgun Gothic" w:eastAsia="Malgun Gothic" w:hAnsi="Malgun Gothic" w:cs="Malgun Gothic"/>
        <w:color w:val="003F8A"/>
        <w:spacing w:val="-4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7</w:t>
    </w:r>
    <w:r>
      <w:rPr>
        <w:rFonts w:ascii="Malgun Gothic" w:eastAsia="Malgun Gothic" w:hAnsi="Malgun Gothic" w:cs="Malgun Gothic"/>
        <w:color w:val="003F8A"/>
        <w:spacing w:val="-4"/>
        <w:sz w:val="16"/>
        <w:szCs w:val="16"/>
      </w:rPr>
      <w:t xml:space="preserve"> / </w:t>
    </w:r>
    <w:r>
      <w:rPr>
        <w:rFonts w:ascii="Malgun Gothic" w:eastAsia="Malgun Gothic" w:hAnsi="Malgun Gothic" w:cs="Malgun Gothic"/>
        <w:color w:val="003F8A"/>
        <w:spacing w:val="-4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27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68" w:after="72" w:line="218" w:lineRule="auto"/>
      <w:ind w:right="14"/>
      <w:jc w:val="right"/>
      <w:rPr>
        <w:rFonts w:ascii="SimHei" w:eastAsia="SimHei" w:hAnsi="SimHei" w:cs="SimHei"/>
        <w:sz w:val="18"/>
        <w:szCs w:val="18"/>
      </w:rPr>
    </w:pPr>
    <w:r>
      <w:pict>
        <v:shape id="_x0000_s2087" style="width:529.55pt;height:1pt;margin-top:777.44pt;margin-left:31.15pt;mso-position-horizontal-relative:page;mso-position-vertical-relative:page;position:absolute;z-index:251693056" coordorigin="0,0" coordsize="10590,20" o:allowincell="f" path="m,9l10590,9e" filled="f" strokecolor="#009ee1" strokeweight="1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82.7pt;height:12.35pt;margin-top:2.45pt;margin-left:0;position:absolute;z-index:251692032" filled="f" stroked="f">
          <o:lock v:ext="edit" aspectratio="f"/>
          <v:textbox inset="0,0,0,0">
            <w:txbxContent>
              <w:p>
                <w:pPr>
                  <w:spacing w:before="19" w:line="212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"/>
                    <w:sz w:val="18"/>
                    <w:szCs w:val="18"/>
                  </w:rPr>
                  <w:t>识别风险，发现价值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175" w:lineRule="auto"/>
      <w:ind w:left="5040"/>
      <w:rPr>
        <w:rFonts w:ascii="Malgun Gothic" w:eastAsia="Malgun Gothic" w:hAnsi="Malgun Gothic" w:cs="Malgun Gothic"/>
        <w:sz w:val="16"/>
        <w:szCs w:val="16"/>
      </w:rPr>
    </w:pPr>
    <w:r>
      <w:rPr>
        <w:rFonts w:ascii="Malgun Gothic" w:eastAsia="Malgun Gothic" w:hAnsi="Malgun Gothic" w:cs="Malgun Gothic"/>
        <w:color w:val="003F8A"/>
        <w:spacing w:val="-4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7</w:t>
    </w:r>
    <w:r>
      <w:rPr>
        <w:rFonts w:ascii="Malgun Gothic" w:eastAsia="Malgun Gothic" w:hAnsi="Malgun Gothic" w:cs="Malgun Gothic"/>
        <w:color w:val="003F8A"/>
        <w:spacing w:val="-4"/>
        <w:sz w:val="16"/>
        <w:szCs w:val="16"/>
      </w:rPr>
      <w:t xml:space="preserve"> / </w:t>
    </w:r>
    <w:r>
      <w:rPr>
        <w:rFonts w:ascii="Malgun Gothic" w:eastAsia="Malgun Gothic" w:hAnsi="Malgun Gothic" w:cs="Malgun Gothic"/>
        <w:color w:val="003F8A"/>
        <w:spacing w:val="-4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27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71" w:lineRule="auto"/>
      <w:ind w:left="9165" w:right="381" w:hanging="1211"/>
      <w:jc w:val="right"/>
      <w:rPr>
        <w:rFonts w:ascii="SimHei" w:eastAsia="SimHei" w:hAnsi="SimHei" w:cs="SimHei"/>
        <w:sz w:val="18"/>
        <w:szCs w:val="18"/>
      </w:rPr>
    </w:pP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403225</wp:posOffset>
          </wp:positionH>
          <wp:positionV relativeFrom="page">
            <wp:posOffset>504444</wp:posOffset>
          </wp:positionV>
          <wp:extent cx="1644395" cy="550164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4395" cy="55016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4"/>
        <w:szCs w:val="24"/>
      </w:rPr>
      <w:t>行业专题研究|食品饮料</w:t>
    </w:r>
    <w:r>
      <w:rPr>
        <w:rFonts w:ascii="SimHei" w:eastAsia="SimHei" w:hAnsi="SimHei" w:cs="SimHei"/>
        <w:color w:val="1F497D"/>
        <w:spacing w:val="1"/>
        <w:sz w:val="24"/>
        <w:szCs w:val="24"/>
      </w:rPr>
      <w:t xml:space="preserve"> </w:t>
    </w:r>
    <w:r>
      <w:rPr>
        <w:rFonts w:ascii="SimHei" w:eastAsia="SimHei" w:hAnsi="SimHei" w:cs="SimHei"/>
        <w:color w:val="1F497D"/>
        <w:spacing w:val="-9"/>
        <w:sz w:val="18"/>
        <w:szCs w:val="18"/>
      </w:rPr>
      <w:t>2024</w:t>
    </w:r>
    <w:r>
      <w:rPr>
        <w:rFonts w:ascii="SimHei" w:eastAsia="SimHei" w:hAnsi="SimHei" w:cs="SimHei"/>
        <w:color w:val="1F497D"/>
        <w:spacing w:val="-35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9"/>
        <w:sz w:val="18"/>
        <w:szCs w:val="18"/>
      </w:rPr>
      <w:t>年</w:t>
    </w:r>
    <w:r>
      <w:rPr>
        <w:rFonts w:ascii="SimHei" w:eastAsia="SimHei" w:hAnsi="SimHei" w:cs="SimHei"/>
        <w:color w:val="1F497D"/>
        <w:spacing w:val="-30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9"/>
        <w:sz w:val="18"/>
        <w:szCs w:val="18"/>
      </w:rPr>
      <w:t>1</w:t>
    </w:r>
    <w:r>
      <w:rPr>
        <w:rFonts w:ascii="SimHei" w:eastAsia="SimHei" w:hAnsi="SimHei" w:cs="SimHei"/>
        <w:color w:val="1F497D"/>
        <w:spacing w:val="-32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9"/>
        <w:sz w:val="18"/>
        <w:szCs w:val="18"/>
      </w:rPr>
      <w:t>月</w:t>
    </w:r>
    <w:r>
      <w:rPr>
        <w:rFonts w:ascii="SimHei" w:eastAsia="SimHei" w:hAnsi="SimHei" w:cs="SimHei"/>
        <w:color w:val="1F497D"/>
        <w:spacing w:val="-42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9"/>
        <w:sz w:val="18"/>
        <w:szCs w:val="18"/>
      </w:rPr>
      <w:t>8</w:t>
    </w:r>
    <w:r>
      <w:rPr>
        <w:rFonts w:ascii="SimHei" w:eastAsia="SimHei" w:hAnsi="SimHei" w:cs="SimHei"/>
        <w:color w:val="1F497D"/>
        <w:spacing w:val="-9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9"/>
        <w:sz w:val="18"/>
        <w:szCs w:val="18"/>
      </w:rPr>
      <w:t>日</w:t>
    </w:r>
    <w:r>
      <w:rPr>
        <w:rFonts w:ascii="SimHei" w:eastAsia="SimHei" w:hAnsi="SimHei" w:cs="SimHei"/>
        <w:color w:val="1F497D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1"/>
        <w:sz w:val="18"/>
        <w:szCs w:val="18"/>
      </w:rPr>
      <w:t>证券研究报告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71" w:lineRule="auto"/>
      <w:ind w:left="9165" w:right="381" w:hanging="1211"/>
      <w:jc w:val="right"/>
      <w:rPr>
        <w:rFonts w:ascii="SimHei" w:eastAsia="SimHei" w:hAnsi="SimHei" w:cs="SimHei"/>
        <w:sz w:val="18"/>
        <w:szCs w:val="18"/>
      </w:rPr>
    </w:pP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403225</wp:posOffset>
          </wp:positionH>
          <wp:positionV relativeFrom="page">
            <wp:posOffset>504444</wp:posOffset>
          </wp:positionV>
          <wp:extent cx="1644395" cy="550164"/>
          <wp:effectExtent l="0" t="0" r="0" b="0"/>
          <wp:wrapNone/>
          <wp:docPr id="2100666089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00666089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4395" cy="55016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4"/>
        <w:szCs w:val="24"/>
      </w:rPr>
      <w:t>行业专题研究|食品饮料</w:t>
    </w:r>
    <w:r>
      <w:rPr>
        <w:rFonts w:ascii="SimHei" w:eastAsia="SimHei" w:hAnsi="SimHei" w:cs="SimHei"/>
        <w:color w:val="1F497D"/>
        <w:spacing w:val="1"/>
        <w:sz w:val="24"/>
        <w:szCs w:val="24"/>
      </w:rPr>
      <w:t xml:space="preserve"> </w:t>
    </w:r>
    <w:r>
      <w:rPr>
        <w:rFonts w:ascii="SimHei" w:eastAsia="SimHei" w:hAnsi="SimHei" w:cs="SimHei"/>
        <w:color w:val="1F497D"/>
        <w:spacing w:val="-9"/>
        <w:sz w:val="18"/>
        <w:szCs w:val="18"/>
      </w:rPr>
      <w:t>2024</w:t>
    </w:r>
    <w:r>
      <w:rPr>
        <w:rFonts w:ascii="SimHei" w:eastAsia="SimHei" w:hAnsi="SimHei" w:cs="SimHei"/>
        <w:color w:val="1F497D"/>
        <w:spacing w:val="-35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9"/>
        <w:sz w:val="18"/>
        <w:szCs w:val="18"/>
      </w:rPr>
      <w:t>年</w:t>
    </w:r>
    <w:r>
      <w:rPr>
        <w:rFonts w:ascii="SimHei" w:eastAsia="SimHei" w:hAnsi="SimHei" w:cs="SimHei"/>
        <w:color w:val="1F497D"/>
        <w:spacing w:val="-30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9"/>
        <w:sz w:val="18"/>
        <w:szCs w:val="18"/>
      </w:rPr>
      <w:t>1</w:t>
    </w:r>
    <w:r>
      <w:rPr>
        <w:rFonts w:ascii="SimHei" w:eastAsia="SimHei" w:hAnsi="SimHei" w:cs="SimHei"/>
        <w:color w:val="1F497D"/>
        <w:spacing w:val="-32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9"/>
        <w:sz w:val="18"/>
        <w:szCs w:val="18"/>
      </w:rPr>
      <w:t>月</w:t>
    </w:r>
    <w:r>
      <w:rPr>
        <w:rFonts w:ascii="SimHei" w:eastAsia="SimHei" w:hAnsi="SimHei" w:cs="SimHei"/>
        <w:color w:val="1F497D"/>
        <w:spacing w:val="-42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9"/>
        <w:sz w:val="18"/>
        <w:szCs w:val="18"/>
      </w:rPr>
      <w:t>8</w:t>
    </w:r>
    <w:r>
      <w:rPr>
        <w:rFonts w:ascii="SimHei" w:eastAsia="SimHei" w:hAnsi="SimHei" w:cs="SimHei"/>
        <w:color w:val="1F497D"/>
        <w:spacing w:val="-9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9"/>
        <w:sz w:val="18"/>
        <w:szCs w:val="18"/>
      </w:rPr>
      <w:t>日</w:t>
    </w:r>
    <w:r>
      <w:rPr>
        <w:rFonts w:ascii="SimHei" w:eastAsia="SimHei" w:hAnsi="SimHei" w:cs="SimHei"/>
        <w:color w:val="1F497D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1"/>
        <w:sz w:val="18"/>
        <w:szCs w:val="18"/>
      </w:rPr>
      <w:t>证券研究报告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71" w:lineRule="auto"/>
      <w:ind w:left="9165" w:right="381" w:hanging="1211"/>
      <w:jc w:val="right"/>
      <w:rPr>
        <w:rFonts w:ascii="SimHei" w:eastAsia="SimHei" w:hAnsi="SimHei" w:cs="SimHei"/>
        <w:sz w:val="18"/>
        <w:szCs w:val="18"/>
      </w:rPr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403225</wp:posOffset>
          </wp:positionH>
          <wp:positionV relativeFrom="page">
            <wp:posOffset>504444</wp:posOffset>
          </wp:positionV>
          <wp:extent cx="1644395" cy="550164"/>
          <wp:effectExtent l="0" t="0" r="0" b="0"/>
          <wp:wrapNone/>
          <wp:docPr id="835633084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5633084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4395" cy="55016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4"/>
        <w:szCs w:val="24"/>
      </w:rPr>
      <w:t>行业专题研究|食品饮料</w:t>
    </w:r>
    <w:r>
      <w:rPr>
        <w:rFonts w:ascii="SimHei" w:eastAsia="SimHei" w:hAnsi="SimHei" w:cs="SimHei"/>
        <w:color w:val="1F497D"/>
        <w:spacing w:val="1"/>
        <w:sz w:val="24"/>
        <w:szCs w:val="24"/>
      </w:rPr>
      <w:t xml:space="preserve"> </w:t>
    </w:r>
    <w:r>
      <w:rPr>
        <w:rFonts w:ascii="SimHei" w:eastAsia="SimHei" w:hAnsi="SimHei" w:cs="SimHei"/>
        <w:color w:val="1F497D"/>
        <w:spacing w:val="-9"/>
        <w:sz w:val="18"/>
        <w:szCs w:val="18"/>
      </w:rPr>
      <w:t>2024</w:t>
    </w:r>
    <w:r>
      <w:rPr>
        <w:rFonts w:ascii="SimHei" w:eastAsia="SimHei" w:hAnsi="SimHei" w:cs="SimHei"/>
        <w:color w:val="1F497D"/>
        <w:spacing w:val="-35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9"/>
        <w:sz w:val="18"/>
        <w:szCs w:val="18"/>
      </w:rPr>
      <w:t>年</w:t>
    </w:r>
    <w:r>
      <w:rPr>
        <w:rFonts w:ascii="SimHei" w:eastAsia="SimHei" w:hAnsi="SimHei" w:cs="SimHei"/>
        <w:color w:val="1F497D"/>
        <w:spacing w:val="-30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9"/>
        <w:sz w:val="18"/>
        <w:szCs w:val="18"/>
      </w:rPr>
      <w:t>1</w:t>
    </w:r>
    <w:r>
      <w:rPr>
        <w:rFonts w:ascii="SimHei" w:eastAsia="SimHei" w:hAnsi="SimHei" w:cs="SimHei"/>
        <w:color w:val="1F497D"/>
        <w:spacing w:val="-32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9"/>
        <w:sz w:val="18"/>
        <w:szCs w:val="18"/>
      </w:rPr>
      <w:t>月</w:t>
    </w:r>
    <w:r>
      <w:rPr>
        <w:rFonts w:ascii="SimHei" w:eastAsia="SimHei" w:hAnsi="SimHei" w:cs="SimHei"/>
        <w:color w:val="1F497D"/>
        <w:spacing w:val="-42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9"/>
        <w:sz w:val="18"/>
        <w:szCs w:val="18"/>
      </w:rPr>
      <w:t>8</w:t>
    </w:r>
    <w:r>
      <w:rPr>
        <w:rFonts w:ascii="SimHei" w:eastAsia="SimHei" w:hAnsi="SimHei" w:cs="SimHei"/>
        <w:color w:val="1F497D"/>
        <w:spacing w:val="-9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9"/>
        <w:sz w:val="18"/>
        <w:szCs w:val="18"/>
      </w:rPr>
      <w:t>日</w:t>
    </w:r>
    <w:r>
      <w:rPr>
        <w:rFonts w:ascii="SimHei" w:eastAsia="SimHei" w:hAnsi="SimHei" w:cs="SimHei"/>
        <w:color w:val="1F497D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1"/>
        <w:sz w:val="18"/>
        <w:szCs w:val="18"/>
      </w:rPr>
      <w:t>证券研究报告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71" w:lineRule="auto"/>
      <w:ind w:left="9165" w:right="381" w:hanging="1211"/>
      <w:jc w:val="right"/>
      <w:rPr>
        <w:rFonts w:ascii="SimHei" w:eastAsia="SimHei" w:hAnsi="SimHei" w:cs="SimHei"/>
        <w:sz w:val="18"/>
        <w:szCs w:val="18"/>
      </w:rPr>
    </w:pP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403225</wp:posOffset>
          </wp:positionH>
          <wp:positionV relativeFrom="page">
            <wp:posOffset>504444</wp:posOffset>
          </wp:positionV>
          <wp:extent cx="1644395" cy="550164"/>
          <wp:effectExtent l="0" t="0" r="0" b="0"/>
          <wp:wrapNone/>
          <wp:docPr id="1197882375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97882375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4395" cy="55016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4"/>
        <w:szCs w:val="24"/>
      </w:rPr>
      <w:t>行业专题研究|食品饮料</w:t>
    </w:r>
    <w:r>
      <w:rPr>
        <w:rFonts w:ascii="SimHei" w:eastAsia="SimHei" w:hAnsi="SimHei" w:cs="SimHei"/>
        <w:color w:val="1F497D"/>
        <w:spacing w:val="1"/>
        <w:sz w:val="24"/>
        <w:szCs w:val="24"/>
      </w:rPr>
      <w:t xml:space="preserve"> </w:t>
    </w:r>
    <w:r>
      <w:rPr>
        <w:rFonts w:ascii="SimHei" w:eastAsia="SimHei" w:hAnsi="SimHei" w:cs="SimHei"/>
        <w:color w:val="1F497D"/>
        <w:spacing w:val="-9"/>
        <w:sz w:val="18"/>
        <w:szCs w:val="18"/>
      </w:rPr>
      <w:t>2024</w:t>
    </w:r>
    <w:r>
      <w:rPr>
        <w:rFonts w:ascii="SimHei" w:eastAsia="SimHei" w:hAnsi="SimHei" w:cs="SimHei"/>
        <w:color w:val="1F497D"/>
        <w:spacing w:val="-35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9"/>
        <w:sz w:val="18"/>
        <w:szCs w:val="18"/>
      </w:rPr>
      <w:t>年</w:t>
    </w:r>
    <w:r>
      <w:rPr>
        <w:rFonts w:ascii="SimHei" w:eastAsia="SimHei" w:hAnsi="SimHei" w:cs="SimHei"/>
        <w:color w:val="1F497D"/>
        <w:spacing w:val="-30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9"/>
        <w:sz w:val="18"/>
        <w:szCs w:val="18"/>
      </w:rPr>
      <w:t>1</w:t>
    </w:r>
    <w:r>
      <w:rPr>
        <w:rFonts w:ascii="SimHei" w:eastAsia="SimHei" w:hAnsi="SimHei" w:cs="SimHei"/>
        <w:color w:val="1F497D"/>
        <w:spacing w:val="-32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9"/>
        <w:sz w:val="18"/>
        <w:szCs w:val="18"/>
      </w:rPr>
      <w:t>月</w:t>
    </w:r>
    <w:r>
      <w:rPr>
        <w:rFonts w:ascii="SimHei" w:eastAsia="SimHei" w:hAnsi="SimHei" w:cs="SimHei"/>
        <w:color w:val="1F497D"/>
        <w:spacing w:val="-42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9"/>
        <w:sz w:val="18"/>
        <w:szCs w:val="18"/>
      </w:rPr>
      <w:t>8</w:t>
    </w:r>
    <w:r>
      <w:rPr>
        <w:rFonts w:ascii="SimHei" w:eastAsia="SimHei" w:hAnsi="SimHei" w:cs="SimHei"/>
        <w:color w:val="1F497D"/>
        <w:spacing w:val="-9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9"/>
        <w:sz w:val="18"/>
        <w:szCs w:val="18"/>
      </w:rPr>
      <w:t>日</w:t>
    </w:r>
    <w:r>
      <w:rPr>
        <w:rFonts w:ascii="SimHei" w:eastAsia="SimHei" w:hAnsi="SimHei" w:cs="SimHei"/>
        <w:color w:val="1F497D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1"/>
        <w:sz w:val="18"/>
        <w:szCs w:val="18"/>
      </w:rPr>
      <w:t>证券研究报告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71" w:lineRule="auto"/>
      <w:ind w:left="9165" w:right="381" w:hanging="1211"/>
      <w:jc w:val="right"/>
      <w:rPr>
        <w:rFonts w:ascii="SimHei" w:eastAsia="SimHei" w:hAnsi="SimHei" w:cs="SimHei"/>
        <w:sz w:val="18"/>
        <w:szCs w:val="18"/>
      </w:rPr>
    </w:pP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403225</wp:posOffset>
          </wp:positionH>
          <wp:positionV relativeFrom="page">
            <wp:posOffset>504444</wp:posOffset>
          </wp:positionV>
          <wp:extent cx="1644395" cy="550164"/>
          <wp:effectExtent l="0" t="0" r="0" b="0"/>
          <wp:wrapNone/>
          <wp:docPr id="526412103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6412103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4395" cy="55016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4"/>
        <w:szCs w:val="24"/>
      </w:rPr>
      <w:t>行业专题研究|食品饮料</w:t>
    </w:r>
    <w:r>
      <w:rPr>
        <w:rFonts w:ascii="SimHei" w:eastAsia="SimHei" w:hAnsi="SimHei" w:cs="SimHei"/>
        <w:color w:val="1F497D"/>
        <w:spacing w:val="1"/>
        <w:sz w:val="24"/>
        <w:szCs w:val="24"/>
      </w:rPr>
      <w:t xml:space="preserve"> </w:t>
    </w:r>
    <w:r>
      <w:rPr>
        <w:rFonts w:ascii="SimHei" w:eastAsia="SimHei" w:hAnsi="SimHei" w:cs="SimHei"/>
        <w:color w:val="1F497D"/>
        <w:spacing w:val="-9"/>
        <w:sz w:val="18"/>
        <w:szCs w:val="18"/>
      </w:rPr>
      <w:t>2024</w:t>
    </w:r>
    <w:r>
      <w:rPr>
        <w:rFonts w:ascii="SimHei" w:eastAsia="SimHei" w:hAnsi="SimHei" w:cs="SimHei"/>
        <w:color w:val="1F497D"/>
        <w:spacing w:val="-35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9"/>
        <w:sz w:val="18"/>
        <w:szCs w:val="18"/>
      </w:rPr>
      <w:t>年</w:t>
    </w:r>
    <w:r>
      <w:rPr>
        <w:rFonts w:ascii="SimHei" w:eastAsia="SimHei" w:hAnsi="SimHei" w:cs="SimHei"/>
        <w:color w:val="1F497D"/>
        <w:spacing w:val="-30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9"/>
        <w:sz w:val="18"/>
        <w:szCs w:val="18"/>
      </w:rPr>
      <w:t>1</w:t>
    </w:r>
    <w:r>
      <w:rPr>
        <w:rFonts w:ascii="SimHei" w:eastAsia="SimHei" w:hAnsi="SimHei" w:cs="SimHei"/>
        <w:color w:val="1F497D"/>
        <w:spacing w:val="-32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9"/>
        <w:sz w:val="18"/>
        <w:szCs w:val="18"/>
      </w:rPr>
      <w:t>月</w:t>
    </w:r>
    <w:r>
      <w:rPr>
        <w:rFonts w:ascii="SimHei" w:eastAsia="SimHei" w:hAnsi="SimHei" w:cs="SimHei"/>
        <w:color w:val="1F497D"/>
        <w:spacing w:val="-42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9"/>
        <w:sz w:val="18"/>
        <w:szCs w:val="18"/>
      </w:rPr>
      <w:t>8</w:t>
    </w:r>
    <w:r>
      <w:rPr>
        <w:rFonts w:ascii="SimHei" w:eastAsia="SimHei" w:hAnsi="SimHei" w:cs="SimHei"/>
        <w:color w:val="1F497D"/>
        <w:spacing w:val="-9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9"/>
        <w:sz w:val="18"/>
        <w:szCs w:val="18"/>
      </w:rPr>
      <w:t>日</w:t>
    </w:r>
    <w:r>
      <w:rPr>
        <w:rFonts w:ascii="SimHei" w:eastAsia="SimHei" w:hAnsi="SimHei" w:cs="SimHei"/>
        <w:color w:val="1F497D"/>
        <w:sz w:val="18"/>
        <w:szCs w:val="18"/>
      </w:rPr>
      <w:t xml:space="preserve"> </w:t>
    </w:r>
    <w:r>
      <w:rPr>
        <w:rFonts w:ascii="SimHei" w:eastAsia="SimHei" w:hAnsi="SimHei" w:cs="SimHei"/>
        <w:color w:val="1F497D"/>
        <w:spacing w:val="-1"/>
        <w:sz w:val="18"/>
        <w:szCs w:val="18"/>
      </w:rPr>
      <w:t>证券研究报告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303" w:line="215" w:lineRule="auto"/>
      <w:ind w:left="8324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63360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24" name="IM 2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IM 2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1"/>
        <w:szCs w:val="21"/>
      </w:rPr>
      <w:t>行业专题研究|食品饮料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303" w:line="215" w:lineRule="auto"/>
      <w:ind w:left="8324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64384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26" name="IM 2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" name="IM 2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1"/>
        <w:szCs w:val="21"/>
      </w:rPr>
      <w:t>行业专题研究|食品饮料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303" w:line="215" w:lineRule="auto"/>
      <w:ind w:left="8324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65408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87164887" name="IM 2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7164887" name="IM 2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1"/>
        <w:szCs w:val="21"/>
      </w:rPr>
      <w:t>行业专题研究|食品饮料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303" w:line="215" w:lineRule="auto"/>
      <w:ind w:left="8324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66432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302189011" name="IM 2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2189011" name="IM 2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1"/>
        <w:szCs w:val="21"/>
      </w:rPr>
      <w:t>行业专题研究|食品饮料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303" w:line="215" w:lineRule="auto"/>
      <w:ind w:left="8324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67456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2142402788" name="IM 2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42402788" name="IM 2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1"/>
        <w:szCs w:val="21"/>
      </w:rPr>
      <w:t>行业专题研究|食品饮料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303" w:line="215" w:lineRule="auto"/>
      <w:ind w:left="8324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68480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28" name="IM 2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" name="IM 2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1"/>
        <w:szCs w:val="21"/>
      </w:rPr>
      <w:t>行业专题研究|食品饮料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303" w:line="215" w:lineRule="auto"/>
      <w:ind w:left="8324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69504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1123619881" name="IM 2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3619881" name="IM 2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1"/>
        <w:szCs w:val="21"/>
      </w:rPr>
      <w:t>行业专题研究|食品饮料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303" w:line="215" w:lineRule="auto"/>
      <w:ind w:left="8324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70528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151524438" name="IM 2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1524438" name="IM 2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1"/>
        <w:szCs w:val="21"/>
      </w:rPr>
      <w:t>行业专题研究|食品饮料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303" w:line="215" w:lineRule="auto"/>
      <w:ind w:left="8324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71552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1636030070" name="IM 2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36030070" name="IM 2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1"/>
        <w:szCs w:val="21"/>
      </w:rPr>
      <w:t>行业专题研究|食品饮料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303" w:line="215" w:lineRule="auto"/>
      <w:ind w:left="8324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72576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2041730477" name="IM 2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41730477" name="IM 2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1"/>
        <w:szCs w:val="21"/>
      </w:rPr>
      <w:t>行业专题研究|食品饮料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303" w:line="215" w:lineRule="auto"/>
      <w:ind w:left="8324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73600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567494474" name="IM 2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7494474" name="IM 2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1"/>
        <w:szCs w:val="21"/>
      </w:rPr>
      <w:t>行业专题研究|食品饮料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303" w:line="215" w:lineRule="auto"/>
      <w:ind w:left="8324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74624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62" name="IM 6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" name="IM 6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bookmarkStart w:id="3" w:name="bookmark12"/>
    <w:bookmarkEnd w:id="3"/>
    <w:bookmarkStart w:id="4" w:name="bookmark13"/>
    <w:bookmarkEnd w:id="4"/>
    <w:bookmarkStart w:id="5" w:name="bookmark14"/>
    <w:bookmarkEnd w:id="5"/>
    <w:bookmarkStart w:id="6" w:name="bookmark15"/>
    <w:bookmarkEnd w:id="6"/>
    <w:r>
      <w:rPr>
        <w:rFonts w:ascii="SimHei" w:eastAsia="SimHei" w:hAnsi="SimHei" w:cs="SimHei"/>
        <w:color w:val="1F497D"/>
        <w:spacing w:val="-1"/>
        <w:sz w:val="21"/>
        <w:szCs w:val="21"/>
      </w:rPr>
      <w:t>行业专题研究|食品饮料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303" w:line="215" w:lineRule="auto"/>
      <w:ind w:left="8324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75648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183646552" name="IM 6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3646552" name="IM 6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bookmarkStart w:id="7" w:name="bookmark12_0"/>
    <w:bookmarkEnd w:id="7"/>
    <w:bookmarkStart w:id="8" w:name="bookmark13_0"/>
    <w:bookmarkEnd w:id="8"/>
    <w:bookmarkStart w:id="9" w:name="bookmark14_0"/>
    <w:bookmarkEnd w:id="9"/>
    <w:bookmarkStart w:id="10" w:name="bookmark15_0"/>
    <w:bookmarkEnd w:id="10"/>
    <w:r>
      <w:rPr>
        <w:rFonts w:ascii="SimHei" w:eastAsia="SimHei" w:hAnsi="SimHei" w:cs="SimHei"/>
        <w:color w:val="1F497D"/>
        <w:spacing w:val="-1"/>
        <w:sz w:val="21"/>
        <w:szCs w:val="21"/>
      </w:rPr>
      <w:t>行业专题研究|食品饮料</w: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303" w:line="215" w:lineRule="auto"/>
      <w:ind w:left="8324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76672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69408774" name="IM 6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9408774" name="IM 6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bookmarkStart w:id="11" w:name="bookmark12_1"/>
    <w:bookmarkEnd w:id="11"/>
    <w:bookmarkStart w:id="12" w:name="bookmark13_1"/>
    <w:bookmarkEnd w:id="12"/>
    <w:bookmarkStart w:id="13" w:name="bookmark14_1"/>
    <w:bookmarkEnd w:id="13"/>
    <w:bookmarkStart w:id="14" w:name="bookmark15_1"/>
    <w:bookmarkEnd w:id="14"/>
    <w:r>
      <w:rPr>
        <w:rFonts w:ascii="SimHei" w:eastAsia="SimHei" w:hAnsi="SimHei" w:cs="SimHei"/>
        <w:color w:val="1F497D"/>
        <w:spacing w:val="-1"/>
        <w:sz w:val="21"/>
        <w:szCs w:val="21"/>
      </w:rPr>
      <w:t>行业专题研究|食品饮料</w: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303" w:line="215" w:lineRule="auto"/>
      <w:ind w:left="8324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77696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1814279965" name="IM 6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14279965" name="IM 6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bookmarkStart w:id="15" w:name="bookmark12_2"/>
    <w:bookmarkEnd w:id="15"/>
    <w:bookmarkStart w:id="16" w:name="bookmark13_2"/>
    <w:bookmarkEnd w:id="16"/>
    <w:bookmarkStart w:id="17" w:name="bookmark14_2"/>
    <w:bookmarkEnd w:id="17"/>
    <w:bookmarkStart w:id="18" w:name="bookmark15_2"/>
    <w:bookmarkEnd w:id="18"/>
    <w:r>
      <w:rPr>
        <w:rFonts w:ascii="SimHei" w:eastAsia="SimHei" w:hAnsi="SimHei" w:cs="SimHei"/>
        <w:color w:val="1F497D"/>
        <w:spacing w:val="-1"/>
        <w:sz w:val="21"/>
        <w:szCs w:val="21"/>
      </w:rPr>
      <w:t>行业专题研究|食品饮料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15"/>
      <w:szCs w:val="15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KaiTi" w:eastAsia="KaiTi" w:hAnsi="KaiTi" w:cs="KaiTi"/>
      <w:sz w:val="21"/>
      <w:szCs w:val="21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image" Target="media/image5.png" /><Relationship Id="rId14" Type="http://schemas.openxmlformats.org/officeDocument/2006/relationships/image" Target="media/image6.png" /><Relationship Id="rId15" Type="http://schemas.openxmlformats.org/officeDocument/2006/relationships/image" Target="media/image7.png" /><Relationship Id="rId16" Type="http://schemas.openxmlformats.org/officeDocument/2006/relationships/header" Target="header4.xml" /><Relationship Id="rId17" Type="http://schemas.openxmlformats.org/officeDocument/2006/relationships/footer" Target="footer4.xml" /><Relationship Id="rId18" Type="http://schemas.openxmlformats.org/officeDocument/2006/relationships/header" Target="header5.xml" /><Relationship Id="rId19" Type="http://schemas.openxmlformats.org/officeDocument/2006/relationships/footer" Target="footer5.xml" /><Relationship Id="rId2" Type="http://schemas.openxmlformats.org/officeDocument/2006/relationships/webSettings" Target="webSettings.xml" /><Relationship Id="rId20" Type="http://schemas.openxmlformats.org/officeDocument/2006/relationships/header" Target="header6.xml" /><Relationship Id="rId21" Type="http://schemas.openxmlformats.org/officeDocument/2006/relationships/footer" Target="footer6.xml" /><Relationship Id="rId22" Type="http://schemas.openxmlformats.org/officeDocument/2006/relationships/header" Target="header7.xml" /><Relationship Id="rId23" Type="http://schemas.openxmlformats.org/officeDocument/2006/relationships/footer" Target="footer7.xml" /><Relationship Id="rId24" Type="http://schemas.openxmlformats.org/officeDocument/2006/relationships/header" Target="header8.xml" /><Relationship Id="rId25" Type="http://schemas.openxmlformats.org/officeDocument/2006/relationships/footer" Target="footer8.xml" /><Relationship Id="rId26" Type="http://schemas.openxmlformats.org/officeDocument/2006/relationships/header" Target="header9.xml" /><Relationship Id="rId27" Type="http://schemas.openxmlformats.org/officeDocument/2006/relationships/footer" Target="footer9.xml" /><Relationship Id="rId28" Type="http://schemas.openxmlformats.org/officeDocument/2006/relationships/header" Target="header10.xml" /><Relationship Id="rId29" Type="http://schemas.openxmlformats.org/officeDocument/2006/relationships/footer" Target="footer10.xml" /><Relationship Id="rId3" Type="http://schemas.openxmlformats.org/officeDocument/2006/relationships/fontTable" Target="fontTable.xml" /><Relationship Id="rId30" Type="http://schemas.openxmlformats.org/officeDocument/2006/relationships/image" Target="media/image9.png" /><Relationship Id="rId31" Type="http://schemas.openxmlformats.org/officeDocument/2006/relationships/image" Target="media/image10.jpeg" /><Relationship Id="rId32" Type="http://schemas.openxmlformats.org/officeDocument/2006/relationships/image" Target="media/image11.png" /><Relationship Id="rId33" Type="http://schemas.openxmlformats.org/officeDocument/2006/relationships/image" Target="media/image12.png" /><Relationship Id="rId34" Type="http://schemas.openxmlformats.org/officeDocument/2006/relationships/image" Target="media/image13.png" /><Relationship Id="rId35" Type="http://schemas.openxmlformats.org/officeDocument/2006/relationships/image" Target="media/image14.png" /><Relationship Id="rId36" Type="http://schemas.openxmlformats.org/officeDocument/2006/relationships/header" Target="header11.xml" /><Relationship Id="rId37" Type="http://schemas.openxmlformats.org/officeDocument/2006/relationships/footer" Target="footer11.xml" /><Relationship Id="rId38" Type="http://schemas.openxmlformats.org/officeDocument/2006/relationships/image" Target="media/image15.png" /><Relationship Id="rId39" Type="http://schemas.openxmlformats.org/officeDocument/2006/relationships/image" Target="media/image16.png" /><Relationship Id="rId4" Type="http://schemas.openxmlformats.org/officeDocument/2006/relationships/header" Target="header1.xml" /><Relationship Id="rId40" Type="http://schemas.openxmlformats.org/officeDocument/2006/relationships/image" Target="media/image17.jpeg" /><Relationship Id="rId41" Type="http://schemas.openxmlformats.org/officeDocument/2006/relationships/image" Target="media/image18.png" /><Relationship Id="rId42" Type="http://schemas.openxmlformats.org/officeDocument/2006/relationships/image" Target="media/image19.jpeg" /><Relationship Id="rId43" Type="http://schemas.openxmlformats.org/officeDocument/2006/relationships/image" Target="media/image20.png" /><Relationship Id="rId44" Type="http://schemas.openxmlformats.org/officeDocument/2006/relationships/header" Target="header12.xml" /><Relationship Id="rId45" Type="http://schemas.openxmlformats.org/officeDocument/2006/relationships/footer" Target="footer12.xml" /><Relationship Id="rId46" Type="http://schemas.openxmlformats.org/officeDocument/2006/relationships/header" Target="header13.xml" /><Relationship Id="rId47" Type="http://schemas.openxmlformats.org/officeDocument/2006/relationships/footer" Target="footer13.xml" /><Relationship Id="rId48" Type="http://schemas.openxmlformats.org/officeDocument/2006/relationships/header" Target="header14.xml" /><Relationship Id="rId49" Type="http://schemas.openxmlformats.org/officeDocument/2006/relationships/footer" Target="footer14.xml" /><Relationship Id="rId5" Type="http://schemas.openxmlformats.org/officeDocument/2006/relationships/footer" Target="footer1.xml" /><Relationship Id="rId50" Type="http://schemas.openxmlformats.org/officeDocument/2006/relationships/image" Target="media/image21.png" /><Relationship Id="rId51" Type="http://schemas.openxmlformats.org/officeDocument/2006/relationships/image" Target="media/image22.jpeg" /><Relationship Id="rId52" Type="http://schemas.openxmlformats.org/officeDocument/2006/relationships/image" Target="media/image23.jpeg" /><Relationship Id="rId53" Type="http://schemas.openxmlformats.org/officeDocument/2006/relationships/image" Target="media/image24.jpeg" /><Relationship Id="rId54" Type="http://schemas.openxmlformats.org/officeDocument/2006/relationships/header" Target="header15.xml" /><Relationship Id="rId55" Type="http://schemas.openxmlformats.org/officeDocument/2006/relationships/footer" Target="footer15.xml" /><Relationship Id="rId56" Type="http://schemas.openxmlformats.org/officeDocument/2006/relationships/header" Target="header16.xml" /><Relationship Id="rId57" Type="http://schemas.openxmlformats.org/officeDocument/2006/relationships/footer" Target="footer16.xml" /><Relationship Id="rId58" Type="http://schemas.openxmlformats.org/officeDocument/2006/relationships/image" Target="media/image25.png" /><Relationship Id="rId59" Type="http://schemas.openxmlformats.org/officeDocument/2006/relationships/image" Target="media/image26.png" /><Relationship Id="rId6" Type="http://schemas.openxmlformats.org/officeDocument/2006/relationships/image" Target="media/image2.jpeg" /><Relationship Id="rId60" Type="http://schemas.openxmlformats.org/officeDocument/2006/relationships/image" Target="media/image27.png" /><Relationship Id="rId61" Type="http://schemas.openxmlformats.org/officeDocument/2006/relationships/image" Target="media/image28.jpeg" /><Relationship Id="rId62" Type="http://schemas.openxmlformats.org/officeDocument/2006/relationships/image" Target="media/image29.png" /><Relationship Id="rId63" Type="http://schemas.openxmlformats.org/officeDocument/2006/relationships/image" Target="media/image30.png" /><Relationship Id="rId64" Type="http://schemas.openxmlformats.org/officeDocument/2006/relationships/image" Target="media/image31.png" /><Relationship Id="rId65" Type="http://schemas.openxmlformats.org/officeDocument/2006/relationships/image" Target="media/image32.png" /><Relationship Id="rId66" Type="http://schemas.openxmlformats.org/officeDocument/2006/relationships/image" Target="media/image33.png" /><Relationship Id="rId67" Type="http://schemas.openxmlformats.org/officeDocument/2006/relationships/image" Target="media/image34.png" /><Relationship Id="rId68" Type="http://schemas.openxmlformats.org/officeDocument/2006/relationships/image" Target="media/image35.png" /><Relationship Id="rId69" Type="http://schemas.openxmlformats.org/officeDocument/2006/relationships/image" Target="media/image36.png" /><Relationship Id="rId7" Type="http://schemas.openxmlformats.org/officeDocument/2006/relationships/image" Target="media/image3.jpeg" /><Relationship Id="rId70" Type="http://schemas.openxmlformats.org/officeDocument/2006/relationships/image" Target="media/image37.png" /><Relationship Id="rId71" Type="http://schemas.openxmlformats.org/officeDocument/2006/relationships/image" Target="media/image38.png" /><Relationship Id="rId72" Type="http://schemas.openxmlformats.org/officeDocument/2006/relationships/image" Target="media/image39.png" /><Relationship Id="rId73" Type="http://schemas.openxmlformats.org/officeDocument/2006/relationships/image" Target="media/image40.png" /><Relationship Id="rId74" Type="http://schemas.openxmlformats.org/officeDocument/2006/relationships/image" Target="media/image41.png" /><Relationship Id="rId75" Type="http://schemas.openxmlformats.org/officeDocument/2006/relationships/image" Target="media/image42.png" /><Relationship Id="rId76" Type="http://schemas.openxmlformats.org/officeDocument/2006/relationships/image" Target="media/image43.png" /><Relationship Id="rId77" Type="http://schemas.openxmlformats.org/officeDocument/2006/relationships/image" Target="media/image44.png" /><Relationship Id="rId78" Type="http://schemas.openxmlformats.org/officeDocument/2006/relationships/image" Target="media/image45.png" /><Relationship Id="rId79" Type="http://schemas.openxmlformats.org/officeDocument/2006/relationships/header" Target="header17.xml" /><Relationship Id="rId8" Type="http://schemas.openxmlformats.org/officeDocument/2006/relationships/image" Target="media/image4.png" /><Relationship Id="rId80" Type="http://schemas.openxmlformats.org/officeDocument/2006/relationships/footer" Target="footer17.xml" /><Relationship Id="rId81" Type="http://schemas.openxmlformats.org/officeDocument/2006/relationships/image" Target="media/image46.png" /><Relationship Id="rId82" Type="http://schemas.openxmlformats.org/officeDocument/2006/relationships/image" Target="media/image47.png" /><Relationship Id="rId83" Type="http://schemas.openxmlformats.org/officeDocument/2006/relationships/image" Target="media/image48.png" /><Relationship Id="rId84" Type="http://schemas.openxmlformats.org/officeDocument/2006/relationships/image" Target="media/image49.png" /><Relationship Id="rId85" Type="http://schemas.openxmlformats.org/officeDocument/2006/relationships/image" Target="media/image50.png" /><Relationship Id="rId86" Type="http://schemas.openxmlformats.org/officeDocument/2006/relationships/header" Target="header18.xml" /><Relationship Id="rId87" Type="http://schemas.openxmlformats.org/officeDocument/2006/relationships/footer" Target="footer18.xml" /><Relationship Id="rId88" Type="http://schemas.openxmlformats.org/officeDocument/2006/relationships/header" Target="header19.xml" /><Relationship Id="rId89" Type="http://schemas.openxmlformats.org/officeDocument/2006/relationships/footer" Target="footer19.xml" /><Relationship Id="rId9" Type="http://schemas.openxmlformats.org/officeDocument/2006/relationships/header" Target="header2.xml" /><Relationship Id="rId90" Type="http://schemas.openxmlformats.org/officeDocument/2006/relationships/hyperlink" Target="https://d.book118.com/667141052020006034" TargetMode="External" /><Relationship Id="rId91" Type="http://schemas.openxmlformats.org/officeDocument/2006/relationships/header" Target="header20.xml" /><Relationship Id="rId92" Type="http://schemas.openxmlformats.org/officeDocument/2006/relationships/footer" Target="footer20.xml" /><Relationship Id="rId93" Type="http://schemas.openxmlformats.org/officeDocument/2006/relationships/theme" Target="theme/theme1.xml" /><Relationship Id="rId94" Type="http://schemas.openxmlformats.org/officeDocument/2006/relationships/styles" Target="styles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广发证券-咖啡行业专题：以瑞幸为例，看现制咖啡下沉空间-240108.pdf</dc:title>
  <cp:revision>0</cp:revision>
  <dcterms:created xsi:type="dcterms:W3CDTF">2024-01-25T09:23:08Z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2024-01-25T09:28:07Z</vt:filetime>
  </property>
  <property fmtid="{D5CDD505-2E9C-101B-9397-08002B2CF9AE}" pid="3" name="CRO">
    <vt:lpwstr>wqlLaW5nc29mdCBQREYgdG8gV1BTIDkw</vt:lpwstr>
  </property>
</Properties>
</file>