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二次加工材，相关板材项目规划设计纲要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838" w:history="1">
        <w:r>
          <w:rPr>
            <w:rFonts w:ascii="仿宋" w:eastAsia="仿宋" w:hAnsi="仿宋" w:cs="仿宋" w:hint="eastAsia"/>
            <w:lang w:eastAsia="zh-CN"/>
          </w:rPr>
          <w:t>概论</w:t>
        </w:r>
        <w:r>
          <w:tab/>
        </w:r>
        <w:r>
          <w:fldChar w:fldCharType="begin"/>
        </w:r>
        <w:r>
          <w:instrText xml:space="preserve"> PAGEREF _Toc12838 \h </w:instrText>
        </w:r>
        <w:r>
          <w:fldChar w:fldCharType="separate"/>
        </w:r>
        <w:r>
          <w:t>3</w:t>
        </w:r>
        <w:r>
          <w:fldChar w:fldCharType="end"/>
        </w:r>
      </w:hyperlink>
    </w:p>
    <w:p>
      <w:pPr>
        <w:pStyle w:val="TOC1"/>
        <w:tabs>
          <w:tab w:val="right" w:leader="dot" w:pos="8306"/>
        </w:tabs>
      </w:pPr>
      <w:hyperlink w:anchor="_Toc27717" w:history="1">
        <w:r>
          <w:rPr>
            <w:rFonts w:ascii="仿宋" w:eastAsia="仿宋" w:hAnsi="仿宋" w:cs="仿宋" w:hint="eastAsia"/>
            <w:lang w:eastAsia="zh-CN"/>
          </w:rPr>
          <w:t>一、二次加工材，相关板材项目文档管理</w:t>
        </w:r>
        <w:r>
          <w:tab/>
        </w:r>
        <w:r>
          <w:fldChar w:fldCharType="begin"/>
        </w:r>
        <w:r>
          <w:instrText xml:space="preserve"> PAGEREF _Toc27717 \h </w:instrText>
        </w:r>
        <w:r>
          <w:fldChar w:fldCharType="separate"/>
        </w:r>
        <w:r>
          <w:t>3</w:t>
        </w:r>
        <w:r>
          <w:fldChar w:fldCharType="end"/>
        </w:r>
      </w:hyperlink>
    </w:p>
    <w:p>
      <w:pPr>
        <w:pStyle w:val="TOC2"/>
        <w:tabs>
          <w:tab w:val="right" w:leader="dot" w:pos="8306"/>
        </w:tabs>
      </w:pPr>
      <w:hyperlink w:anchor="_Toc4005" w:history="1">
        <w:r>
          <w:rPr>
            <w:rFonts w:ascii="仿宋" w:eastAsia="仿宋" w:hAnsi="仿宋" w:cs="仿宋" w:hint="eastAsia"/>
            <w:lang w:eastAsia="zh-CN"/>
          </w:rPr>
          <w:t>(一)、文档编制与审查</w:t>
        </w:r>
        <w:r>
          <w:tab/>
        </w:r>
        <w:r>
          <w:fldChar w:fldCharType="begin"/>
        </w:r>
        <w:r>
          <w:instrText xml:space="preserve"> PAGEREF _Toc4005 \h </w:instrText>
        </w:r>
        <w:r>
          <w:fldChar w:fldCharType="separate"/>
        </w:r>
        <w:r>
          <w:t>3</w:t>
        </w:r>
        <w:r>
          <w:fldChar w:fldCharType="end"/>
        </w:r>
      </w:hyperlink>
    </w:p>
    <w:p>
      <w:pPr>
        <w:pStyle w:val="TOC2"/>
        <w:tabs>
          <w:tab w:val="right" w:leader="dot" w:pos="8306"/>
        </w:tabs>
      </w:pPr>
      <w:hyperlink w:anchor="_Toc25662" w:history="1">
        <w:r>
          <w:rPr>
            <w:rFonts w:ascii="仿宋" w:eastAsia="仿宋" w:hAnsi="仿宋" w:cs="仿宋" w:hint="eastAsia"/>
            <w:lang w:eastAsia="zh-CN"/>
          </w:rPr>
          <w:t>(二)、文档发布与分发</w:t>
        </w:r>
        <w:r>
          <w:tab/>
        </w:r>
        <w:r>
          <w:fldChar w:fldCharType="begin"/>
        </w:r>
        <w:r>
          <w:instrText xml:space="preserve"> PAGEREF _Toc25662 \h </w:instrText>
        </w:r>
        <w:r>
          <w:fldChar w:fldCharType="separate"/>
        </w:r>
        <w:r>
          <w:t>4</w:t>
        </w:r>
        <w:r>
          <w:fldChar w:fldCharType="end"/>
        </w:r>
      </w:hyperlink>
    </w:p>
    <w:p>
      <w:pPr>
        <w:pStyle w:val="TOC2"/>
        <w:tabs>
          <w:tab w:val="right" w:leader="dot" w:pos="8306"/>
        </w:tabs>
      </w:pPr>
      <w:hyperlink w:anchor="_Toc20083" w:history="1">
        <w:r>
          <w:rPr>
            <w:rFonts w:ascii="仿宋" w:eastAsia="仿宋" w:hAnsi="仿宋" w:cs="仿宋" w:hint="eastAsia"/>
            <w:lang w:eastAsia="zh-CN"/>
          </w:rPr>
          <w:t>(三)、文档存档与归档</w:t>
        </w:r>
        <w:r>
          <w:tab/>
        </w:r>
        <w:r>
          <w:fldChar w:fldCharType="begin"/>
        </w:r>
        <w:r>
          <w:instrText xml:space="preserve"> PAGEREF _Toc20083 \h </w:instrText>
        </w:r>
        <w:r>
          <w:fldChar w:fldCharType="separate"/>
        </w:r>
        <w:r>
          <w:t>5</w:t>
        </w:r>
        <w:r>
          <w:fldChar w:fldCharType="end"/>
        </w:r>
      </w:hyperlink>
    </w:p>
    <w:p>
      <w:pPr>
        <w:pStyle w:val="TOC1"/>
        <w:tabs>
          <w:tab w:val="right" w:leader="dot" w:pos="8306"/>
        </w:tabs>
      </w:pPr>
      <w:hyperlink w:anchor="_Toc11081" w:history="1">
        <w:r>
          <w:rPr>
            <w:rFonts w:ascii="仿宋" w:eastAsia="仿宋" w:hAnsi="仿宋" w:cs="仿宋" w:hint="eastAsia"/>
            <w:lang w:eastAsia="zh-CN"/>
          </w:rPr>
          <w:t>二、二次加工材，相关板材项目危机管理</w:t>
        </w:r>
        <w:r>
          <w:tab/>
        </w:r>
        <w:r>
          <w:fldChar w:fldCharType="begin"/>
        </w:r>
        <w:r>
          <w:instrText xml:space="preserve"> PAGEREF _Toc11081 \h </w:instrText>
        </w:r>
        <w:r>
          <w:fldChar w:fldCharType="separate"/>
        </w:r>
        <w:r>
          <w:t>7</w:t>
        </w:r>
        <w:r>
          <w:fldChar w:fldCharType="end"/>
        </w:r>
      </w:hyperlink>
    </w:p>
    <w:p>
      <w:pPr>
        <w:pStyle w:val="TOC2"/>
        <w:tabs>
          <w:tab w:val="right" w:leader="dot" w:pos="8306"/>
        </w:tabs>
      </w:pPr>
      <w:hyperlink w:anchor="_Toc2070" w:history="1">
        <w:r>
          <w:rPr>
            <w:rFonts w:ascii="仿宋" w:eastAsia="仿宋" w:hAnsi="仿宋" w:cs="仿宋" w:hint="eastAsia"/>
            <w:lang w:eastAsia="zh-CN"/>
          </w:rPr>
          <w:t>(一)、危机预警与识别</w:t>
        </w:r>
        <w:r>
          <w:tab/>
        </w:r>
        <w:r>
          <w:fldChar w:fldCharType="begin"/>
        </w:r>
        <w:r>
          <w:instrText xml:space="preserve"> PAGEREF _Toc2070 \h </w:instrText>
        </w:r>
        <w:r>
          <w:fldChar w:fldCharType="separate"/>
        </w:r>
        <w:r>
          <w:t>7</w:t>
        </w:r>
        <w:r>
          <w:fldChar w:fldCharType="end"/>
        </w:r>
      </w:hyperlink>
    </w:p>
    <w:p>
      <w:pPr>
        <w:pStyle w:val="TOC2"/>
        <w:tabs>
          <w:tab w:val="right" w:leader="dot" w:pos="8306"/>
        </w:tabs>
      </w:pPr>
      <w:hyperlink w:anchor="_Toc1715" w:history="1">
        <w:r>
          <w:rPr>
            <w:rFonts w:ascii="仿宋" w:eastAsia="仿宋" w:hAnsi="仿宋" w:cs="仿宋" w:hint="eastAsia"/>
            <w:lang w:eastAsia="zh-CN"/>
          </w:rPr>
          <w:t>(二)、危机应对与恢复</w:t>
        </w:r>
        <w:r>
          <w:tab/>
        </w:r>
        <w:r>
          <w:fldChar w:fldCharType="begin"/>
        </w:r>
        <w:r>
          <w:instrText xml:space="preserve"> PAGEREF _Toc1715 \h </w:instrText>
        </w:r>
        <w:r>
          <w:fldChar w:fldCharType="separate"/>
        </w:r>
        <w:r>
          <w:t>8</w:t>
        </w:r>
        <w:r>
          <w:fldChar w:fldCharType="end"/>
        </w:r>
      </w:hyperlink>
    </w:p>
    <w:p>
      <w:pPr>
        <w:pStyle w:val="TOC1"/>
        <w:tabs>
          <w:tab w:val="right" w:leader="dot" w:pos="8306"/>
        </w:tabs>
      </w:pPr>
      <w:hyperlink w:anchor="_Toc16129" w:history="1">
        <w:r>
          <w:rPr>
            <w:rFonts w:ascii="仿宋" w:eastAsia="仿宋" w:hAnsi="仿宋" w:cs="仿宋" w:hint="eastAsia"/>
            <w:lang w:eastAsia="zh-CN"/>
          </w:rPr>
          <w:t>三、二次加工材，相关板材项目可持续发展</w:t>
        </w:r>
        <w:r>
          <w:tab/>
        </w:r>
        <w:r>
          <w:fldChar w:fldCharType="begin"/>
        </w:r>
        <w:r>
          <w:instrText xml:space="preserve"> PAGEREF _Toc16129 \h </w:instrText>
        </w:r>
        <w:r>
          <w:fldChar w:fldCharType="separate"/>
        </w:r>
        <w:r>
          <w:t>9</w:t>
        </w:r>
        <w:r>
          <w:fldChar w:fldCharType="end"/>
        </w:r>
      </w:hyperlink>
    </w:p>
    <w:p>
      <w:pPr>
        <w:pStyle w:val="TOC2"/>
        <w:tabs>
          <w:tab w:val="right" w:leader="dot" w:pos="8306"/>
        </w:tabs>
      </w:pPr>
      <w:hyperlink w:anchor="_Toc24596" w:history="1">
        <w:r>
          <w:rPr>
            <w:rFonts w:ascii="仿宋" w:eastAsia="仿宋" w:hAnsi="仿宋" w:cs="仿宋" w:hint="eastAsia"/>
            <w:lang w:eastAsia="zh-CN"/>
          </w:rPr>
          <w:t>(一)、可持续战略与实践</w:t>
        </w:r>
        <w:r>
          <w:tab/>
        </w:r>
        <w:r>
          <w:fldChar w:fldCharType="begin"/>
        </w:r>
        <w:r>
          <w:instrText xml:space="preserve"> PAGEREF _Toc24596 \h </w:instrText>
        </w:r>
        <w:r>
          <w:fldChar w:fldCharType="separate"/>
        </w:r>
        <w:r>
          <w:t>9</w:t>
        </w:r>
        <w:r>
          <w:fldChar w:fldCharType="end"/>
        </w:r>
      </w:hyperlink>
    </w:p>
    <w:p>
      <w:pPr>
        <w:pStyle w:val="TOC2"/>
        <w:tabs>
          <w:tab w:val="right" w:leader="dot" w:pos="8306"/>
        </w:tabs>
      </w:pPr>
      <w:hyperlink w:anchor="_Toc11161" w:history="1">
        <w:r>
          <w:rPr>
            <w:rFonts w:ascii="仿宋" w:eastAsia="仿宋" w:hAnsi="仿宋" w:cs="仿宋" w:hint="eastAsia"/>
            <w:lang w:eastAsia="zh-CN"/>
          </w:rPr>
          <w:t>(二)、环保与社会责任</w:t>
        </w:r>
        <w:r>
          <w:tab/>
        </w:r>
        <w:r>
          <w:fldChar w:fldCharType="begin"/>
        </w:r>
        <w:r>
          <w:instrText xml:space="preserve"> PAGEREF _Toc11161 \h </w:instrText>
        </w:r>
        <w:r>
          <w:fldChar w:fldCharType="separate"/>
        </w:r>
        <w:r>
          <w:t>10</w:t>
        </w:r>
        <w:r>
          <w:fldChar w:fldCharType="end"/>
        </w:r>
      </w:hyperlink>
    </w:p>
    <w:p>
      <w:pPr>
        <w:pStyle w:val="TOC1"/>
        <w:tabs>
          <w:tab w:val="right" w:leader="dot" w:pos="8306"/>
        </w:tabs>
      </w:pPr>
      <w:hyperlink w:anchor="_Toc22207" w:history="1">
        <w:r>
          <w:rPr>
            <w:rFonts w:ascii="仿宋" w:eastAsia="仿宋" w:hAnsi="仿宋" w:cs="仿宋" w:hint="eastAsia"/>
            <w:lang w:eastAsia="zh-CN"/>
          </w:rPr>
          <w:t>四、二次加工材，相关板材项目建设背景及必要性分析</w:t>
        </w:r>
        <w:r>
          <w:tab/>
        </w:r>
        <w:r>
          <w:fldChar w:fldCharType="begin"/>
        </w:r>
        <w:r>
          <w:instrText xml:space="preserve"> PAGEREF _Toc22207 \h </w:instrText>
        </w:r>
        <w:r>
          <w:fldChar w:fldCharType="separate"/>
        </w:r>
        <w:r>
          <w:t>11</w:t>
        </w:r>
        <w:r>
          <w:fldChar w:fldCharType="end"/>
        </w:r>
      </w:hyperlink>
    </w:p>
    <w:p>
      <w:pPr>
        <w:pStyle w:val="TOC2"/>
        <w:tabs>
          <w:tab w:val="right" w:leader="dot" w:pos="8306"/>
        </w:tabs>
      </w:pPr>
      <w:hyperlink w:anchor="_Toc7768" w:history="1">
        <w:r>
          <w:rPr>
            <w:rFonts w:ascii="仿宋" w:eastAsia="仿宋" w:hAnsi="仿宋" w:cs="仿宋" w:hint="eastAsia"/>
            <w:lang w:eastAsia="zh-CN"/>
          </w:rPr>
          <w:t>(一)、二次加工材，相关板材项目背景分析</w:t>
        </w:r>
        <w:r>
          <w:tab/>
        </w:r>
        <w:r>
          <w:fldChar w:fldCharType="begin"/>
        </w:r>
        <w:r>
          <w:instrText xml:space="preserve"> PAGEREF _Toc7768 \h </w:instrText>
        </w:r>
        <w:r>
          <w:fldChar w:fldCharType="separate"/>
        </w:r>
        <w:r>
          <w:t>11</w:t>
        </w:r>
        <w:r>
          <w:fldChar w:fldCharType="end"/>
        </w:r>
      </w:hyperlink>
    </w:p>
    <w:p>
      <w:pPr>
        <w:pStyle w:val="TOC2"/>
        <w:tabs>
          <w:tab w:val="right" w:leader="dot" w:pos="8306"/>
        </w:tabs>
      </w:pPr>
      <w:hyperlink w:anchor="_Toc21979" w:history="1">
        <w:r>
          <w:rPr>
            <w:rFonts w:ascii="仿宋" w:eastAsia="仿宋" w:hAnsi="仿宋" w:cs="仿宋" w:hint="eastAsia"/>
            <w:lang w:eastAsia="zh-CN"/>
          </w:rPr>
          <w:t>(二)、二次加工材，相关板材项目建设必要性分析</w:t>
        </w:r>
        <w:r>
          <w:tab/>
        </w:r>
        <w:r>
          <w:fldChar w:fldCharType="begin"/>
        </w:r>
        <w:r>
          <w:instrText xml:space="preserve"> PAGEREF _Toc21979 \h </w:instrText>
        </w:r>
        <w:r>
          <w:fldChar w:fldCharType="separate"/>
        </w:r>
        <w:r>
          <w:t>13</w:t>
        </w:r>
        <w:r>
          <w:fldChar w:fldCharType="end"/>
        </w:r>
      </w:hyperlink>
    </w:p>
    <w:p>
      <w:pPr>
        <w:pStyle w:val="TOC1"/>
        <w:tabs>
          <w:tab w:val="right" w:leader="dot" w:pos="8306"/>
        </w:tabs>
      </w:pPr>
      <w:hyperlink w:anchor="_Toc2076" w:history="1">
        <w:r>
          <w:rPr>
            <w:rFonts w:ascii="仿宋" w:eastAsia="仿宋" w:hAnsi="仿宋" w:cs="仿宋" w:hint="eastAsia"/>
            <w:lang w:eastAsia="zh-CN"/>
          </w:rPr>
          <w:t>五、工艺说明</w:t>
        </w:r>
        <w:r>
          <w:tab/>
        </w:r>
        <w:r>
          <w:fldChar w:fldCharType="begin"/>
        </w:r>
        <w:r>
          <w:instrText xml:space="preserve"> PAGEREF _Toc2076 \h </w:instrText>
        </w:r>
        <w:r>
          <w:fldChar w:fldCharType="separate"/>
        </w:r>
        <w:r>
          <w:t>14</w:t>
        </w:r>
        <w:r>
          <w:fldChar w:fldCharType="end"/>
        </w:r>
      </w:hyperlink>
    </w:p>
    <w:p>
      <w:pPr>
        <w:pStyle w:val="TOC2"/>
        <w:tabs>
          <w:tab w:val="right" w:leader="dot" w:pos="8306"/>
        </w:tabs>
      </w:pPr>
      <w:hyperlink w:anchor="_Toc7150" w:history="1">
        <w:r>
          <w:rPr>
            <w:rFonts w:ascii="仿宋" w:eastAsia="仿宋" w:hAnsi="仿宋" w:cs="仿宋" w:hint="eastAsia"/>
            <w:lang w:eastAsia="zh-CN"/>
          </w:rPr>
          <w:t>(一)、技术管理特点</w:t>
        </w:r>
        <w:r>
          <w:tab/>
        </w:r>
        <w:r>
          <w:fldChar w:fldCharType="begin"/>
        </w:r>
        <w:r>
          <w:instrText xml:space="preserve"> PAGEREF _Toc7150 \h </w:instrText>
        </w:r>
        <w:r>
          <w:fldChar w:fldCharType="separate"/>
        </w:r>
        <w:r>
          <w:t>14</w:t>
        </w:r>
        <w:r>
          <w:fldChar w:fldCharType="end"/>
        </w:r>
      </w:hyperlink>
    </w:p>
    <w:p>
      <w:pPr>
        <w:pStyle w:val="TOC2"/>
        <w:tabs>
          <w:tab w:val="right" w:leader="dot" w:pos="8306"/>
        </w:tabs>
      </w:pPr>
      <w:hyperlink w:anchor="_Toc486" w:history="1">
        <w:r>
          <w:rPr>
            <w:rFonts w:ascii="仿宋" w:eastAsia="仿宋" w:hAnsi="仿宋" w:cs="仿宋" w:hint="eastAsia"/>
            <w:lang w:eastAsia="zh-CN"/>
          </w:rPr>
          <w:t>(二)、二次加工材，相关板材项目工艺技术设计方案</w:t>
        </w:r>
        <w:r>
          <w:tab/>
        </w:r>
        <w:r>
          <w:fldChar w:fldCharType="begin"/>
        </w:r>
        <w:r>
          <w:instrText xml:space="preserve"> PAGEREF _Toc486 \h </w:instrText>
        </w:r>
        <w:r>
          <w:fldChar w:fldCharType="separate"/>
        </w:r>
        <w:r>
          <w:t>15</w:t>
        </w:r>
        <w:r>
          <w:fldChar w:fldCharType="end"/>
        </w:r>
      </w:hyperlink>
    </w:p>
    <w:p>
      <w:pPr>
        <w:pStyle w:val="TOC2"/>
        <w:tabs>
          <w:tab w:val="right" w:leader="dot" w:pos="8306"/>
        </w:tabs>
      </w:pPr>
      <w:hyperlink w:anchor="_Toc18472" w:history="1">
        <w:r>
          <w:rPr>
            <w:rFonts w:ascii="仿宋" w:eastAsia="仿宋" w:hAnsi="仿宋" w:cs="仿宋" w:hint="eastAsia"/>
            <w:lang w:eastAsia="zh-CN"/>
          </w:rPr>
          <w:t>(三)、设备选型方案</w:t>
        </w:r>
        <w:r>
          <w:tab/>
        </w:r>
        <w:r>
          <w:fldChar w:fldCharType="begin"/>
        </w:r>
        <w:r>
          <w:instrText xml:space="preserve"> PAGEREF _Toc18472 \h </w:instrText>
        </w:r>
        <w:r>
          <w:fldChar w:fldCharType="separate"/>
        </w:r>
        <w:r>
          <w:t>17</w:t>
        </w:r>
        <w:r>
          <w:fldChar w:fldCharType="end"/>
        </w:r>
      </w:hyperlink>
    </w:p>
    <w:p>
      <w:pPr>
        <w:pStyle w:val="TOC1"/>
        <w:tabs>
          <w:tab w:val="right" w:leader="dot" w:pos="8306"/>
        </w:tabs>
      </w:pPr>
      <w:hyperlink w:anchor="_Toc14225" w:history="1">
        <w:r>
          <w:rPr>
            <w:rFonts w:ascii="仿宋" w:eastAsia="仿宋" w:hAnsi="仿宋" w:cs="仿宋" w:hint="eastAsia"/>
            <w:lang w:eastAsia="zh-CN"/>
          </w:rPr>
          <w:t>六、产品规划分析</w:t>
        </w:r>
        <w:r>
          <w:tab/>
        </w:r>
        <w:r>
          <w:fldChar w:fldCharType="begin"/>
        </w:r>
        <w:r>
          <w:instrText xml:space="preserve"> PAGEREF _Toc14225 \h </w:instrText>
        </w:r>
        <w:r>
          <w:fldChar w:fldCharType="separate"/>
        </w:r>
        <w:r>
          <w:t>18</w:t>
        </w:r>
        <w:r>
          <w:fldChar w:fldCharType="end"/>
        </w:r>
      </w:hyperlink>
    </w:p>
    <w:p>
      <w:pPr>
        <w:pStyle w:val="TOC2"/>
        <w:tabs>
          <w:tab w:val="right" w:leader="dot" w:pos="8306"/>
        </w:tabs>
      </w:pPr>
      <w:hyperlink w:anchor="_Toc25271" w:history="1">
        <w:r>
          <w:rPr>
            <w:rFonts w:ascii="仿宋" w:eastAsia="仿宋" w:hAnsi="仿宋" w:cs="仿宋" w:hint="eastAsia"/>
            <w:lang w:eastAsia="zh-CN"/>
          </w:rPr>
          <w:t>(一)、产品规划</w:t>
        </w:r>
        <w:r>
          <w:tab/>
        </w:r>
        <w:r>
          <w:fldChar w:fldCharType="begin"/>
        </w:r>
        <w:r>
          <w:instrText xml:space="preserve"> PAGEREF _Toc25271 \h </w:instrText>
        </w:r>
        <w:r>
          <w:fldChar w:fldCharType="separate"/>
        </w:r>
        <w:r>
          <w:t>18</w:t>
        </w:r>
        <w:r>
          <w:fldChar w:fldCharType="end"/>
        </w:r>
      </w:hyperlink>
    </w:p>
    <w:p>
      <w:pPr>
        <w:pStyle w:val="TOC2"/>
        <w:tabs>
          <w:tab w:val="right" w:leader="dot" w:pos="8306"/>
        </w:tabs>
      </w:pPr>
      <w:hyperlink w:anchor="_Toc30031" w:history="1">
        <w:r>
          <w:rPr>
            <w:rFonts w:ascii="仿宋" w:eastAsia="仿宋" w:hAnsi="仿宋" w:cs="仿宋" w:hint="eastAsia"/>
            <w:lang w:eastAsia="zh-CN"/>
          </w:rPr>
          <w:t>(二)、建设规模</w:t>
        </w:r>
        <w:r>
          <w:tab/>
        </w:r>
        <w:r>
          <w:fldChar w:fldCharType="begin"/>
        </w:r>
        <w:r>
          <w:instrText xml:space="preserve"> PAGEREF _Toc30031 \h </w:instrText>
        </w:r>
        <w:r>
          <w:fldChar w:fldCharType="separate"/>
        </w:r>
        <w:r>
          <w:t>19</w:t>
        </w:r>
        <w:r>
          <w:fldChar w:fldCharType="end"/>
        </w:r>
      </w:hyperlink>
    </w:p>
    <w:p>
      <w:pPr>
        <w:pStyle w:val="TOC1"/>
        <w:tabs>
          <w:tab w:val="right" w:leader="dot" w:pos="8306"/>
        </w:tabs>
      </w:pPr>
      <w:hyperlink w:anchor="_Toc16605" w:history="1">
        <w:r>
          <w:rPr>
            <w:rFonts w:ascii="仿宋" w:eastAsia="仿宋" w:hAnsi="仿宋" w:cs="仿宋" w:hint="eastAsia"/>
            <w:lang w:eastAsia="zh-CN"/>
          </w:rPr>
          <w:t>七、二次加工材，相关板材项目风险管理</w:t>
        </w:r>
        <w:r>
          <w:tab/>
        </w:r>
        <w:r>
          <w:fldChar w:fldCharType="begin"/>
        </w:r>
        <w:r>
          <w:instrText xml:space="preserve"> PAGEREF _Toc16605 \h </w:instrText>
        </w:r>
        <w:r>
          <w:fldChar w:fldCharType="separate"/>
        </w:r>
        <w:r>
          <w:t>20</w:t>
        </w:r>
        <w:r>
          <w:fldChar w:fldCharType="end"/>
        </w:r>
      </w:hyperlink>
    </w:p>
    <w:p>
      <w:pPr>
        <w:pStyle w:val="TOC2"/>
        <w:tabs>
          <w:tab w:val="right" w:leader="dot" w:pos="8306"/>
        </w:tabs>
      </w:pPr>
      <w:hyperlink w:anchor="_Toc21989" w:history="1">
        <w:r>
          <w:rPr>
            <w:rFonts w:ascii="仿宋" w:eastAsia="仿宋" w:hAnsi="仿宋" w:cs="仿宋" w:hint="eastAsia"/>
            <w:lang w:eastAsia="zh-CN"/>
          </w:rPr>
          <w:t>(一)、风险识别与评估</w:t>
        </w:r>
        <w:r>
          <w:tab/>
        </w:r>
        <w:r>
          <w:fldChar w:fldCharType="begin"/>
        </w:r>
        <w:r>
          <w:instrText xml:space="preserve"> PAGEREF _Toc21989 \h </w:instrText>
        </w:r>
        <w:r>
          <w:fldChar w:fldCharType="separate"/>
        </w:r>
        <w:r>
          <w:t>20</w:t>
        </w:r>
        <w:r>
          <w:fldChar w:fldCharType="end"/>
        </w:r>
      </w:hyperlink>
    </w:p>
    <w:p>
      <w:pPr>
        <w:pStyle w:val="TOC2"/>
        <w:tabs>
          <w:tab w:val="right" w:leader="dot" w:pos="8306"/>
        </w:tabs>
      </w:pPr>
      <w:hyperlink w:anchor="_Toc27302" w:history="1">
        <w:r>
          <w:rPr>
            <w:rFonts w:ascii="仿宋" w:eastAsia="仿宋" w:hAnsi="仿宋" w:cs="仿宋" w:hint="eastAsia"/>
            <w:lang w:eastAsia="zh-CN"/>
          </w:rPr>
          <w:t>(二)、风险应对策略</w:t>
        </w:r>
        <w:r>
          <w:tab/>
        </w:r>
        <w:r>
          <w:fldChar w:fldCharType="begin"/>
        </w:r>
        <w:r>
          <w:instrText xml:space="preserve"> PAGEREF _Toc27302 \h </w:instrText>
        </w:r>
        <w:r>
          <w:fldChar w:fldCharType="separate"/>
        </w:r>
        <w:r>
          <w:t>21</w:t>
        </w:r>
        <w:r>
          <w:fldChar w:fldCharType="end"/>
        </w:r>
      </w:hyperlink>
    </w:p>
    <w:p>
      <w:pPr>
        <w:pStyle w:val="TOC2"/>
        <w:tabs>
          <w:tab w:val="right" w:leader="dot" w:pos="8306"/>
        </w:tabs>
      </w:pPr>
      <w:hyperlink w:anchor="_Toc16388" w:history="1">
        <w:r>
          <w:rPr>
            <w:rFonts w:ascii="仿宋" w:eastAsia="仿宋" w:hAnsi="仿宋" w:cs="仿宋" w:hint="eastAsia"/>
            <w:lang w:eastAsia="zh-CN"/>
          </w:rPr>
          <w:t>(三)、风险监控与控制</w:t>
        </w:r>
        <w:r>
          <w:tab/>
        </w:r>
        <w:r>
          <w:fldChar w:fldCharType="begin"/>
        </w:r>
        <w:r>
          <w:instrText xml:space="preserve"> PAGEREF _Toc16388 \h </w:instrText>
        </w:r>
        <w:r>
          <w:fldChar w:fldCharType="separate"/>
        </w:r>
        <w:r>
          <w:t>23</w:t>
        </w:r>
        <w:r>
          <w:fldChar w:fldCharType="end"/>
        </w:r>
      </w:hyperlink>
    </w:p>
    <w:p>
      <w:pPr>
        <w:pStyle w:val="TOC1"/>
        <w:tabs>
          <w:tab w:val="right" w:leader="dot" w:pos="8306"/>
        </w:tabs>
      </w:pPr>
      <w:hyperlink w:anchor="_Toc6006" w:history="1">
        <w:r>
          <w:rPr>
            <w:rFonts w:ascii="仿宋" w:eastAsia="仿宋" w:hAnsi="仿宋" w:cs="仿宋" w:hint="eastAsia"/>
            <w:lang w:eastAsia="zh-CN"/>
          </w:rPr>
          <w:t>八、二次加工材，相关板材项目人力资源培养与发展</w:t>
        </w:r>
        <w:r>
          <w:tab/>
        </w:r>
        <w:r>
          <w:fldChar w:fldCharType="begin"/>
        </w:r>
        <w:r>
          <w:instrText xml:space="preserve"> PAGEREF _Toc6006 \h </w:instrText>
        </w:r>
        <w:r>
          <w:fldChar w:fldCharType="separate"/>
        </w:r>
        <w:r>
          <w:t>24</w:t>
        </w:r>
        <w:r>
          <w:fldChar w:fldCharType="end"/>
        </w:r>
      </w:hyperlink>
    </w:p>
    <w:p>
      <w:pPr>
        <w:pStyle w:val="TOC2"/>
        <w:tabs>
          <w:tab w:val="right" w:leader="dot" w:pos="8306"/>
        </w:tabs>
      </w:pPr>
      <w:hyperlink w:anchor="_Toc4914" w:history="1">
        <w:r>
          <w:rPr>
            <w:rFonts w:ascii="仿宋" w:eastAsia="仿宋" w:hAnsi="仿宋" w:cs="仿宋" w:hint="eastAsia"/>
            <w:lang w:eastAsia="zh-CN"/>
          </w:rPr>
          <w:t>(一)、人才需求与规划</w:t>
        </w:r>
        <w:r>
          <w:tab/>
        </w:r>
        <w:r>
          <w:fldChar w:fldCharType="begin"/>
        </w:r>
        <w:r>
          <w:instrText xml:space="preserve"> PAGEREF _Toc4914 \h </w:instrText>
        </w:r>
        <w:r>
          <w:fldChar w:fldCharType="separate"/>
        </w:r>
        <w:r>
          <w:t>24</w:t>
        </w:r>
        <w:r>
          <w:fldChar w:fldCharType="end"/>
        </w:r>
      </w:hyperlink>
    </w:p>
    <w:p>
      <w:pPr>
        <w:pStyle w:val="TOC2"/>
        <w:tabs>
          <w:tab w:val="right" w:leader="dot" w:pos="8306"/>
        </w:tabs>
      </w:pPr>
      <w:hyperlink w:anchor="_Toc16315" w:history="1">
        <w:r>
          <w:rPr>
            <w:rFonts w:ascii="仿宋" w:eastAsia="仿宋" w:hAnsi="仿宋" w:cs="仿宋" w:hint="eastAsia"/>
            <w:lang w:eastAsia="zh-CN"/>
          </w:rPr>
          <w:t>(二)、培训与发展计划</w:t>
        </w:r>
        <w:r>
          <w:tab/>
        </w:r>
        <w:r>
          <w:fldChar w:fldCharType="begin"/>
        </w:r>
        <w:r>
          <w:instrText xml:space="preserve"> PAGEREF _Toc16315 \h </w:instrText>
        </w:r>
        <w:r>
          <w:fldChar w:fldCharType="separate"/>
        </w:r>
        <w:r>
          <w:t>25</w:t>
        </w:r>
        <w:r>
          <w:fldChar w:fldCharType="end"/>
        </w:r>
      </w:hyperlink>
    </w:p>
    <w:p>
      <w:pPr>
        <w:pStyle w:val="TOC1"/>
        <w:tabs>
          <w:tab w:val="right" w:leader="dot" w:pos="8306"/>
        </w:tabs>
      </w:pPr>
      <w:hyperlink w:anchor="_Toc10519" w:history="1">
        <w:r>
          <w:rPr>
            <w:rFonts w:ascii="仿宋" w:eastAsia="仿宋" w:hAnsi="仿宋" w:cs="仿宋" w:hint="eastAsia"/>
            <w:lang w:eastAsia="zh-CN"/>
          </w:rPr>
          <w:t>九、二次加工材，相关板材项目人力资源管理</w:t>
        </w:r>
        <w:r>
          <w:tab/>
        </w:r>
        <w:r>
          <w:fldChar w:fldCharType="begin"/>
        </w:r>
        <w:r>
          <w:instrText xml:space="preserve"> PAGEREF _Toc10519 \h </w:instrText>
        </w:r>
        <w:r>
          <w:fldChar w:fldCharType="separate"/>
        </w:r>
        <w:r>
          <w:t>25</w:t>
        </w:r>
        <w:r>
          <w:fldChar w:fldCharType="end"/>
        </w:r>
      </w:hyperlink>
    </w:p>
    <w:p>
      <w:pPr>
        <w:pStyle w:val="TOC2"/>
        <w:tabs>
          <w:tab w:val="right" w:leader="dot" w:pos="8306"/>
        </w:tabs>
      </w:pPr>
      <w:hyperlink w:anchor="_Toc30094" w:history="1">
        <w:r>
          <w:rPr>
            <w:rFonts w:ascii="仿宋" w:eastAsia="仿宋" w:hAnsi="仿宋" w:cs="仿宋" w:hint="eastAsia"/>
            <w:lang w:eastAsia="zh-CN"/>
          </w:rPr>
          <w:t>(一)、建立健全的预算管理制度</w:t>
        </w:r>
        <w:r>
          <w:tab/>
        </w:r>
        <w:r>
          <w:fldChar w:fldCharType="begin"/>
        </w:r>
        <w:r>
          <w:instrText xml:space="preserve"> PAGEREF _Toc30094 \h </w:instrText>
        </w:r>
        <w:r>
          <w:fldChar w:fldCharType="separate"/>
        </w:r>
        <w:r>
          <w:t>25</w:t>
        </w:r>
        <w:r>
          <w:fldChar w:fldCharType="end"/>
        </w:r>
      </w:hyperlink>
    </w:p>
    <w:p>
      <w:pPr>
        <w:pStyle w:val="TOC2"/>
        <w:tabs>
          <w:tab w:val="right" w:leader="dot" w:pos="8306"/>
        </w:tabs>
      </w:pPr>
      <w:hyperlink w:anchor="_Toc13877" w:history="1">
        <w:r>
          <w:rPr>
            <w:rFonts w:ascii="仿宋" w:eastAsia="仿宋" w:hAnsi="仿宋" w:cs="仿宋" w:hint="eastAsia"/>
            <w:lang w:eastAsia="zh-CN"/>
          </w:rPr>
          <w:t>(二)、加强资金流动监控</w:t>
        </w:r>
        <w:r>
          <w:tab/>
        </w:r>
        <w:r>
          <w:fldChar w:fldCharType="begin"/>
        </w:r>
        <w:r>
          <w:instrText xml:space="preserve"> PAGEREF _Toc13877 \h </w:instrText>
        </w:r>
        <w:r>
          <w:fldChar w:fldCharType="separate"/>
        </w:r>
        <w:r>
          <w:t>27</w:t>
        </w:r>
        <w:r>
          <w:fldChar w:fldCharType="end"/>
        </w:r>
      </w:hyperlink>
    </w:p>
    <w:p>
      <w:pPr>
        <w:pStyle w:val="TOC2"/>
        <w:tabs>
          <w:tab w:val="right" w:leader="dot" w:pos="8306"/>
        </w:tabs>
      </w:pPr>
      <w:hyperlink w:anchor="_Toc781" w:history="1">
        <w:r>
          <w:rPr>
            <w:rFonts w:ascii="仿宋" w:eastAsia="仿宋" w:hAnsi="仿宋" w:cs="仿宋" w:hint="eastAsia"/>
            <w:lang w:eastAsia="zh-CN"/>
          </w:rPr>
          <w:t>(三)、制定完善的风险控制机制</w:t>
        </w:r>
        <w:r>
          <w:tab/>
        </w:r>
        <w:r>
          <w:fldChar w:fldCharType="begin"/>
        </w:r>
        <w:r>
          <w:instrText xml:space="preserve"> PAGEREF _Toc781 \h </w:instrText>
        </w:r>
        <w:r>
          <w:fldChar w:fldCharType="separate"/>
        </w:r>
        <w:r>
          <w:t>28</w:t>
        </w:r>
        <w:r>
          <w:fldChar w:fldCharType="end"/>
        </w:r>
      </w:hyperlink>
    </w:p>
    <w:p>
      <w:pPr>
        <w:pStyle w:val="TOC2"/>
        <w:tabs>
          <w:tab w:val="right" w:leader="dot" w:pos="8306"/>
        </w:tabs>
      </w:pPr>
      <w:hyperlink w:anchor="_Toc11598" w:history="1">
        <w:r>
          <w:rPr>
            <w:rFonts w:ascii="仿宋" w:eastAsia="仿宋" w:hAnsi="仿宋" w:cs="仿宋" w:hint="eastAsia"/>
            <w:lang w:eastAsia="zh-CN"/>
          </w:rPr>
          <w:t>(四)、优化成本管理</w:t>
        </w:r>
        <w:r>
          <w:tab/>
        </w:r>
        <w:r>
          <w:fldChar w:fldCharType="begin"/>
        </w:r>
        <w:r>
          <w:instrText xml:space="preserve"> PAGEREF _Toc11598 \h </w:instrText>
        </w:r>
        <w:r>
          <w:fldChar w:fldCharType="separate"/>
        </w:r>
        <w:r>
          <w:t>30</w:t>
        </w:r>
        <w:r>
          <w:fldChar w:fldCharType="end"/>
        </w:r>
      </w:hyperlink>
    </w:p>
    <w:p>
      <w:pPr>
        <w:pStyle w:val="TOC1"/>
        <w:tabs>
          <w:tab w:val="right" w:leader="dot" w:pos="8306"/>
        </w:tabs>
      </w:pPr>
      <w:hyperlink w:anchor="_Toc1188" w:history="1">
        <w:r>
          <w:rPr>
            <w:rFonts w:ascii="仿宋" w:eastAsia="仿宋" w:hAnsi="仿宋" w:cs="仿宋" w:hint="eastAsia"/>
            <w:lang w:eastAsia="zh-CN"/>
          </w:rPr>
          <w:t>十、二次加工材，相关板材项目创新与研发</w:t>
        </w:r>
        <w:r>
          <w:tab/>
        </w:r>
        <w:r>
          <w:fldChar w:fldCharType="begin"/>
        </w:r>
        <w:r>
          <w:instrText xml:space="preserve"> PAGEREF _Toc1188 \h </w:instrText>
        </w:r>
        <w:r>
          <w:fldChar w:fldCharType="separate"/>
        </w:r>
        <w:r>
          <w:t>31</w:t>
        </w:r>
        <w:r>
          <w:fldChar w:fldCharType="end"/>
        </w:r>
      </w:hyperlink>
    </w:p>
    <w:p>
      <w:pPr>
        <w:pStyle w:val="TOC2"/>
        <w:tabs>
          <w:tab w:val="right" w:leader="dot" w:pos="8306"/>
        </w:tabs>
      </w:pPr>
      <w:hyperlink w:anchor="_Toc8962" w:history="1">
        <w:r>
          <w:rPr>
            <w:rFonts w:ascii="仿宋" w:eastAsia="仿宋" w:hAnsi="仿宋" w:cs="仿宋" w:hint="eastAsia"/>
            <w:lang w:eastAsia="zh-CN"/>
          </w:rPr>
          <w:t>(一)、创新策略与方向</w:t>
        </w:r>
        <w:r>
          <w:tab/>
        </w:r>
        <w:r>
          <w:fldChar w:fldCharType="begin"/>
        </w:r>
        <w:r>
          <w:instrText xml:space="preserve"> PAGEREF _Toc8962 \h </w:instrText>
        </w:r>
        <w:r>
          <w:fldChar w:fldCharType="separate"/>
        </w:r>
        <w:r>
          <w:t>31</w:t>
        </w:r>
        <w:r>
          <w:fldChar w:fldCharType="end"/>
        </w:r>
      </w:hyperlink>
    </w:p>
    <w:p>
      <w:pPr>
        <w:pStyle w:val="TOC2"/>
        <w:tabs>
          <w:tab w:val="right" w:leader="dot" w:pos="8306"/>
        </w:tabs>
      </w:pPr>
      <w:hyperlink w:anchor="_Toc9906" w:history="1">
        <w:r>
          <w:rPr>
            <w:rFonts w:ascii="仿宋" w:eastAsia="仿宋" w:hAnsi="仿宋" w:cs="仿宋" w:hint="eastAsia"/>
            <w:lang w:eastAsia="zh-CN"/>
          </w:rPr>
          <w:t>(二)、研发规划与投入</w:t>
        </w:r>
        <w:r>
          <w:tab/>
        </w:r>
        <w:r>
          <w:fldChar w:fldCharType="begin"/>
        </w:r>
        <w:r>
          <w:instrText xml:space="preserve"> PAGEREF _Toc9906 \h </w:instrText>
        </w:r>
        <w:r>
          <w:fldChar w:fldCharType="separate"/>
        </w:r>
        <w:r>
          <w:t>33</w:t>
        </w:r>
        <w:r>
          <w:fldChar w:fldCharType="end"/>
        </w:r>
      </w:hyperlink>
    </w:p>
    <w:p>
      <w:pPr>
        <w:pStyle w:val="TOC1"/>
        <w:tabs>
          <w:tab w:val="right" w:leader="dot" w:pos="8306"/>
        </w:tabs>
      </w:pPr>
      <w:hyperlink w:anchor="_Toc23414" w:history="1">
        <w:r>
          <w:rPr>
            <w:rFonts w:ascii="仿宋" w:eastAsia="仿宋" w:hAnsi="仿宋" w:cs="仿宋" w:hint="eastAsia"/>
            <w:lang w:eastAsia="zh-CN"/>
          </w:rPr>
          <w:t>十一、生产安全保护</w:t>
        </w:r>
        <w:r>
          <w:tab/>
        </w:r>
        <w:r>
          <w:fldChar w:fldCharType="begin"/>
        </w:r>
        <w:r>
          <w:instrText xml:space="preserve"> PAGEREF _Toc23414 \h </w:instrText>
        </w:r>
        <w:r>
          <w:fldChar w:fldCharType="separate"/>
        </w:r>
        <w:r>
          <w:t>35</w:t>
        </w:r>
        <w:r>
          <w:fldChar w:fldCharType="end"/>
        </w:r>
      </w:hyperlink>
    </w:p>
    <w:p>
      <w:pPr>
        <w:pStyle w:val="TOC2"/>
        <w:tabs>
          <w:tab w:val="right" w:leader="dot" w:pos="8306"/>
        </w:tabs>
      </w:pPr>
      <w:hyperlink w:anchor="_Toc10528" w:history="1">
        <w:r>
          <w:rPr>
            <w:rFonts w:ascii="仿宋" w:eastAsia="仿宋" w:hAnsi="仿宋" w:cs="仿宋" w:hint="eastAsia"/>
            <w:lang w:eastAsia="zh-CN"/>
          </w:rPr>
          <w:t>(一)、消防安全</w:t>
        </w:r>
        <w:r>
          <w:tab/>
        </w:r>
        <w:r>
          <w:fldChar w:fldCharType="begin"/>
        </w:r>
        <w:r>
          <w:instrText xml:space="preserve"> PAGEREF _Toc10528 \h </w:instrText>
        </w:r>
        <w:r>
          <w:fldChar w:fldCharType="separate"/>
        </w:r>
        <w:r>
          <w:t>35</w:t>
        </w:r>
        <w:r>
          <w:fldChar w:fldCharType="end"/>
        </w:r>
      </w:hyperlink>
    </w:p>
    <w:p>
      <w:pPr>
        <w:pStyle w:val="TOC2"/>
        <w:tabs>
          <w:tab w:val="right" w:leader="dot" w:pos="8306"/>
        </w:tabs>
      </w:pPr>
      <w:hyperlink w:anchor="_Toc14838" w:history="1">
        <w:r>
          <w:rPr>
            <w:rFonts w:ascii="仿宋" w:eastAsia="仿宋" w:hAnsi="仿宋" w:cs="仿宋" w:hint="eastAsia"/>
            <w:lang w:eastAsia="zh-CN"/>
          </w:rPr>
          <w:t>(二)、防火防爆总图布置措施</w:t>
        </w:r>
        <w:r>
          <w:tab/>
        </w:r>
        <w:r>
          <w:fldChar w:fldCharType="begin"/>
        </w:r>
        <w:r>
          <w:instrText xml:space="preserve"> PAGEREF _Toc14838 \h </w:instrText>
        </w:r>
        <w:r>
          <w:fldChar w:fldCharType="separate"/>
        </w:r>
        <w:r>
          <w:t>36</w:t>
        </w:r>
        <w:r>
          <w:fldChar w:fldCharType="end"/>
        </w:r>
      </w:hyperlink>
    </w:p>
    <w:p>
      <w:pPr>
        <w:pStyle w:val="TOC2"/>
        <w:tabs>
          <w:tab w:val="right" w:leader="dot" w:pos="8306"/>
        </w:tabs>
      </w:pPr>
      <w:hyperlink w:anchor="_Toc8419" w:history="1">
        <w:r>
          <w:rPr>
            <w:rFonts w:ascii="仿宋" w:eastAsia="仿宋" w:hAnsi="仿宋" w:cs="仿宋" w:hint="eastAsia"/>
            <w:lang w:eastAsia="zh-CN"/>
          </w:rPr>
          <w:t>(三)、自然灾害防范措施</w:t>
        </w:r>
        <w:r>
          <w:tab/>
        </w:r>
        <w:r>
          <w:fldChar w:fldCharType="begin"/>
        </w:r>
        <w:r>
          <w:instrText xml:space="preserve"> PAGEREF _Toc8419 \h </w:instrText>
        </w:r>
        <w:r>
          <w:fldChar w:fldCharType="separate"/>
        </w:r>
        <w:r>
          <w:t>37</w:t>
        </w:r>
        <w:r>
          <w:fldChar w:fldCharType="end"/>
        </w:r>
      </w:hyperlink>
    </w:p>
    <w:p>
      <w:pPr>
        <w:pStyle w:val="TOC2"/>
        <w:tabs>
          <w:tab w:val="right" w:leader="dot" w:pos="8306"/>
        </w:tabs>
      </w:pPr>
      <w:hyperlink w:anchor="_Toc19193" w:history="1">
        <w:r>
          <w:rPr>
            <w:rFonts w:ascii="仿宋" w:eastAsia="仿宋" w:hAnsi="仿宋" w:cs="仿宋" w:hint="eastAsia"/>
            <w:lang w:eastAsia="zh-CN"/>
          </w:rPr>
          <w:t>(四)、安全色及安全标志使用要求</w:t>
        </w:r>
        <w:r>
          <w:tab/>
        </w:r>
        <w:r>
          <w:fldChar w:fldCharType="begin"/>
        </w:r>
        <w:r>
          <w:instrText xml:space="preserve"> PAGEREF _Toc19193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305" w:history="1">
        <w:r>
          <w:rPr>
            <w:rFonts w:ascii="仿宋" w:eastAsia="仿宋" w:hAnsi="仿宋" w:cs="仿宋" w:hint="eastAsia"/>
            <w:lang w:eastAsia="zh-CN"/>
          </w:rPr>
          <w:t>(五)、防尘防毒措施</w:t>
        </w:r>
        <w:r>
          <w:tab/>
        </w:r>
        <w:r>
          <w:fldChar w:fldCharType="begin"/>
        </w:r>
        <w:r>
          <w:instrText xml:space="preserve"> PAGEREF _Toc28305 \h </w:instrText>
        </w:r>
        <w:r>
          <w:fldChar w:fldCharType="separate"/>
        </w:r>
        <w:r>
          <w:t>39</w:t>
        </w:r>
        <w:r>
          <w:fldChar w:fldCharType="end"/>
        </w:r>
      </w:hyperlink>
    </w:p>
    <w:p>
      <w:pPr>
        <w:pStyle w:val="TOC2"/>
        <w:tabs>
          <w:tab w:val="right" w:leader="dot" w:pos="8306"/>
        </w:tabs>
      </w:pPr>
      <w:hyperlink w:anchor="_Toc8942" w:history="1">
        <w:r>
          <w:rPr>
            <w:rFonts w:ascii="仿宋" w:eastAsia="仿宋" w:hAnsi="仿宋" w:cs="仿宋" w:hint="eastAsia"/>
            <w:lang w:eastAsia="zh-CN"/>
          </w:rPr>
          <w:t>(六)、防静电、触电防护及防雷措施</w:t>
        </w:r>
        <w:r>
          <w:tab/>
        </w:r>
        <w:r>
          <w:fldChar w:fldCharType="begin"/>
        </w:r>
        <w:r>
          <w:instrText xml:space="preserve"> PAGEREF _Toc8942 \h </w:instrText>
        </w:r>
        <w:r>
          <w:fldChar w:fldCharType="separate"/>
        </w:r>
        <w:r>
          <w:t>40</w:t>
        </w:r>
        <w:r>
          <w:fldChar w:fldCharType="end"/>
        </w:r>
      </w:hyperlink>
    </w:p>
    <w:p>
      <w:pPr>
        <w:pStyle w:val="TOC2"/>
        <w:tabs>
          <w:tab w:val="right" w:leader="dot" w:pos="8306"/>
        </w:tabs>
      </w:pPr>
      <w:hyperlink w:anchor="_Toc23132" w:history="1">
        <w:r>
          <w:rPr>
            <w:rFonts w:ascii="仿宋" w:eastAsia="仿宋" w:hAnsi="仿宋" w:cs="仿宋" w:hint="eastAsia"/>
            <w:lang w:eastAsia="zh-CN"/>
          </w:rPr>
          <w:t>(七)、机械设备安全保障措施</w:t>
        </w:r>
        <w:r>
          <w:tab/>
        </w:r>
        <w:r>
          <w:fldChar w:fldCharType="begin"/>
        </w:r>
        <w:r>
          <w:instrText xml:space="preserve"> PAGEREF _Toc23132 \h </w:instrText>
        </w:r>
        <w:r>
          <w:fldChar w:fldCharType="separate"/>
        </w:r>
        <w:r>
          <w:t>42</w:t>
        </w:r>
        <w:r>
          <w:fldChar w:fldCharType="end"/>
        </w:r>
      </w:hyperlink>
    </w:p>
    <w:p>
      <w:pPr>
        <w:pStyle w:val="TOC1"/>
        <w:tabs>
          <w:tab w:val="right" w:leader="dot" w:pos="8306"/>
        </w:tabs>
      </w:pPr>
      <w:hyperlink w:anchor="_Toc24755" w:history="1">
        <w:r>
          <w:rPr>
            <w:rFonts w:ascii="仿宋" w:eastAsia="仿宋" w:hAnsi="仿宋" w:cs="仿宋" w:hint="eastAsia"/>
            <w:lang w:eastAsia="zh-CN"/>
          </w:rPr>
          <w:t>十二、二次加工材，相关板材项目环境影响分析</w:t>
        </w:r>
        <w:r>
          <w:tab/>
        </w:r>
        <w:r>
          <w:fldChar w:fldCharType="begin"/>
        </w:r>
        <w:r>
          <w:instrText xml:space="preserve"> PAGEREF _Toc24755 \h </w:instrText>
        </w:r>
        <w:r>
          <w:fldChar w:fldCharType="separate"/>
        </w:r>
        <w:r>
          <w:t>43</w:t>
        </w:r>
        <w:r>
          <w:fldChar w:fldCharType="end"/>
        </w:r>
      </w:hyperlink>
    </w:p>
    <w:p>
      <w:pPr>
        <w:pStyle w:val="TOC2"/>
        <w:tabs>
          <w:tab w:val="right" w:leader="dot" w:pos="8306"/>
        </w:tabs>
      </w:pPr>
      <w:hyperlink w:anchor="_Toc2361" w:history="1">
        <w:r>
          <w:rPr>
            <w:rFonts w:ascii="仿宋" w:eastAsia="仿宋" w:hAnsi="仿宋" w:cs="仿宋" w:hint="eastAsia"/>
            <w:lang w:eastAsia="zh-CN"/>
          </w:rPr>
          <w:t>(一)、建设区域环境质量现状</w:t>
        </w:r>
        <w:r>
          <w:tab/>
        </w:r>
        <w:r>
          <w:fldChar w:fldCharType="begin"/>
        </w:r>
        <w:r>
          <w:instrText xml:space="preserve"> PAGEREF _Toc2361 \h </w:instrText>
        </w:r>
        <w:r>
          <w:fldChar w:fldCharType="separate"/>
        </w:r>
        <w:r>
          <w:t>43</w:t>
        </w:r>
        <w:r>
          <w:fldChar w:fldCharType="end"/>
        </w:r>
      </w:hyperlink>
    </w:p>
    <w:p>
      <w:pPr>
        <w:pStyle w:val="TOC2"/>
        <w:tabs>
          <w:tab w:val="right" w:leader="dot" w:pos="8306"/>
        </w:tabs>
      </w:pPr>
      <w:hyperlink w:anchor="_Toc22710" w:history="1">
        <w:r>
          <w:rPr>
            <w:rFonts w:ascii="仿宋" w:eastAsia="仿宋" w:hAnsi="仿宋" w:cs="仿宋" w:hint="eastAsia"/>
            <w:lang w:eastAsia="zh-CN"/>
          </w:rPr>
          <w:t>(二)、建设期环境保护</w:t>
        </w:r>
        <w:r>
          <w:tab/>
        </w:r>
        <w:r>
          <w:fldChar w:fldCharType="begin"/>
        </w:r>
        <w:r>
          <w:instrText xml:space="preserve"> PAGEREF _Toc22710 \h </w:instrText>
        </w:r>
        <w:r>
          <w:fldChar w:fldCharType="separate"/>
        </w:r>
        <w:r>
          <w:t>45</w:t>
        </w:r>
        <w:r>
          <w:fldChar w:fldCharType="end"/>
        </w:r>
      </w:hyperlink>
    </w:p>
    <w:p>
      <w:pPr>
        <w:pStyle w:val="TOC2"/>
        <w:tabs>
          <w:tab w:val="right" w:leader="dot" w:pos="8306"/>
        </w:tabs>
      </w:pPr>
      <w:hyperlink w:anchor="_Toc23554" w:history="1">
        <w:r>
          <w:rPr>
            <w:rFonts w:ascii="仿宋" w:eastAsia="仿宋" w:hAnsi="仿宋" w:cs="仿宋" w:hint="eastAsia"/>
            <w:lang w:eastAsia="zh-CN"/>
          </w:rPr>
          <w:t>(三)、运营期环境保护</w:t>
        </w:r>
        <w:r>
          <w:tab/>
        </w:r>
        <w:r>
          <w:fldChar w:fldCharType="begin"/>
        </w:r>
        <w:r>
          <w:instrText xml:space="preserve"> PAGEREF _Toc23554 \h </w:instrText>
        </w:r>
        <w:r>
          <w:fldChar w:fldCharType="separate"/>
        </w:r>
        <w:r>
          <w:t>46</w:t>
        </w:r>
        <w:r>
          <w:fldChar w:fldCharType="end"/>
        </w:r>
      </w:hyperlink>
    </w:p>
    <w:p>
      <w:pPr>
        <w:pStyle w:val="TOC2"/>
        <w:tabs>
          <w:tab w:val="right" w:leader="dot" w:pos="8306"/>
        </w:tabs>
      </w:pPr>
      <w:hyperlink w:anchor="_Toc22018" w:history="1">
        <w:r>
          <w:rPr>
            <w:rFonts w:ascii="仿宋" w:eastAsia="仿宋" w:hAnsi="仿宋" w:cs="仿宋" w:hint="eastAsia"/>
            <w:lang w:eastAsia="zh-CN"/>
          </w:rPr>
          <w:t>(四)、二次加工材，相关板材项目建设对区域经济的影响</w:t>
        </w:r>
        <w:r>
          <w:tab/>
        </w:r>
        <w:r>
          <w:fldChar w:fldCharType="begin"/>
        </w:r>
        <w:r>
          <w:instrText xml:space="preserve"> PAGEREF _Toc22018 \h </w:instrText>
        </w:r>
        <w:r>
          <w:fldChar w:fldCharType="separate"/>
        </w:r>
        <w:r>
          <w:t>48</w:t>
        </w:r>
        <w:r>
          <w:fldChar w:fldCharType="end"/>
        </w:r>
      </w:hyperlink>
    </w:p>
    <w:p>
      <w:pPr>
        <w:pStyle w:val="TOC2"/>
        <w:tabs>
          <w:tab w:val="right" w:leader="dot" w:pos="8306"/>
        </w:tabs>
      </w:pPr>
      <w:hyperlink w:anchor="_Toc4299" w:history="1">
        <w:r>
          <w:rPr>
            <w:rFonts w:ascii="仿宋" w:eastAsia="仿宋" w:hAnsi="仿宋" w:cs="仿宋" w:hint="eastAsia"/>
            <w:lang w:eastAsia="zh-CN"/>
          </w:rPr>
          <w:t>(五)、废弃物处理</w:t>
        </w:r>
        <w:r>
          <w:tab/>
        </w:r>
        <w:r>
          <w:fldChar w:fldCharType="begin"/>
        </w:r>
        <w:r>
          <w:instrText xml:space="preserve"> PAGEREF _Toc4299 \h </w:instrText>
        </w:r>
        <w:r>
          <w:fldChar w:fldCharType="separate"/>
        </w:r>
        <w:r>
          <w:t>49</w:t>
        </w:r>
        <w:r>
          <w:fldChar w:fldCharType="end"/>
        </w:r>
      </w:hyperlink>
    </w:p>
    <w:p>
      <w:pPr>
        <w:pStyle w:val="TOC2"/>
        <w:tabs>
          <w:tab w:val="right" w:leader="dot" w:pos="8306"/>
        </w:tabs>
      </w:pPr>
      <w:hyperlink w:anchor="_Toc2245" w:history="1">
        <w:r>
          <w:rPr>
            <w:rFonts w:ascii="仿宋" w:eastAsia="仿宋" w:hAnsi="仿宋" w:cs="仿宋" w:hint="eastAsia"/>
            <w:lang w:eastAsia="zh-CN"/>
          </w:rPr>
          <w:t>(六)、特殊环境影响分析</w:t>
        </w:r>
        <w:r>
          <w:tab/>
        </w:r>
        <w:r>
          <w:fldChar w:fldCharType="begin"/>
        </w:r>
        <w:r>
          <w:instrText xml:space="preserve"> PAGEREF _Toc2245 \h </w:instrText>
        </w:r>
        <w:r>
          <w:fldChar w:fldCharType="separate"/>
        </w:r>
        <w:r>
          <w:t>51</w:t>
        </w:r>
        <w:r>
          <w:fldChar w:fldCharType="end"/>
        </w:r>
      </w:hyperlink>
    </w:p>
    <w:p>
      <w:pPr>
        <w:pStyle w:val="TOC2"/>
        <w:tabs>
          <w:tab w:val="right" w:leader="dot" w:pos="8306"/>
        </w:tabs>
      </w:pPr>
      <w:hyperlink w:anchor="_Toc32712" w:history="1">
        <w:r>
          <w:rPr>
            <w:rFonts w:ascii="仿宋" w:eastAsia="仿宋" w:hAnsi="仿宋" w:cs="仿宋" w:hint="eastAsia"/>
            <w:lang w:eastAsia="zh-CN"/>
          </w:rPr>
          <w:t>(七)、清洁生产</w:t>
        </w:r>
        <w:r>
          <w:tab/>
        </w:r>
        <w:r>
          <w:fldChar w:fldCharType="begin"/>
        </w:r>
        <w:r>
          <w:instrText xml:space="preserve"> PAGEREF _Toc32712 \h </w:instrText>
        </w:r>
        <w:r>
          <w:fldChar w:fldCharType="separate"/>
        </w:r>
        <w:r>
          <w:t>52</w:t>
        </w:r>
        <w:r>
          <w:fldChar w:fldCharType="end"/>
        </w:r>
      </w:hyperlink>
    </w:p>
    <w:p>
      <w:pPr>
        <w:pStyle w:val="TOC2"/>
        <w:tabs>
          <w:tab w:val="right" w:leader="dot" w:pos="8306"/>
        </w:tabs>
      </w:pPr>
      <w:hyperlink w:anchor="_Toc13852" w:history="1">
        <w:r>
          <w:rPr>
            <w:rFonts w:ascii="仿宋" w:eastAsia="仿宋" w:hAnsi="仿宋" w:cs="仿宋" w:hint="eastAsia"/>
            <w:lang w:eastAsia="zh-CN"/>
          </w:rPr>
          <w:t>(八)、环境保护综合评价</w:t>
        </w:r>
        <w:r>
          <w:tab/>
        </w:r>
        <w:r>
          <w:fldChar w:fldCharType="begin"/>
        </w:r>
        <w:r>
          <w:instrText xml:space="preserve"> PAGEREF _Toc13852 \h </w:instrText>
        </w:r>
        <w:r>
          <w:fldChar w:fldCharType="separate"/>
        </w:r>
        <w:r>
          <w:t>53</w:t>
        </w:r>
        <w:r>
          <w:fldChar w:fldCharType="end"/>
        </w:r>
      </w:hyperlink>
    </w:p>
    <w:p>
      <w:pPr>
        <w:pStyle w:val="TOC1"/>
        <w:tabs>
          <w:tab w:val="right" w:leader="dot" w:pos="8306"/>
        </w:tabs>
      </w:pPr>
      <w:hyperlink w:anchor="_Toc22643" w:history="1">
        <w:r>
          <w:rPr>
            <w:rFonts w:ascii="仿宋" w:eastAsia="仿宋" w:hAnsi="仿宋" w:cs="仿宋" w:hint="eastAsia"/>
            <w:lang w:eastAsia="zh-CN"/>
          </w:rPr>
          <w:t>十三、二次加工材，相关板材项目工程方案分析</w:t>
        </w:r>
        <w:r>
          <w:tab/>
        </w:r>
        <w:r>
          <w:fldChar w:fldCharType="begin"/>
        </w:r>
        <w:r>
          <w:instrText xml:space="preserve"> PAGEREF _Toc22643 \h </w:instrText>
        </w:r>
        <w:r>
          <w:fldChar w:fldCharType="separate"/>
        </w:r>
        <w:r>
          <w:t>55</w:t>
        </w:r>
        <w:r>
          <w:fldChar w:fldCharType="end"/>
        </w:r>
      </w:hyperlink>
    </w:p>
    <w:p>
      <w:pPr>
        <w:pStyle w:val="TOC2"/>
        <w:tabs>
          <w:tab w:val="right" w:leader="dot" w:pos="8306"/>
        </w:tabs>
      </w:pPr>
      <w:hyperlink w:anchor="_Toc6951" w:history="1">
        <w:r>
          <w:rPr>
            <w:rFonts w:ascii="仿宋" w:eastAsia="仿宋" w:hAnsi="仿宋" w:cs="仿宋" w:hint="eastAsia"/>
            <w:lang w:eastAsia="zh-CN"/>
          </w:rPr>
          <w:t>(一)、建筑工程设计原则</w:t>
        </w:r>
        <w:r>
          <w:tab/>
        </w:r>
        <w:r>
          <w:fldChar w:fldCharType="begin"/>
        </w:r>
        <w:r>
          <w:instrText xml:space="preserve"> PAGEREF _Toc6951 \h </w:instrText>
        </w:r>
        <w:r>
          <w:fldChar w:fldCharType="separate"/>
        </w:r>
        <w:r>
          <w:t>55</w:t>
        </w:r>
        <w:r>
          <w:fldChar w:fldCharType="end"/>
        </w:r>
      </w:hyperlink>
    </w:p>
    <w:p>
      <w:pPr>
        <w:pStyle w:val="TOC2"/>
        <w:tabs>
          <w:tab w:val="right" w:leader="dot" w:pos="8306"/>
        </w:tabs>
      </w:pPr>
      <w:hyperlink w:anchor="_Toc10451" w:history="1">
        <w:r>
          <w:rPr>
            <w:rFonts w:ascii="仿宋" w:eastAsia="仿宋" w:hAnsi="仿宋" w:cs="仿宋" w:hint="eastAsia"/>
            <w:lang w:eastAsia="zh-CN"/>
          </w:rPr>
          <w:t>(二)、土建工程建设指标</w:t>
        </w:r>
        <w:r>
          <w:tab/>
        </w:r>
        <w:r>
          <w:fldChar w:fldCharType="begin"/>
        </w:r>
        <w:r>
          <w:instrText xml:space="preserve"> PAGEREF _Toc10451 \h </w:instrText>
        </w:r>
        <w:r>
          <w:fldChar w:fldCharType="separate"/>
        </w:r>
        <w:r>
          <w:t>58</w:t>
        </w:r>
        <w:r>
          <w:fldChar w:fldCharType="end"/>
        </w:r>
      </w:hyperlink>
    </w:p>
    <w:p>
      <w:pPr>
        <w:pStyle w:val="TOC1"/>
        <w:tabs>
          <w:tab w:val="right" w:leader="dot" w:pos="8306"/>
        </w:tabs>
      </w:pPr>
      <w:hyperlink w:anchor="_Toc17830" w:history="1">
        <w:r>
          <w:rPr>
            <w:rFonts w:ascii="仿宋" w:eastAsia="仿宋" w:hAnsi="仿宋" w:cs="仿宋" w:hint="eastAsia"/>
            <w:lang w:eastAsia="zh-CN"/>
          </w:rPr>
          <w:t>十四、质量管理体系</w:t>
        </w:r>
        <w:r>
          <w:tab/>
        </w:r>
        <w:r>
          <w:fldChar w:fldCharType="begin"/>
        </w:r>
        <w:r>
          <w:instrText xml:space="preserve"> PAGEREF _Toc17830 \h </w:instrText>
        </w:r>
        <w:r>
          <w:fldChar w:fldCharType="separate"/>
        </w:r>
        <w:r>
          <w:t>60</w:t>
        </w:r>
        <w:r>
          <w:fldChar w:fldCharType="end"/>
        </w:r>
      </w:hyperlink>
    </w:p>
    <w:p>
      <w:pPr>
        <w:pStyle w:val="TOC2"/>
        <w:tabs>
          <w:tab w:val="right" w:leader="dot" w:pos="8306"/>
        </w:tabs>
      </w:pPr>
      <w:hyperlink w:anchor="_Toc2071" w:history="1">
        <w:r>
          <w:rPr>
            <w:rFonts w:ascii="仿宋" w:eastAsia="仿宋" w:hAnsi="仿宋" w:cs="仿宋" w:hint="eastAsia"/>
            <w:lang w:eastAsia="zh-CN"/>
          </w:rPr>
          <w:t>(一)、质量目标与方针</w:t>
        </w:r>
        <w:r>
          <w:tab/>
        </w:r>
        <w:r>
          <w:fldChar w:fldCharType="begin"/>
        </w:r>
        <w:r>
          <w:instrText xml:space="preserve"> PAGEREF _Toc2071 \h </w:instrText>
        </w:r>
        <w:r>
          <w:fldChar w:fldCharType="separate"/>
        </w:r>
        <w:r>
          <w:t>60</w:t>
        </w:r>
        <w:r>
          <w:fldChar w:fldCharType="end"/>
        </w:r>
      </w:hyperlink>
    </w:p>
    <w:p>
      <w:pPr>
        <w:pStyle w:val="TOC2"/>
        <w:tabs>
          <w:tab w:val="right" w:leader="dot" w:pos="8306"/>
        </w:tabs>
      </w:pPr>
      <w:hyperlink w:anchor="_Toc30394" w:history="1">
        <w:r>
          <w:rPr>
            <w:rFonts w:ascii="仿宋" w:eastAsia="仿宋" w:hAnsi="仿宋" w:cs="仿宋" w:hint="eastAsia"/>
            <w:lang w:eastAsia="zh-CN"/>
          </w:rPr>
          <w:t>(二)、质量管理责任</w:t>
        </w:r>
        <w:r>
          <w:tab/>
        </w:r>
        <w:r>
          <w:fldChar w:fldCharType="begin"/>
        </w:r>
        <w:r>
          <w:instrText xml:space="preserve"> PAGEREF _Toc30394 \h </w:instrText>
        </w:r>
        <w:r>
          <w:fldChar w:fldCharType="separate"/>
        </w:r>
        <w:r>
          <w:t>61</w:t>
        </w:r>
        <w:r>
          <w:fldChar w:fldCharType="end"/>
        </w:r>
      </w:hyperlink>
    </w:p>
    <w:p>
      <w:pPr>
        <w:pStyle w:val="TOC2"/>
        <w:tabs>
          <w:tab w:val="right" w:leader="dot" w:pos="8306"/>
        </w:tabs>
      </w:pPr>
      <w:hyperlink w:anchor="_Toc18141" w:history="1">
        <w:r>
          <w:rPr>
            <w:rFonts w:ascii="仿宋" w:eastAsia="仿宋" w:hAnsi="仿宋" w:cs="仿宋" w:hint="eastAsia"/>
            <w:lang w:eastAsia="zh-CN"/>
          </w:rPr>
          <w:t>(三)、质量管理体系文件</w:t>
        </w:r>
        <w:r>
          <w:tab/>
        </w:r>
        <w:r>
          <w:fldChar w:fldCharType="begin"/>
        </w:r>
        <w:r>
          <w:instrText xml:space="preserve"> PAGEREF _Toc18141 \h </w:instrText>
        </w:r>
        <w:r>
          <w:fldChar w:fldCharType="separate"/>
        </w:r>
        <w:r>
          <w:t>62</w:t>
        </w:r>
        <w:r>
          <w:fldChar w:fldCharType="end"/>
        </w:r>
      </w:hyperlink>
    </w:p>
    <w:p>
      <w:pPr>
        <w:pStyle w:val="TOC2"/>
        <w:tabs>
          <w:tab w:val="right" w:leader="dot" w:pos="8306"/>
        </w:tabs>
      </w:pPr>
      <w:hyperlink w:anchor="_Toc2178" w:history="1">
        <w:r>
          <w:rPr>
            <w:rFonts w:ascii="仿宋" w:eastAsia="仿宋" w:hAnsi="仿宋" w:cs="仿宋" w:hint="eastAsia"/>
            <w:lang w:eastAsia="zh-CN"/>
          </w:rPr>
          <w:t>(四)、质量培训与教育</w:t>
        </w:r>
        <w:r>
          <w:tab/>
        </w:r>
        <w:r>
          <w:fldChar w:fldCharType="begin"/>
        </w:r>
        <w:r>
          <w:instrText xml:space="preserve"> PAGEREF _Toc2178 \h </w:instrText>
        </w:r>
        <w:r>
          <w:fldChar w:fldCharType="separate"/>
        </w:r>
        <w:r>
          <w:t>64</w:t>
        </w:r>
        <w:r>
          <w:fldChar w:fldCharType="end"/>
        </w:r>
      </w:hyperlink>
    </w:p>
    <w:p>
      <w:pPr>
        <w:pStyle w:val="TOC2"/>
        <w:tabs>
          <w:tab w:val="right" w:leader="dot" w:pos="8306"/>
        </w:tabs>
      </w:pPr>
      <w:hyperlink w:anchor="_Toc23261" w:history="1">
        <w:r>
          <w:rPr>
            <w:rFonts w:ascii="仿宋" w:eastAsia="仿宋" w:hAnsi="仿宋" w:cs="仿宋" w:hint="eastAsia"/>
            <w:lang w:eastAsia="zh-CN"/>
          </w:rPr>
          <w:t>(五)、质量审核与评价</w:t>
        </w:r>
        <w:r>
          <w:tab/>
        </w:r>
        <w:r>
          <w:fldChar w:fldCharType="begin"/>
        </w:r>
        <w:r>
          <w:instrText xml:space="preserve"> PAGEREF _Toc23261 \h </w:instrText>
        </w:r>
        <w:r>
          <w:fldChar w:fldCharType="separate"/>
        </w:r>
        <w:r>
          <w:t>66</w:t>
        </w:r>
        <w:r>
          <w:fldChar w:fldCharType="end"/>
        </w:r>
      </w:hyperlink>
    </w:p>
    <w:p>
      <w:pPr>
        <w:pStyle w:val="TOC2"/>
        <w:tabs>
          <w:tab w:val="right" w:leader="dot" w:pos="8306"/>
        </w:tabs>
      </w:pPr>
      <w:hyperlink w:anchor="_Toc21917" w:history="1">
        <w:r>
          <w:rPr>
            <w:rFonts w:ascii="仿宋" w:eastAsia="仿宋" w:hAnsi="仿宋" w:cs="仿宋" w:hint="eastAsia"/>
            <w:lang w:eastAsia="zh-CN"/>
          </w:rPr>
          <w:t>(六)、不符合与纠正措施</w:t>
        </w:r>
        <w:r>
          <w:tab/>
        </w:r>
        <w:r>
          <w:fldChar w:fldCharType="begin"/>
        </w:r>
        <w:r>
          <w:instrText xml:space="preserve"> PAGEREF _Toc21917 \h </w:instrText>
        </w:r>
        <w:r>
          <w:fldChar w:fldCharType="separate"/>
        </w:r>
        <w:r>
          <w:t>67</w:t>
        </w:r>
        <w:r>
          <w:fldChar w:fldCharType="end"/>
        </w:r>
      </w:hyperlink>
    </w:p>
    <w:p>
      <w:pPr>
        <w:pStyle w:val="TOC1"/>
        <w:tabs>
          <w:tab w:val="right" w:leader="dot" w:pos="8306"/>
        </w:tabs>
      </w:pPr>
      <w:hyperlink w:anchor="_Toc10455" w:history="1">
        <w:r>
          <w:rPr>
            <w:rFonts w:ascii="仿宋" w:eastAsia="仿宋" w:hAnsi="仿宋" w:cs="仿宋" w:hint="eastAsia"/>
            <w:lang w:eastAsia="zh-CN"/>
          </w:rPr>
          <w:t>十五、供应链管理</w:t>
        </w:r>
        <w:r>
          <w:tab/>
        </w:r>
        <w:r>
          <w:fldChar w:fldCharType="begin"/>
        </w:r>
        <w:r>
          <w:instrText xml:space="preserve"> PAGEREF _Toc10455 \h </w:instrText>
        </w:r>
        <w:r>
          <w:fldChar w:fldCharType="separate"/>
        </w:r>
        <w:r>
          <w:t>68</w:t>
        </w:r>
        <w:r>
          <w:fldChar w:fldCharType="end"/>
        </w:r>
      </w:hyperlink>
    </w:p>
    <w:p>
      <w:pPr>
        <w:pStyle w:val="TOC2"/>
        <w:tabs>
          <w:tab w:val="right" w:leader="dot" w:pos="8306"/>
        </w:tabs>
      </w:pPr>
      <w:hyperlink w:anchor="_Toc23016" w:history="1">
        <w:r>
          <w:rPr>
            <w:rFonts w:ascii="仿宋" w:eastAsia="仿宋" w:hAnsi="仿宋" w:cs="仿宋" w:hint="eastAsia"/>
            <w:lang w:eastAsia="zh-CN"/>
          </w:rPr>
          <w:t>(一)、供应链战略规划</w:t>
        </w:r>
        <w:r>
          <w:tab/>
        </w:r>
        <w:r>
          <w:fldChar w:fldCharType="begin"/>
        </w:r>
        <w:r>
          <w:instrText xml:space="preserve"> PAGEREF _Toc23016 \h </w:instrText>
        </w:r>
        <w:r>
          <w:fldChar w:fldCharType="separate"/>
        </w:r>
        <w:r>
          <w:t>68</w:t>
        </w:r>
        <w:r>
          <w:fldChar w:fldCharType="end"/>
        </w:r>
      </w:hyperlink>
    </w:p>
    <w:p>
      <w:pPr>
        <w:pStyle w:val="TOC2"/>
        <w:tabs>
          <w:tab w:val="right" w:leader="dot" w:pos="8306"/>
        </w:tabs>
      </w:pPr>
      <w:hyperlink w:anchor="_Toc9965" w:history="1">
        <w:r>
          <w:rPr>
            <w:rFonts w:ascii="仿宋" w:eastAsia="仿宋" w:hAnsi="仿宋" w:cs="仿宋" w:hint="eastAsia"/>
            <w:lang w:eastAsia="zh-CN"/>
          </w:rPr>
          <w:t>(二)、供应商选择与合作</w:t>
        </w:r>
        <w:r>
          <w:tab/>
        </w:r>
        <w:r>
          <w:fldChar w:fldCharType="begin"/>
        </w:r>
        <w:r>
          <w:instrText xml:space="preserve"> PAGEREF _Toc9965 \h </w:instrText>
        </w:r>
        <w:r>
          <w:fldChar w:fldCharType="separate"/>
        </w:r>
        <w:r>
          <w:t>70</w:t>
        </w:r>
        <w:r>
          <w:fldChar w:fldCharType="end"/>
        </w:r>
      </w:hyperlink>
    </w:p>
    <w:p>
      <w:pPr>
        <w:pStyle w:val="TOC2"/>
        <w:tabs>
          <w:tab w:val="right" w:leader="dot" w:pos="8306"/>
        </w:tabs>
      </w:pPr>
      <w:hyperlink w:anchor="_Toc15846" w:history="1">
        <w:r>
          <w:rPr>
            <w:rFonts w:ascii="仿宋" w:eastAsia="仿宋" w:hAnsi="仿宋" w:cs="仿宋" w:hint="eastAsia"/>
            <w:lang w:eastAsia="zh-CN"/>
          </w:rPr>
          <w:t>(三)、物流与库存管理</w:t>
        </w:r>
        <w:r>
          <w:tab/>
        </w:r>
        <w:r>
          <w:fldChar w:fldCharType="begin"/>
        </w:r>
        <w:r>
          <w:instrText xml:space="preserve"> PAGEREF _Toc15846 \h </w:instrText>
        </w:r>
        <w:r>
          <w:fldChar w:fldCharType="separate"/>
        </w:r>
        <w:r>
          <w:t>71</w:t>
        </w:r>
        <w:r>
          <w:fldChar w:fldCharType="end"/>
        </w:r>
      </w:hyperlink>
    </w:p>
    <w:p>
      <w:pPr>
        <w:pStyle w:val="TOC1"/>
        <w:tabs>
          <w:tab w:val="right" w:leader="dot" w:pos="8306"/>
        </w:tabs>
      </w:pPr>
      <w:hyperlink w:anchor="_Toc25298" w:history="1">
        <w:r>
          <w:rPr>
            <w:rFonts w:ascii="仿宋" w:eastAsia="仿宋" w:hAnsi="仿宋" w:cs="仿宋" w:hint="eastAsia"/>
            <w:lang w:eastAsia="zh-CN"/>
          </w:rPr>
          <w:t>十六、二次加工材，相关板材项目治理与监督</w:t>
        </w:r>
        <w:r>
          <w:tab/>
        </w:r>
        <w:r>
          <w:fldChar w:fldCharType="begin"/>
        </w:r>
        <w:r>
          <w:instrText xml:space="preserve"> PAGEREF _Toc25298 \h </w:instrText>
        </w:r>
        <w:r>
          <w:fldChar w:fldCharType="separate"/>
        </w:r>
        <w:r>
          <w:t>72</w:t>
        </w:r>
        <w:r>
          <w:fldChar w:fldCharType="end"/>
        </w:r>
      </w:hyperlink>
    </w:p>
    <w:p>
      <w:pPr>
        <w:pStyle w:val="TOC2"/>
        <w:tabs>
          <w:tab w:val="right" w:leader="dot" w:pos="8306"/>
        </w:tabs>
      </w:pPr>
      <w:hyperlink w:anchor="_Toc19128" w:history="1">
        <w:r>
          <w:rPr>
            <w:rFonts w:ascii="仿宋" w:eastAsia="仿宋" w:hAnsi="仿宋" w:cs="仿宋" w:hint="eastAsia"/>
            <w:lang w:eastAsia="zh-CN"/>
          </w:rPr>
          <w:t>(一)、二次加工材，相关板材项目治理结构</w:t>
        </w:r>
        <w:r>
          <w:tab/>
        </w:r>
        <w:r>
          <w:fldChar w:fldCharType="begin"/>
        </w:r>
        <w:r>
          <w:instrText xml:space="preserve"> PAGEREF _Toc19128 \h </w:instrText>
        </w:r>
        <w:r>
          <w:fldChar w:fldCharType="separate"/>
        </w:r>
        <w:r>
          <w:t>72</w:t>
        </w:r>
        <w:r>
          <w:fldChar w:fldCharType="end"/>
        </w:r>
      </w:hyperlink>
    </w:p>
    <w:p>
      <w:pPr>
        <w:pStyle w:val="TOC2"/>
        <w:tabs>
          <w:tab w:val="right" w:leader="dot" w:pos="8306"/>
        </w:tabs>
      </w:pPr>
      <w:hyperlink w:anchor="_Toc4728" w:history="1">
        <w:r>
          <w:rPr>
            <w:rFonts w:ascii="仿宋" w:eastAsia="仿宋" w:hAnsi="仿宋" w:cs="仿宋" w:hint="eastAsia"/>
            <w:lang w:eastAsia="zh-CN"/>
          </w:rPr>
          <w:t>(二)、监督与审计</w:t>
        </w:r>
        <w:r>
          <w:tab/>
        </w:r>
        <w:r>
          <w:fldChar w:fldCharType="begin"/>
        </w:r>
        <w:r>
          <w:instrText xml:space="preserve"> PAGEREF _Toc4728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83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7717"/>
      <w:r>
        <w:rPr>
          <w:rFonts w:ascii="仿宋" w:eastAsia="仿宋" w:hAnsi="仿宋" w:cs="仿宋" w:hint="eastAsia"/>
          <w:sz w:val="28"/>
          <w:lang w:eastAsia="zh-CN"/>
        </w:rPr>
        <w:t>一、二次加工材，相关板材项目文档管理</w:t>
      </w:r>
      <w:bookmarkEnd w:id="2"/>
    </w:p>
    <w:p>
      <w:pPr>
        <w:pStyle w:val="Heading2"/>
        <w:rPr>
          <w:rFonts w:ascii="仿宋" w:eastAsia="仿宋" w:hAnsi="仿宋" w:cs="仿宋" w:hint="eastAsia"/>
          <w:lang w:eastAsia="zh-CN"/>
        </w:rPr>
      </w:pPr>
      <w:bookmarkStart w:id="3" w:name="_Toc4005"/>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二次加工材，相关板材项目高度重视文档的质量和准确性，以支持二次加工材，相关板材项目的各项活动和决策。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二次加工材，相关板材项目文档的编制始于二次加工材，相关板材项目计划的初期，我们制定了详细的文档编制计划，明确了每个文档的内容、格式和编写责任人。在二次加工材，相关板材项目启动阶段，我们首先编制了二次加工材，相关板材项目章程，明确定义了二次加工材，相关板材项目的目标、范围、风险等关键要素。随后，二次加工材，相关板材项目团队根据计划陆续编制了需求文档、设计文档、测试文档等各类文档，确保二次加工材，相关板材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二次加工材，相关板材项目管理中的重要环节，旨在确保二次加工材，相关板材项目文档符合质量标准和二次加工材，相关板材项目需求。在二次加工材，相关板材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二次加工材，相关板材项目相关利益方和专业领域的专家对文档进行独立审查。这有助于获取更全面、客观的反馈，确保二次加工材，相关板材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二次加工材，相关板材项目在文档编制与审查方面建立了严格的管理机制，通过规范的流程和多维度的审查，确保二次加工材，相关板材项目文档的质量、准确性和可靠性，为二次加工材，相关板材项目的顺利推进提供了有力支持。</w:t>
      </w:r>
    </w:p>
    <w:p>
      <w:pPr>
        <w:pStyle w:val="Heading2"/>
        <w:ind w:firstLine="560" w:firstLineChars="200"/>
        <w:rPr>
          <w:rFonts w:ascii="仿宋" w:eastAsia="仿宋" w:hAnsi="仿宋" w:cs="仿宋" w:hint="eastAsia"/>
          <w:sz w:val="28"/>
          <w:lang w:eastAsia="zh-CN"/>
        </w:rPr>
      </w:pPr>
      <w:bookmarkStart w:id="4" w:name="_Toc25662"/>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在二次加工材，相关板材项目中，我们致力于优化文档发布与分发过程，以确保信息的高效传递和团队间协作的顺畅进行。以下是我们采取的关键优化策略：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我们通过多渠道发布文档，包括电子邮件、二次加工材，相关板材项目管理平台、内部网站等，以满足不同团队成员的偏好和需求。多渠道发布确保了信息的全面覆盖。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我们采用了精细的权限控制，确保只有授权人员可以访问敏感信息。这种安全措施保护了二次加工材，相关板材项目文档的机密性，防止了未经授权的信息泄露。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0083"/>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存档与归档是二次加工材，相关板材项目生命周期中一个至关重要的环节，直接关系到二次加工材，相关板材项目信息的长期保存和历史记录的完整性。在二次加工材，相关板材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1081"/>
      <w:r>
        <w:rPr>
          <w:rFonts w:ascii="仿宋" w:eastAsia="仿宋" w:hAnsi="仿宋" w:cs="仿宋" w:hint="eastAsia"/>
          <w:sz w:val="28"/>
          <w:lang w:eastAsia="zh-CN"/>
        </w:rPr>
        <w:t>二、二次加工材，相关板材项目危机管理</w:t>
      </w:r>
      <w:bookmarkEnd w:id="6"/>
    </w:p>
    <w:p>
      <w:pPr>
        <w:pStyle w:val="Heading2"/>
        <w:rPr>
          <w:rFonts w:ascii="仿宋" w:eastAsia="仿宋" w:hAnsi="仿宋" w:cs="仿宋" w:hint="eastAsia"/>
          <w:lang w:eastAsia="zh-CN"/>
        </w:rPr>
      </w:pPr>
      <w:bookmarkStart w:id="7" w:name="_Toc2070"/>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二次加工材，相关板材项目危机管理中，危机预警与识别是确保二次加工材，相关板材项目稳健运行的核心步骤。通过建立全面的监测机制，二次加工材，相关板材项目团队旨在及时发现和理解潜在的风险和危机因素，以便采取及时的预防和应对措施，确保二次加工材，相关板材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二次加工材，相关板材项目团队全面分析了整个二次加工材，相关板材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二次加工材，相关板材项目团队着重于明确定义二次加工材，相关板材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二次加工材，相关板材项目进展的持续监控，团队能够及时发现潜在问题并作出迅速反应。二次加工材，相关板材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二次加工材，相关板材项目得以更有序、可控地推进。</w:t>
      </w:r>
    </w:p>
    <w:p>
      <w:pPr>
        <w:pStyle w:val="Heading2"/>
        <w:ind w:firstLine="560" w:firstLineChars="200"/>
        <w:rPr>
          <w:rFonts w:ascii="仿宋" w:eastAsia="仿宋" w:hAnsi="仿宋" w:cs="仿宋" w:hint="eastAsia"/>
          <w:sz w:val="28"/>
          <w:lang w:eastAsia="zh-CN"/>
        </w:rPr>
      </w:pPr>
      <w:bookmarkStart w:id="8" w:name="_Toc1715"/>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在危机发生时，二次加工材，相关板材项目团队立即行动，成立了应急小组。该小组的任务是迅速制定并实施紧急应对措施，以最小化潜在损失。以下是采取的主要措施：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暂停二次加工材，相关板材项目进度：为遏制危机蔓延，二次加工材，相关板材项目暂时停止进行，以便全面评估当前状况。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资源重新分配：重新评估二次加工材，相关板材项目资源的分配，确保最大限度地减小损失。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实时沟通：与关键利益相关者建立实时沟通机制，向他们传递二次加工材，相关板材项目危机的实际状况，保障二次加工材，相关板材项目核心利益。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在紧急应对的同时，二次加工材，相关板材项目团队强调了团队协作和有效沟通的重要性。以下是团队协作的关键举措：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信息共享机制：建立了信息共享平台，确保团队成员能够及时获取二次加工材，相关板材项目危机的实时信息。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领导者沟通：二次加工材，相关板材项目领导者通过定期会议和即时沟通工具，指导团队应对危机，保持团队稳定运行。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随着危机得到初步控制，二次加工材，相关板材项目团队转向制定恢复计划，以确保二次加工材，相关板材项目能够从中迅速恢复。主要恢复计划包括：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修复受损的进度计划：重新评估二次加工材，相关板材项目进度，制定修复计划，确保二次加工材，相关板材项目尽快回归正常进程。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重新调整资源分配：优化资源分配，确保二次加工材，相关板材项目在有限资源下高效运转。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风险管理机制加强：对二次加工材，相关板材项目风险进行全面评估，制定更强化的风险管理策略，以预防未来可能的危机。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16129"/>
      <w:r>
        <w:rPr>
          <w:rFonts w:ascii="仿宋" w:eastAsia="仿宋" w:hAnsi="仿宋" w:cs="仿宋" w:hint="eastAsia"/>
          <w:sz w:val="28"/>
          <w:lang w:eastAsia="zh-CN"/>
        </w:rPr>
        <w:t>三、二次加工材，相关板材项目可持续发展</w:t>
      </w:r>
      <w:bookmarkEnd w:id="9"/>
    </w:p>
    <w:p>
      <w:pPr>
        <w:pStyle w:val="Heading2"/>
        <w:rPr>
          <w:rFonts w:ascii="仿宋" w:eastAsia="仿宋" w:hAnsi="仿宋" w:cs="仿宋" w:hint="eastAsia"/>
          <w:lang w:eastAsia="zh-CN"/>
        </w:rPr>
      </w:pPr>
      <w:bookmarkStart w:id="10" w:name="_Toc24596"/>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二次加工材，相关板材项目中，二次加工材，相关板材项目团队着眼于未来，明确了可持续发展的战略方向。制定的具体可持续发展目标包括降低资源使用、采用环保技术、最大化社会效益等。这一步骤不仅有助于二次加工材，相关板材项目在环保和社会责任方面达到最高标准，也为未来提供了明确的指引，确保二次加工材，相关板材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可持续实践的融入二次加工材，相关板材项目管理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二次加工材，相关板材项目管理周期。从二次加工材，相关板材项目规划开始，二次加工材，相关板材项目团队就考虑了环境和社会的因素。在执行阶段，二次加工材，相关板材项目团队积极推动绿色技术的应用，优化资源利用。此外，关注员工的社会责任，通过培训和沟通活动提高员工对可持续发展的认知，使他们能够在日常工作中践行可持续实践。这些举措不仅为二次加工材，相关板材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11161"/>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二次加工材，相关板材项目的可持续发展理念，我们深信环保与社会责任是二次加工材，相关板材项目成功的关键支柱。在二次加工材，相关板材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二次加工材，相关板材项目团队通过引入先进的环保技术、建立高效的废物处理系统以及推动能源节约措施，积极履行环保责任。定期的环保监测和评估确保二次加工材，相关板材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二次加工材，相关板材项目不仅致力于自身可持续发展，还注重对社会的回馈。通过支持社区二次加工材，相关板材项目、参与慈善事业、提供培训机会等方式，二次加工材，相关板材项目积极履行社会责任。与当地社区建立积极互动，关注员工的工作与生活平衡，以及员工的身心健康，是二次加工材，相关板材项目在社会责任层面的关键举措。这样的实践不仅增强了二次加工材，相关板材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22207"/>
      <w:r>
        <w:rPr>
          <w:rFonts w:ascii="仿宋" w:eastAsia="仿宋" w:hAnsi="仿宋" w:cs="仿宋" w:hint="eastAsia"/>
          <w:sz w:val="28"/>
          <w:lang w:eastAsia="zh-CN"/>
        </w:rPr>
        <w:t>四、二次加工材，相关板材项目建设背景及必要性分析</w:t>
      </w:r>
      <w:bookmarkEnd w:id="12"/>
    </w:p>
    <w:p>
      <w:pPr>
        <w:pStyle w:val="Heading2"/>
        <w:rPr>
          <w:rFonts w:ascii="仿宋" w:eastAsia="仿宋" w:hAnsi="仿宋" w:cs="仿宋" w:hint="eastAsia"/>
          <w:lang w:eastAsia="zh-CN"/>
        </w:rPr>
      </w:pPr>
      <w:bookmarkStart w:id="13" w:name="_Toc7768"/>
      <w:r>
        <w:rPr>
          <w:rFonts w:ascii="仿宋" w:eastAsia="仿宋" w:hAnsi="仿宋" w:cs="仿宋" w:hint="eastAsia"/>
          <w:lang w:eastAsia="zh-CN"/>
        </w:rPr>
        <w:t>(一)、二次加工材，相关板材项目背景分析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二次加工材，相关板材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二次加工材，相关板材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二次加工材，相关板材项目在这个潮流中的定位。同时，我们将关注行业内涌现的新兴机遇，以便二次加工材，相关板材项目更好地融入行业发展的潮流中。</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二次加工材，相关板材项目提供了强大的发展动力。我们将聚焦于行业内最新的技术发展趋势，包括但不限于人工智能、大数据分析、物联网等领域。通过深度的技术研究，我们将确保二次加工材，相关板材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二次加工材，相关板材项目发展的源泉。我们将投入更多的精力对市场需求进行深入剖析，超越表面的需求，深入挖掘潜在的市场痛点和机遇。通过对市场需求的细致了解，二次加工材，相关板材项目将更有针对性地设计解决方案，满足市场的多样化需求，从而更好地促进二次加工材，相关板材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二次加工材，相关板材项目战略至关重要。我们将对竞争态势进行更为深入的分析，包括但不限于市场份额、产品特点、客户满意度等多个维度。通过深度的竞争分析，二次加工材，相关板材项目将能够更准确地把握市场脉搏，制定具有竞争力的二次加工材，相关板材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二次加工材，相关板材项目的发展具有直接的影响。我们将进行更为全面的法规和政策分析，了解行业发展中的潜在法律风险和合规挑战。通过充分了解和遵守相关法规，二次加工材，相关板材项目将确保在法律框架内合法合规运营，为二次加工材，相关板材项目的稳健发展提供有力支持。</w:t>
      </w:r>
    </w:p>
    <w:p>
      <w:pPr>
        <w:pStyle w:val="Heading2"/>
        <w:ind w:firstLine="560" w:firstLineChars="200"/>
        <w:rPr>
          <w:rFonts w:ascii="仿宋" w:eastAsia="仿宋" w:hAnsi="仿宋" w:cs="仿宋" w:hint="eastAsia"/>
          <w:sz w:val="28"/>
          <w:lang w:eastAsia="zh-CN"/>
        </w:rPr>
      </w:pPr>
      <w:bookmarkStart w:id="14" w:name="_Toc21979"/>
      <w:r>
        <w:rPr>
          <w:rFonts w:ascii="仿宋" w:eastAsia="仿宋" w:hAnsi="仿宋" w:cs="仿宋" w:hint="eastAsia"/>
          <w:sz w:val="28"/>
          <w:lang w:eastAsia="zh-CN"/>
        </w:rPr>
        <w:t>(二)、二次加工材，相关板材项目建设必要性分析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二次加工材，相关板材项目建设的迫切性源于对行业发展趋势的深刻洞察。我们正处于一个行业变革的时代，科技创新、数字化转型成为企业发展的关键动力。二次加工材，相关板材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二次加工材，相关板材项目建设不仅仅是为了跟上潮流，更是为了通过技术创新推动企业的持续发展。通过引入先进的技术和解决方案，二次加工材，相关板材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二次加工材，相关板材项目的建设成为必然选择，通过提高产品质量、拓展服务领域，从而在竞争中获得更多的机会。二次加工材，相关板材项目建设将使企业更好地适应市场需求，增强市场竞争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二次加工材，相关板材项目建设的必要性体现在对客户需求更精准的满足。通过二次加工材，相关板材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二次加工材，相关板材项目建设的背后是对企业持续创新的追求。只有通过不断创新，企业才能在竞争中立于不败之地。二次加工材，相关板材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2076"/>
      <w:r>
        <w:rPr>
          <w:rFonts w:ascii="仿宋" w:eastAsia="仿宋" w:hAnsi="仿宋" w:cs="仿宋" w:hint="eastAsia"/>
          <w:sz w:val="28"/>
          <w:lang w:eastAsia="zh-CN"/>
        </w:rPr>
        <w:t>五、工艺说明</w:t>
      </w:r>
      <w:bookmarkEnd w:id="15"/>
    </w:p>
    <w:p>
      <w:pPr>
        <w:pStyle w:val="Heading2"/>
        <w:rPr>
          <w:rFonts w:ascii="仿宋" w:eastAsia="仿宋" w:hAnsi="仿宋" w:cs="仿宋" w:hint="eastAsia"/>
          <w:lang w:eastAsia="zh-CN"/>
        </w:rPr>
      </w:pPr>
      <w:bookmarkStart w:id="16" w:name="_Toc7150"/>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二次加工材，相关板材项目的技术管理特点体现在其创新导向。通过引入最先进的技术趋势和解决方案，二次加工材，相关板材项目致力于提升科技含量、提高质量和效率水平。这意味着我们将采用最新的工具和方法，确保二次加工材，相关板材项目在技术层面始终走在前沿，从而在竞争激烈的市场中脱颖而出。</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二次加工材，相关板材项目技术管理的显著特征。通过整合不同领域的技术资源，我们实现了跨学科的协同工作。这有助于优化技术架构，提高整体效能。此外，整合性策略还促进了不同技术团队之间的紧密沟通和高效合作，确保二次加工材，相关板材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二次加工材，相关板材项目所采用的技术。通过不断优化技术方案，二次加工材，相关板材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二次加工材，相关板材项目团队将在二次加工材，相关板材项目初期识别可能的技术风险，并采取相应的预防和应对措施。通过建立健全的风险评估机制，二次加工材，相关板材项目能够在实施过程中及时发现并解决潜在的技术问题，保障二次加工材，相关板材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二次加工材，相关板材项目中，技术将成为二次加工材，相关板材项目成功的有力支持。这一深度剖析揭示了技术管理在二次加工材，相关板材项目实施中的关键作用，为二次加工材，相关板材项目的技术基础奠定了坚实的基础。</w:t>
      </w:r>
    </w:p>
    <w:p>
      <w:pPr>
        <w:pStyle w:val="Heading2"/>
        <w:ind w:firstLine="560" w:firstLineChars="200"/>
        <w:rPr>
          <w:rFonts w:ascii="仿宋" w:eastAsia="仿宋" w:hAnsi="仿宋" w:cs="仿宋" w:hint="eastAsia"/>
          <w:sz w:val="28"/>
          <w:lang w:eastAsia="zh-CN"/>
        </w:rPr>
      </w:pPr>
      <w:bookmarkStart w:id="17" w:name="_Toc486"/>
      <w:r>
        <w:rPr>
          <w:rFonts w:ascii="仿宋" w:eastAsia="仿宋" w:hAnsi="仿宋" w:cs="仿宋" w:hint="eastAsia"/>
          <w:sz w:val="28"/>
          <w:lang w:eastAsia="zh-CN"/>
        </w:rPr>
        <w:t>(二)、二次加工材，相关板材项目工艺技术设计方案</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二次加工材，相关板材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二次加工材，相关板材项目将严格按照相关行业规范要求进行组织。通过有效控制产品质量，二次加工材，相关板材项目将致力于为顾客提供优质的二次加工材，相关板材项目产品和良好的服务。这体现了二次加工材，相关板材项目对于生产活动合规性和质量标准的高度重视，为二次加工材，相关板材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二次加工材，相关板材项目注重生态效益和清洁生产原则。二次加工材，相关板材项目建设将紧密结合地方特色经济发展，与社会经济发展规划和区域环境保护规划方案相协调一致。通过与当地区域自然生态系统的结合，二次加工材，相关板材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二次加工材，相关板材项目产品具有多样化的客户需求和个性化的特点。因此，二次加工材，相关板材项目产品规格品种多样，且单批生产数量较小。为满足这一特点，二次加工材，相关板材项目承办单位将建设先进的柔性制造生产线。通过广泛应用柔性制造技术，二次加工材，相关板材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https://d.book118.com/667153161135006050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二次加工材，相关板材项目规划设计纲要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87201C"/>
    <w:rsid w:val="6E87201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7153161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2024-02-26T16:45:00Z</dcterms:created>
  <dcterms:modified xsi:type="dcterms:W3CDTF">2024-02-26T16:45:49Z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8782B3002241446490218D770549707B_11</vt:lpwstr>
  </property>
  <property fmtid="{D5CDD505-2E9C-101B-9397-08002B2CF9AE}" pid="3" name="KSOProductBuildVer">
    <vt:lpwstr>2052-12.1.0.16388</vt:lpwstr>
  </property>
</Properties>
</file>