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2018-2023年云南国防工业职业技术学院高职单招（数学／语文／英语）历年常考试题库含答案解析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“泪添九曲黄河溢，恨压三峰华岳低”所用的修辞方法是（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A.夸张、用典、比喻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B.夸张、对偶、比喻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C.对偶、比喻、拟人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D.用典、夸张、对偶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李斯的《谏逐客书》选自（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《陈情表》《张中丞传后叙》《报刘一丈书》的作者依次是（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A.李密、宗臣、韩愈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B.宗臣、李密、韩愈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C.韩愈、李密、宗臣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D.李密、韩愈、宗臣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下列带点的字解释正确的是（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686562" cy="97165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6562" cy="971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下列各句中，“数”作“计算”解的是（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A.此其过江河之流，不可为量数。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B.成败之数，视此而已。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C.必有数次乃至十数次之阻力。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D.数罟不入湾池。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下列作品出自我国最早的诗歌总集的是（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D.《短歌行》（其一）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北宋婉约派的开创者是（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D.姜夔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李白《行路难（其一）》中运用比喻手法来表现诗人仕途上遭遇挫折的诗句是（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A.停杯投箸不能食，拔剑四顾心茫然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B.欲渡黄河冰塞川，将登太行雪满山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C.闲来垂钓碧溪上，忽复乘舟梦日边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D.长风破浪会有时，直挂云帆济沧海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受五四新思潮的冲击，巴金最先接受了什么思想的影响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A.革命民主主义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B.俄国民粹派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C.马克思主义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D.自由主义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10.</w:t>
      </w:r>
      <w:r>
        <w:rPr>
          <w:rFonts w:ascii="黑体" w:eastAsia="黑体" w:hAnsi="黑体" w:cs="Times New Roman"/>
          <w:sz w:val="24"/>
          <w:lang w:val="en-US" w:eastAsia="ja-JP" w:bidi="ar-SA"/>
        </w:rPr>
        <w:t>在《答司马谏议书》一文中，司马光强加给王安石变法的罪名是（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A.在位久，未能助上大有为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9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B.不恤国事，同俗自媚于众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C.侵官、生事、征利、拒谏、以致天下怨谤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D.一切不事事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9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《论学问》一文指出治学的目的是（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A.能权衡轻重，审察事理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B.娱乐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D.装饰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柳永《八声甘州（对潇潇暮雨洒江天）》着力抒写的思想情绪是（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A.爱情失意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B.羁旅行役之苦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C.故国之思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D.伤春惜时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在《灯下漫笔》一文中，鲁迅认为青年的使命是（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B.赞颂固有精神文明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下列句子中，“之”字可译作“到”“去”的是（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https://d.book118.com/668012106135006040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668012106135006040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