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2024年广西现代职业技术学院高职单招（英语／数学／语文）笔试历年真题摘选含答案解析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“你们真是没有良心哪，你们这样对待我，——是贼，是强盗，是鬼呀”，这句台词出自（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A.曹禺的《日出》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B.老舍的《茶馆》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C.田汉的《南归》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D.新歌剧《白毛女》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《九歌·国殇》的语言特点是（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A.语言整齐，节奏舒缓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B.语言整齐，节奏短促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C.语言短促，节奏整齐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D.语言舒缓，节奏短促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《灯下漫笔》中，鲁迅认为青年的使命是（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D.赞颂中国的“固有精神文明”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《谏逐客书》贯穿始终的论证方法是（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“五十步笑百步”这一典故出自（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鲁迅指出：中国几千年封建社会“一治一乱”的历史是（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A.咱们向来就很好比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B.想做奴隶而不得的时代和暂时做稳了奴隶的时代的交替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C.汉族文化发达的时代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D.“古已有之”的时代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https://d.book118.com/668013077072006045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668013077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