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219" w:lineRule="auto"/>
        <w:ind w:left="47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1136648</wp:posOffset>
            </wp:positionH>
            <wp:positionV relativeFrom="page">
              <wp:posOffset>2559017</wp:posOffset>
            </wp:positionV>
            <wp:extent cx="4654576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45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1158571</wp:posOffset>
            </wp:positionH>
            <wp:positionV relativeFrom="page">
              <wp:posOffset>8309705</wp:posOffset>
            </wp:positionV>
            <wp:extent cx="4548413" cy="94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8413" cy="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ICS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编号</w:t>
      </w:r>
    </w:p>
    <w:p>
      <w:pPr>
        <w:spacing w:before="57" w:line="219" w:lineRule="auto"/>
        <w:ind w:left="4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211" w:line="224" w:lineRule="auto"/>
        <w:ind w:left="1404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298"/>
          <w:sz w:val="65"/>
          <w:szCs w:val="65"/>
        </w:rPr>
        <w:t xml:space="preserve">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11"/>
          <w:sz w:val="65"/>
          <w:szCs w:val="65"/>
        </w:rPr>
        <w:t xml:space="preserve">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27"/>
          <w:sz w:val="65"/>
          <w:szCs w:val="65"/>
        </w:rPr>
        <w:t xml:space="preserve">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before="168" w:line="188" w:lineRule="auto"/>
        <w:ind w:left="474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>T/CHES XXX—20XX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0" w:line="221" w:lineRule="auto"/>
        <w:ind w:left="781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1"/>
          <w:sz w:val="43"/>
          <w:szCs w:val="43"/>
        </w:rPr>
        <w:t>水利工程模袋砂围堰技术规范</w:t>
      </w:r>
    </w:p>
    <w:p>
      <w:pPr>
        <w:pStyle w:val="BodyText"/>
        <w:spacing w:line="394" w:lineRule="auto"/>
      </w:pPr>
    </w:p>
    <w:p>
      <w:pPr>
        <w:spacing w:before="75" w:line="189" w:lineRule="auto"/>
        <w:ind w:left="4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Technical specification for sand-bag c</w:t>
      </w: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offerdam of</w:t>
      </w:r>
      <w:r>
        <w:rPr>
          <w:rFonts w:ascii="Times New Roman" w:eastAsia="Times New Roman" w:hAnsi="Times New Roman" w:cs="Times New Roman"/>
          <w:b/>
          <w:bCs/>
          <w:spacing w:val="-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water projects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85" w:line="219" w:lineRule="auto"/>
        <w:ind w:left="310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(报批稿)</w:t>
      </w:r>
    </w:p>
    <w:p>
      <w:pPr>
        <w:pStyle w:val="BodyText"/>
        <w:spacing w:line="464" w:lineRule="auto"/>
      </w:pPr>
    </w:p>
    <w:p>
      <w:pPr>
        <w:spacing w:before="85" w:line="219" w:lineRule="auto"/>
        <w:ind w:left="16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请将你们发现的有关专利的内容和支持性文件随意见一并返回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84" w:line="220" w:lineRule="auto"/>
        <w:ind w:left="44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20XX-XX-XX</w:t>
      </w:r>
      <w:r>
        <w:rPr>
          <w:rFonts w:ascii="SimSun" w:eastAsia="SimSun" w:hAnsi="SimSun" w:cs="SimSun"/>
          <w:sz w:val="26"/>
          <w:szCs w:val="26"/>
        </w:rPr>
        <w:t xml:space="preserve">发布             </w:t>
      </w:r>
      <w:r>
        <w:rPr>
          <w:rFonts w:ascii="Times New Roman" w:eastAsia="Times New Roman" w:hAnsi="Times New Roman" w:cs="Times New Roman"/>
          <w:sz w:val="26"/>
          <w:szCs w:val="26"/>
        </w:rPr>
        <w:t>2  0  X  X  -  X  X  -  X  X</w:t>
      </w:r>
      <w:r>
        <w:rPr>
          <w:rFonts w:ascii="SimSun" w:eastAsia="SimSun" w:hAnsi="SimSun" w:cs="SimSun"/>
          <w:sz w:val="26"/>
          <w:szCs w:val="26"/>
        </w:rPr>
        <w:t>实 施</w:t>
      </w:r>
    </w:p>
    <w:p>
      <w:pPr>
        <w:spacing w:before="245" w:line="221" w:lineRule="auto"/>
        <w:ind w:left="2298"/>
        <w:rPr>
          <w:rFonts w:ascii="SimHei" w:eastAsia="SimHei" w:hAnsi="SimHei" w:cs="SimHei"/>
          <w:sz w:val="26"/>
          <w:szCs w:val="26"/>
        </w:rPr>
      </w:pPr>
      <w:r>
        <w:rPr>
          <w:rFonts w:ascii="SimSun" w:eastAsia="SimSun" w:hAnsi="SimSun" w:cs="SimSun"/>
          <w:b/>
          <w:bCs/>
          <w:spacing w:val="15"/>
          <w:sz w:val="26"/>
          <w:szCs w:val="26"/>
        </w:rPr>
        <w:t>中国水利学会</w:t>
      </w:r>
      <w:r>
        <w:rPr>
          <w:rFonts w:ascii="SimSun" w:eastAsia="SimSun" w:hAnsi="SimSun" w:cs="SimSun"/>
          <w:spacing w:val="15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5"/>
          <w:sz w:val="26"/>
          <w:szCs w:val="26"/>
        </w:rPr>
        <w:t>发</w:t>
      </w:r>
      <w:r>
        <w:rPr>
          <w:rFonts w:ascii="SimHei" w:eastAsia="SimHei" w:hAnsi="SimHei" w:cs="SimHei"/>
          <w:spacing w:val="43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26"/>
          <w:szCs w:val="26"/>
        </w:rPr>
        <w:t>布</w:t>
      </w:r>
    </w:p>
    <w:p>
      <w:pPr>
        <w:spacing w:line="221" w:lineRule="auto"/>
        <w:rPr>
          <w:rFonts w:ascii="SimHei" w:eastAsia="SimHei" w:hAnsi="SimHei" w:cs="SimHei"/>
          <w:sz w:val="26"/>
          <w:szCs w:val="26"/>
        </w:rPr>
        <w:sectPr>
          <w:type w:val="nextPage"/>
          <w:pgSz w:w="11900" w:h="16840"/>
          <w:pgMar w:top="1316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196" w:line="222" w:lineRule="auto"/>
        <w:ind w:left="3049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10"/>
          <w:sz w:val="30"/>
          <w:szCs w:val="30"/>
        </w:rPr>
        <w:t>前</w:t>
      </w:r>
      <w:r>
        <w:rPr>
          <w:rFonts w:ascii="SimHei" w:eastAsia="SimHei" w:hAnsi="SimHei" w:cs="SimHei"/>
          <w:spacing w:val="40"/>
          <w:sz w:val="30"/>
          <w:szCs w:val="30"/>
        </w:rPr>
        <w:t xml:space="preserve">   </w:t>
      </w:r>
      <w:r>
        <w:rPr>
          <w:rFonts w:ascii="SimHei" w:eastAsia="SimHei" w:hAnsi="SimHei" w:cs="SimHei"/>
          <w:b/>
          <w:bCs/>
          <w:spacing w:val="-10"/>
          <w:sz w:val="30"/>
          <w:szCs w:val="30"/>
        </w:rPr>
        <w:t>言</w:t>
      </w:r>
    </w:p>
    <w:p>
      <w:pPr>
        <w:spacing w:before="297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4"/>
          <w:sz w:val="19"/>
          <w:szCs w:val="19"/>
        </w:rPr>
        <w:t>本标准按照《工程建设标准编写规定》</w:t>
      </w:r>
      <w:r>
        <w:rPr>
          <w:rFonts w:ascii="SimSun" w:eastAsia="SimSun" w:hAnsi="SimSun" w:cs="SimSun"/>
          <w:spacing w:val="8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(建标〔2008〕182号)的规定起草。</w:t>
      </w:r>
    </w:p>
    <w:p>
      <w:pPr>
        <w:spacing w:before="25" w:line="231" w:lineRule="auto"/>
        <w:ind w:left="44" w:right="1157" w:firstLine="38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本标准共分为六章，主要技术内容包括总则、术语、围堰设计、围堰施工、围堰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监测、围堰拆除等。</w:t>
      </w:r>
    </w:p>
    <w:p>
      <w:pPr>
        <w:spacing w:before="34" w:line="231" w:lineRule="auto"/>
        <w:ind w:left="34" w:right="1152" w:firstLine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3"/>
          <w:sz w:val="19"/>
          <w:szCs w:val="19"/>
        </w:rPr>
        <w:t>请注意本标准的某些内容可能涉及专利。本标准</w:t>
      </w:r>
      <w:r>
        <w:rPr>
          <w:rFonts w:ascii="SimSun" w:eastAsia="SimSun" w:hAnsi="SimSun" w:cs="SimSun"/>
          <w:spacing w:val="2"/>
          <w:sz w:val="19"/>
          <w:szCs w:val="19"/>
        </w:rPr>
        <w:t>的发布机构不承担识别专利的责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任。</w:t>
      </w:r>
    </w:p>
    <w:p>
      <w:pPr>
        <w:spacing w:before="23" w:line="224" w:lineRule="auto"/>
        <w:ind w:left="155" w:right="1156" w:firstLine="2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本标准由中国水利学会归口。执行过程中如有意见或建议，请寄送中国水利学会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(地址：北京市西城区白广路二条16号，邮编100053),以便今后修订时参考。</w:t>
      </w:r>
    </w:p>
    <w:p>
      <w:pPr>
        <w:spacing w:before="30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本标准主编单位：广东省水利水电第三工程局有限公司</w:t>
      </w:r>
    </w:p>
    <w:p>
      <w:pPr>
        <w:spacing w:before="24" w:line="219" w:lineRule="auto"/>
        <w:ind w:left="4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本标准参编单位：广东省水利电力勘测设计研究院有限公司</w:t>
      </w:r>
    </w:p>
    <w:p>
      <w:pPr>
        <w:spacing w:before="25" w:line="252" w:lineRule="exact"/>
        <w:ind w:left="197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position w:val="4"/>
          <w:sz w:val="19"/>
          <w:szCs w:val="19"/>
        </w:rPr>
        <w:t>黄河勘测规划设计研究院有限公司</w:t>
      </w:r>
    </w:p>
    <w:p>
      <w:pPr>
        <w:spacing w:line="220" w:lineRule="auto"/>
        <w:ind w:left="197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华南理工大学</w:t>
      </w:r>
    </w:p>
    <w:p>
      <w:pPr>
        <w:spacing w:before="42" w:line="251" w:lineRule="exact"/>
        <w:ind w:left="197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position w:val="4"/>
          <w:sz w:val="19"/>
          <w:szCs w:val="19"/>
        </w:rPr>
        <w:t>珠江水利委员会珠江水利科学研究院</w:t>
      </w:r>
    </w:p>
    <w:p>
      <w:pPr>
        <w:spacing w:line="220" w:lineRule="auto"/>
        <w:ind w:left="197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三峡大学</w:t>
      </w:r>
    </w:p>
    <w:p>
      <w:pPr>
        <w:spacing w:before="32" w:line="219" w:lineRule="auto"/>
        <w:ind w:left="197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广东建科源胜工程检测有限公司</w:t>
      </w:r>
    </w:p>
    <w:p>
      <w:pPr>
        <w:spacing w:before="17" w:line="238" w:lineRule="auto"/>
        <w:ind w:left="2174" w:right="1560" w:hanging="174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4"/>
          <w:sz w:val="19"/>
          <w:szCs w:val="19"/>
        </w:rPr>
        <w:t>本标准主要起草人：朱海江、黄毅义、周 密、张力文、谢辉勇、马定球、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张</w:t>
      </w:r>
      <w:r>
        <w:rPr>
          <w:rFonts w:ascii="SimSun" w:eastAsia="SimSun" w:hAnsi="SimSun" w:cs="SimSun"/>
          <w:spacing w:val="4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进、李国强、莫</w:t>
      </w:r>
      <w:r>
        <w:rPr>
          <w:rFonts w:ascii="SimSun" w:eastAsia="SimSun" w:hAnsi="SimSun" w:cs="SimSun"/>
          <w:spacing w:val="4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华、郭建功、李</w:t>
      </w:r>
      <w:r>
        <w:rPr>
          <w:rFonts w:ascii="SimSun" w:eastAsia="SimSun" w:hAnsi="SimSun" w:cs="SimSun"/>
          <w:spacing w:val="5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洁、程</w:t>
      </w:r>
      <w:r>
        <w:rPr>
          <w:rFonts w:ascii="SimSun" w:eastAsia="SimSun" w:hAnsi="SimSun" w:cs="SimSun"/>
          <w:spacing w:val="47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严、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刘 佳、董京艳、杨帅东、卢晓春、黄志怀、邓远新、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戴恩运、谢运斌、蔡丛海、彭</w:t>
      </w:r>
      <w:r>
        <w:rPr>
          <w:rFonts w:ascii="SimSun" w:eastAsia="SimSun" w:hAnsi="SimSun" w:cs="SimSun"/>
          <w:spacing w:val="3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豪、林东伟、夏</w:t>
      </w:r>
      <w:r>
        <w:rPr>
          <w:rFonts w:ascii="SimSun" w:eastAsia="SimSun" w:hAnsi="SimSun" w:cs="SimSun"/>
          <w:spacing w:val="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磊、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罗</w:t>
      </w:r>
      <w:r>
        <w:rPr>
          <w:rFonts w:ascii="SimSun" w:eastAsia="SimSun" w:hAnsi="SimSun" w:cs="SimSun"/>
          <w:spacing w:val="53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柱、钟少全、张晓明、褚</w:t>
      </w:r>
      <w:r>
        <w:rPr>
          <w:rFonts w:ascii="SimSun" w:eastAsia="SimSun" w:hAnsi="SimSun" w:cs="SimSun"/>
          <w:spacing w:val="3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丽、张洛川、许</w:t>
      </w:r>
      <w:r>
        <w:rPr>
          <w:rFonts w:ascii="SimSun" w:eastAsia="SimSun" w:hAnsi="SimSun" w:cs="SimSun"/>
          <w:spacing w:val="3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鹏。</w:t>
      </w:r>
    </w:p>
    <w:p>
      <w:pPr>
        <w:spacing w:before="24" w:line="231" w:lineRule="auto"/>
        <w:ind w:left="2174" w:right="1560" w:hanging="174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本标准主要审查人：马毓淦、程德虎、赵存厚、鄢双红、温彦锋、李</w:t>
      </w:r>
      <w:r>
        <w:rPr>
          <w:rFonts w:ascii="SimSun" w:eastAsia="SimSun" w:hAnsi="SimSun" w:cs="SimSun"/>
          <w:spacing w:val="1"/>
          <w:sz w:val="19"/>
          <w:szCs w:val="19"/>
        </w:rPr>
        <w:t>宏恩、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"/>
          <w:sz w:val="19"/>
          <w:szCs w:val="19"/>
        </w:rPr>
        <w:t>吴永康。</w:t>
      </w:r>
    </w:p>
    <w:p>
      <w:pPr>
        <w:spacing w:line="231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https://d.book118.com/668025071141006027</w:t>
        </w:r>
      </w:hyperlink>
    </w:p>
    <w:p>
      <w:pPr>
        <w:spacing w:line="231" w:lineRule="auto"/>
        <w:rPr>
          <w:rFonts w:ascii="SimSun" w:eastAsia="SimSun" w:hAnsi="SimSun" w:cs="SimSun"/>
          <w:sz w:val="19"/>
          <w:szCs w:val="19"/>
        </w:rPr>
      </w:pPr>
    </w:p>
    <w:sectPr>
      <w:pgSz w:w="11900" w:h="16840"/>
      <w:pgMar w:top="1431" w:right="1785" w:bottom="0" w:left="1785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668025071141006027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65a8ef084d394d001f318933wl</vt:lpwstr>
  </property>
</Properties>
</file>