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矿物质药品专利药项目规划设计方案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8" w:history="1">
        <w:r>
          <w:rPr>
            <w:rFonts w:ascii="仿宋" w:eastAsia="仿宋" w:hAnsi="仿宋" w:cs="仿宋" w:hint="eastAsia"/>
            <w:lang w:eastAsia="zh-CN"/>
          </w:rPr>
          <w:t>前言</w:t>
        </w:r>
        <w:r>
          <w:tab/>
        </w:r>
        <w:r>
          <w:fldChar w:fldCharType="begin"/>
        </w:r>
        <w:r>
          <w:instrText xml:space="preserve"> PAGEREF _Toc23658 \h </w:instrText>
        </w:r>
        <w:r>
          <w:fldChar w:fldCharType="separate"/>
        </w:r>
        <w:r>
          <w:t>3</w:t>
        </w:r>
        <w:r>
          <w:fldChar w:fldCharType="end"/>
        </w:r>
      </w:hyperlink>
    </w:p>
    <w:p>
      <w:pPr>
        <w:pStyle w:val="TOC1"/>
        <w:tabs>
          <w:tab w:val="right" w:leader="dot" w:pos="8306"/>
        </w:tabs>
      </w:pPr>
      <w:hyperlink w:anchor="_Toc28934" w:history="1">
        <w:r>
          <w:rPr>
            <w:rFonts w:ascii="仿宋" w:eastAsia="仿宋" w:hAnsi="仿宋" w:cs="仿宋" w:hint="eastAsia"/>
            <w:lang w:eastAsia="zh-CN"/>
          </w:rPr>
          <w:t>一、矿物质药品专利药项目文档管理</w:t>
        </w:r>
        <w:r>
          <w:tab/>
        </w:r>
        <w:r>
          <w:fldChar w:fldCharType="begin"/>
        </w:r>
        <w:r>
          <w:instrText xml:space="preserve"> PAGEREF _Toc28934 \h </w:instrText>
        </w:r>
        <w:r>
          <w:fldChar w:fldCharType="separate"/>
        </w:r>
        <w:r>
          <w:t>3</w:t>
        </w:r>
        <w:r>
          <w:fldChar w:fldCharType="end"/>
        </w:r>
      </w:hyperlink>
    </w:p>
    <w:p>
      <w:pPr>
        <w:pStyle w:val="TOC2"/>
        <w:tabs>
          <w:tab w:val="right" w:leader="dot" w:pos="8306"/>
        </w:tabs>
      </w:pPr>
      <w:hyperlink w:anchor="_Toc29335" w:history="1">
        <w:r>
          <w:rPr>
            <w:rFonts w:ascii="仿宋" w:eastAsia="仿宋" w:hAnsi="仿宋" w:cs="仿宋" w:hint="eastAsia"/>
            <w:lang w:eastAsia="zh-CN"/>
          </w:rPr>
          <w:t>(一)、文档编制与审查</w:t>
        </w:r>
        <w:r>
          <w:tab/>
        </w:r>
        <w:r>
          <w:fldChar w:fldCharType="begin"/>
        </w:r>
        <w:r>
          <w:instrText xml:space="preserve"> PAGEREF _Toc29335 \h </w:instrText>
        </w:r>
        <w:r>
          <w:fldChar w:fldCharType="separate"/>
        </w:r>
        <w:r>
          <w:t>3</w:t>
        </w:r>
        <w:r>
          <w:fldChar w:fldCharType="end"/>
        </w:r>
      </w:hyperlink>
    </w:p>
    <w:p>
      <w:pPr>
        <w:pStyle w:val="TOC2"/>
        <w:tabs>
          <w:tab w:val="right" w:leader="dot" w:pos="8306"/>
        </w:tabs>
      </w:pPr>
      <w:hyperlink w:anchor="_Toc29730" w:history="1">
        <w:r>
          <w:rPr>
            <w:rFonts w:ascii="仿宋" w:eastAsia="仿宋" w:hAnsi="仿宋" w:cs="仿宋" w:hint="eastAsia"/>
            <w:lang w:eastAsia="zh-CN"/>
          </w:rPr>
          <w:t>(二)、文档发布与分发</w:t>
        </w:r>
        <w:r>
          <w:tab/>
        </w:r>
        <w:r>
          <w:fldChar w:fldCharType="begin"/>
        </w:r>
        <w:r>
          <w:instrText xml:space="preserve"> PAGEREF _Toc29730 \h </w:instrText>
        </w:r>
        <w:r>
          <w:fldChar w:fldCharType="separate"/>
        </w:r>
        <w:r>
          <w:t>4</w:t>
        </w:r>
        <w:r>
          <w:fldChar w:fldCharType="end"/>
        </w:r>
      </w:hyperlink>
    </w:p>
    <w:p>
      <w:pPr>
        <w:pStyle w:val="TOC2"/>
        <w:tabs>
          <w:tab w:val="right" w:leader="dot" w:pos="8306"/>
        </w:tabs>
      </w:pPr>
      <w:hyperlink w:anchor="_Toc20347" w:history="1">
        <w:r>
          <w:rPr>
            <w:rFonts w:ascii="仿宋" w:eastAsia="仿宋" w:hAnsi="仿宋" w:cs="仿宋" w:hint="eastAsia"/>
            <w:lang w:eastAsia="zh-CN"/>
          </w:rPr>
          <w:t>(三)、文档存档与归档</w:t>
        </w:r>
        <w:r>
          <w:tab/>
        </w:r>
        <w:r>
          <w:fldChar w:fldCharType="begin"/>
        </w:r>
        <w:r>
          <w:instrText xml:space="preserve"> PAGEREF _Toc20347 \h </w:instrText>
        </w:r>
        <w:r>
          <w:fldChar w:fldCharType="separate"/>
        </w:r>
        <w:r>
          <w:t>5</w:t>
        </w:r>
        <w:r>
          <w:fldChar w:fldCharType="end"/>
        </w:r>
      </w:hyperlink>
    </w:p>
    <w:p>
      <w:pPr>
        <w:pStyle w:val="TOC1"/>
        <w:tabs>
          <w:tab w:val="right" w:leader="dot" w:pos="8306"/>
        </w:tabs>
      </w:pPr>
      <w:hyperlink w:anchor="_Toc1397" w:history="1">
        <w:r>
          <w:rPr>
            <w:rFonts w:ascii="仿宋" w:eastAsia="仿宋" w:hAnsi="仿宋" w:cs="仿宋" w:hint="eastAsia"/>
            <w:lang w:eastAsia="zh-CN"/>
          </w:rPr>
          <w:t>二、矿物质药品专利药项目可持续发展</w:t>
        </w:r>
        <w:r>
          <w:tab/>
        </w:r>
        <w:r>
          <w:fldChar w:fldCharType="begin"/>
        </w:r>
        <w:r>
          <w:instrText xml:space="preserve"> PAGEREF _Toc1397 \h </w:instrText>
        </w:r>
        <w:r>
          <w:fldChar w:fldCharType="separate"/>
        </w:r>
        <w:r>
          <w:t>6</w:t>
        </w:r>
        <w:r>
          <w:fldChar w:fldCharType="end"/>
        </w:r>
      </w:hyperlink>
    </w:p>
    <w:p>
      <w:pPr>
        <w:pStyle w:val="TOC2"/>
        <w:tabs>
          <w:tab w:val="right" w:leader="dot" w:pos="8306"/>
        </w:tabs>
      </w:pPr>
      <w:hyperlink w:anchor="_Toc5034" w:history="1">
        <w:r>
          <w:rPr>
            <w:rFonts w:ascii="仿宋" w:eastAsia="仿宋" w:hAnsi="仿宋" w:cs="仿宋" w:hint="eastAsia"/>
            <w:lang w:eastAsia="zh-CN"/>
          </w:rPr>
          <w:t>(一)、可持续战略与实践</w:t>
        </w:r>
        <w:r>
          <w:tab/>
        </w:r>
        <w:r>
          <w:fldChar w:fldCharType="begin"/>
        </w:r>
        <w:r>
          <w:instrText xml:space="preserve"> PAGEREF _Toc5034 \h </w:instrText>
        </w:r>
        <w:r>
          <w:fldChar w:fldCharType="separate"/>
        </w:r>
        <w:r>
          <w:t>6</w:t>
        </w:r>
        <w:r>
          <w:fldChar w:fldCharType="end"/>
        </w:r>
      </w:hyperlink>
    </w:p>
    <w:p>
      <w:pPr>
        <w:pStyle w:val="TOC2"/>
        <w:tabs>
          <w:tab w:val="right" w:leader="dot" w:pos="8306"/>
        </w:tabs>
      </w:pPr>
      <w:hyperlink w:anchor="_Toc18" w:history="1">
        <w:r>
          <w:rPr>
            <w:rFonts w:ascii="仿宋" w:eastAsia="仿宋" w:hAnsi="仿宋" w:cs="仿宋" w:hint="eastAsia"/>
            <w:lang w:eastAsia="zh-CN"/>
          </w:rPr>
          <w:t>(二)、环保与社会责任</w:t>
        </w:r>
        <w:r>
          <w:tab/>
        </w:r>
        <w:r>
          <w:fldChar w:fldCharType="begin"/>
        </w:r>
        <w:r>
          <w:instrText xml:space="preserve"> PAGEREF _Toc18 \h </w:instrText>
        </w:r>
        <w:r>
          <w:fldChar w:fldCharType="separate"/>
        </w:r>
        <w:r>
          <w:t>7</w:t>
        </w:r>
        <w:r>
          <w:fldChar w:fldCharType="end"/>
        </w:r>
      </w:hyperlink>
    </w:p>
    <w:p>
      <w:pPr>
        <w:pStyle w:val="TOC1"/>
        <w:tabs>
          <w:tab w:val="right" w:leader="dot" w:pos="8306"/>
        </w:tabs>
      </w:pPr>
      <w:hyperlink w:anchor="_Toc16245" w:history="1">
        <w:r>
          <w:rPr>
            <w:rFonts w:ascii="仿宋" w:eastAsia="仿宋" w:hAnsi="仿宋" w:cs="仿宋" w:hint="eastAsia"/>
            <w:lang w:eastAsia="zh-CN"/>
          </w:rPr>
          <w:t>三、产品规划分析</w:t>
        </w:r>
        <w:r>
          <w:tab/>
        </w:r>
        <w:r>
          <w:fldChar w:fldCharType="begin"/>
        </w:r>
        <w:r>
          <w:instrText xml:space="preserve"> PAGEREF _Toc16245 \h </w:instrText>
        </w:r>
        <w:r>
          <w:fldChar w:fldCharType="separate"/>
        </w:r>
        <w:r>
          <w:t>8</w:t>
        </w:r>
        <w:r>
          <w:fldChar w:fldCharType="end"/>
        </w:r>
      </w:hyperlink>
    </w:p>
    <w:p>
      <w:pPr>
        <w:pStyle w:val="TOC2"/>
        <w:tabs>
          <w:tab w:val="right" w:leader="dot" w:pos="8306"/>
        </w:tabs>
      </w:pPr>
      <w:hyperlink w:anchor="_Toc22119" w:history="1">
        <w:r>
          <w:rPr>
            <w:rFonts w:ascii="仿宋" w:eastAsia="仿宋" w:hAnsi="仿宋" w:cs="仿宋" w:hint="eastAsia"/>
            <w:lang w:eastAsia="zh-CN"/>
          </w:rPr>
          <w:t>(一)、产品规划</w:t>
        </w:r>
        <w:r>
          <w:tab/>
        </w:r>
        <w:r>
          <w:fldChar w:fldCharType="begin"/>
        </w:r>
        <w:r>
          <w:instrText xml:space="preserve"> PAGEREF _Toc22119 \h </w:instrText>
        </w:r>
        <w:r>
          <w:fldChar w:fldCharType="separate"/>
        </w:r>
        <w:r>
          <w:t>8</w:t>
        </w:r>
        <w:r>
          <w:fldChar w:fldCharType="end"/>
        </w:r>
      </w:hyperlink>
    </w:p>
    <w:p>
      <w:pPr>
        <w:pStyle w:val="TOC2"/>
        <w:tabs>
          <w:tab w:val="right" w:leader="dot" w:pos="8306"/>
        </w:tabs>
      </w:pPr>
      <w:hyperlink w:anchor="_Toc10607" w:history="1">
        <w:r>
          <w:rPr>
            <w:rFonts w:ascii="仿宋" w:eastAsia="仿宋" w:hAnsi="仿宋" w:cs="仿宋" w:hint="eastAsia"/>
            <w:lang w:eastAsia="zh-CN"/>
          </w:rPr>
          <w:t>(二)、建设规模</w:t>
        </w:r>
        <w:r>
          <w:tab/>
        </w:r>
        <w:r>
          <w:fldChar w:fldCharType="begin"/>
        </w:r>
        <w:r>
          <w:instrText xml:space="preserve"> PAGEREF _Toc10607 \h </w:instrText>
        </w:r>
        <w:r>
          <w:fldChar w:fldCharType="separate"/>
        </w:r>
        <w:r>
          <w:t>9</w:t>
        </w:r>
        <w:r>
          <w:fldChar w:fldCharType="end"/>
        </w:r>
      </w:hyperlink>
    </w:p>
    <w:p>
      <w:pPr>
        <w:pStyle w:val="TOC1"/>
        <w:tabs>
          <w:tab w:val="right" w:leader="dot" w:pos="8306"/>
        </w:tabs>
      </w:pPr>
      <w:hyperlink w:anchor="_Toc25394" w:history="1">
        <w:r>
          <w:rPr>
            <w:rFonts w:ascii="仿宋" w:eastAsia="仿宋" w:hAnsi="仿宋" w:cs="仿宋" w:hint="eastAsia"/>
            <w:lang w:eastAsia="zh-CN"/>
          </w:rPr>
          <w:t>四、矿物质药品专利药项目绩效评估</w:t>
        </w:r>
        <w:r>
          <w:tab/>
        </w:r>
        <w:r>
          <w:fldChar w:fldCharType="begin"/>
        </w:r>
        <w:r>
          <w:instrText xml:space="preserve"> PAGEREF _Toc25394 \h </w:instrText>
        </w:r>
        <w:r>
          <w:fldChar w:fldCharType="separate"/>
        </w:r>
        <w:r>
          <w:t>10</w:t>
        </w:r>
        <w:r>
          <w:fldChar w:fldCharType="end"/>
        </w:r>
      </w:hyperlink>
    </w:p>
    <w:p>
      <w:pPr>
        <w:pStyle w:val="TOC2"/>
        <w:tabs>
          <w:tab w:val="right" w:leader="dot" w:pos="8306"/>
        </w:tabs>
      </w:pPr>
      <w:hyperlink w:anchor="_Toc28163" w:history="1">
        <w:r>
          <w:rPr>
            <w:rFonts w:ascii="仿宋" w:eastAsia="仿宋" w:hAnsi="仿宋" w:cs="仿宋" w:hint="eastAsia"/>
            <w:lang w:eastAsia="zh-CN"/>
          </w:rPr>
          <w:t>(一)、绩效评估指标</w:t>
        </w:r>
        <w:r>
          <w:tab/>
        </w:r>
        <w:r>
          <w:fldChar w:fldCharType="begin"/>
        </w:r>
        <w:r>
          <w:instrText xml:space="preserve"> PAGEREF _Toc28163 \h </w:instrText>
        </w:r>
        <w:r>
          <w:fldChar w:fldCharType="separate"/>
        </w:r>
        <w:r>
          <w:t>10</w:t>
        </w:r>
        <w:r>
          <w:fldChar w:fldCharType="end"/>
        </w:r>
      </w:hyperlink>
    </w:p>
    <w:p>
      <w:pPr>
        <w:pStyle w:val="TOC2"/>
        <w:tabs>
          <w:tab w:val="right" w:leader="dot" w:pos="8306"/>
        </w:tabs>
      </w:pPr>
      <w:hyperlink w:anchor="_Toc29489" w:history="1">
        <w:r>
          <w:rPr>
            <w:rFonts w:ascii="仿宋" w:eastAsia="仿宋" w:hAnsi="仿宋" w:cs="仿宋" w:hint="eastAsia"/>
            <w:lang w:eastAsia="zh-CN"/>
          </w:rPr>
          <w:t>(二)、绩效评估方法</w:t>
        </w:r>
        <w:r>
          <w:tab/>
        </w:r>
        <w:r>
          <w:fldChar w:fldCharType="begin"/>
        </w:r>
        <w:r>
          <w:instrText xml:space="preserve"> PAGEREF _Toc29489 \h </w:instrText>
        </w:r>
        <w:r>
          <w:fldChar w:fldCharType="separate"/>
        </w:r>
        <w:r>
          <w:t>11</w:t>
        </w:r>
        <w:r>
          <w:fldChar w:fldCharType="end"/>
        </w:r>
      </w:hyperlink>
    </w:p>
    <w:p>
      <w:pPr>
        <w:pStyle w:val="TOC2"/>
        <w:tabs>
          <w:tab w:val="right" w:leader="dot" w:pos="8306"/>
        </w:tabs>
      </w:pPr>
      <w:hyperlink w:anchor="_Toc18678" w:history="1">
        <w:r>
          <w:rPr>
            <w:rFonts w:ascii="仿宋" w:eastAsia="仿宋" w:hAnsi="仿宋" w:cs="仿宋" w:hint="eastAsia"/>
            <w:lang w:eastAsia="zh-CN"/>
          </w:rPr>
          <w:t>(三)、绩效评估周期</w:t>
        </w:r>
        <w:r>
          <w:tab/>
        </w:r>
        <w:r>
          <w:fldChar w:fldCharType="begin"/>
        </w:r>
        <w:r>
          <w:instrText xml:space="preserve"> PAGEREF _Toc18678 \h </w:instrText>
        </w:r>
        <w:r>
          <w:fldChar w:fldCharType="separate"/>
        </w:r>
        <w:r>
          <w:t>12</w:t>
        </w:r>
        <w:r>
          <w:fldChar w:fldCharType="end"/>
        </w:r>
      </w:hyperlink>
    </w:p>
    <w:p>
      <w:pPr>
        <w:pStyle w:val="TOC1"/>
        <w:tabs>
          <w:tab w:val="right" w:leader="dot" w:pos="8306"/>
        </w:tabs>
      </w:pPr>
      <w:hyperlink w:anchor="_Toc21797" w:history="1">
        <w:r>
          <w:rPr>
            <w:rFonts w:ascii="仿宋" w:eastAsia="仿宋" w:hAnsi="仿宋" w:cs="仿宋" w:hint="eastAsia"/>
            <w:lang w:eastAsia="zh-CN"/>
          </w:rPr>
          <w:t>五、矿物质药品专利药项目建设单位说明</w:t>
        </w:r>
        <w:r>
          <w:tab/>
        </w:r>
        <w:r>
          <w:fldChar w:fldCharType="begin"/>
        </w:r>
        <w:r>
          <w:instrText xml:space="preserve"> PAGEREF _Toc21797 \h </w:instrText>
        </w:r>
        <w:r>
          <w:fldChar w:fldCharType="separate"/>
        </w:r>
        <w:r>
          <w:t>14</w:t>
        </w:r>
        <w:r>
          <w:fldChar w:fldCharType="end"/>
        </w:r>
      </w:hyperlink>
    </w:p>
    <w:p>
      <w:pPr>
        <w:pStyle w:val="TOC2"/>
        <w:tabs>
          <w:tab w:val="right" w:leader="dot" w:pos="8306"/>
        </w:tabs>
      </w:pPr>
      <w:hyperlink w:anchor="_Toc4046" w:history="1">
        <w:r>
          <w:rPr>
            <w:rFonts w:ascii="仿宋" w:eastAsia="仿宋" w:hAnsi="仿宋" w:cs="仿宋" w:hint="eastAsia"/>
            <w:lang w:eastAsia="zh-CN"/>
          </w:rPr>
          <w:t>(一)、矿物质药品专利药项目承办单位基本情况</w:t>
        </w:r>
        <w:r>
          <w:tab/>
        </w:r>
        <w:r>
          <w:fldChar w:fldCharType="begin"/>
        </w:r>
        <w:r>
          <w:instrText xml:space="preserve"> PAGEREF _Toc4046 \h </w:instrText>
        </w:r>
        <w:r>
          <w:fldChar w:fldCharType="separate"/>
        </w:r>
        <w:r>
          <w:t>14</w:t>
        </w:r>
        <w:r>
          <w:fldChar w:fldCharType="end"/>
        </w:r>
      </w:hyperlink>
    </w:p>
    <w:p>
      <w:pPr>
        <w:pStyle w:val="TOC2"/>
        <w:tabs>
          <w:tab w:val="right" w:leader="dot" w:pos="8306"/>
        </w:tabs>
      </w:pPr>
      <w:hyperlink w:anchor="_Toc27428" w:history="1">
        <w:r>
          <w:rPr>
            <w:rFonts w:ascii="仿宋" w:eastAsia="仿宋" w:hAnsi="仿宋" w:cs="仿宋" w:hint="eastAsia"/>
            <w:lang w:eastAsia="zh-CN"/>
          </w:rPr>
          <w:t>(二)、公司经济效益分析</w:t>
        </w:r>
        <w:r>
          <w:tab/>
        </w:r>
        <w:r>
          <w:fldChar w:fldCharType="begin"/>
        </w:r>
        <w:r>
          <w:instrText xml:space="preserve"> PAGEREF _Toc27428 \h </w:instrText>
        </w:r>
        <w:r>
          <w:fldChar w:fldCharType="separate"/>
        </w:r>
        <w:r>
          <w:t>14</w:t>
        </w:r>
        <w:r>
          <w:fldChar w:fldCharType="end"/>
        </w:r>
      </w:hyperlink>
    </w:p>
    <w:p>
      <w:pPr>
        <w:pStyle w:val="TOC1"/>
        <w:tabs>
          <w:tab w:val="right" w:leader="dot" w:pos="8306"/>
        </w:tabs>
      </w:pPr>
      <w:hyperlink w:anchor="_Toc31844" w:history="1">
        <w:r>
          <w:rPr>
            <w:rFonts w:ascii="仿宋" w:eastAsia="仿宋" w:hAnsi="仿宋" w:cs="仿宋" w:hint="eastAsia"/>
            <w:lang w:eastAsia="zh-CN"/>
          </w:rPr>
          <w:t>六、矿物质药品专利药项目土建工程</w:t>
        </w:r>
        <w:r>
          <w:tab/>
        </w:r>
        <w:r>
          <w:fldChar w:fldCharType="begin"/>
        </w:r>
        <w:r>
          <w:instrText xml:space="preserve"> PAGEREF _Toc31844 \h </w:instrText>
        </w:r>
        <w:r>
          <w:fldChar w:fldCharType="separate"/>
        </w:r>
        <w:r>
          <w:t>15</w:t>
        </w:r>
        <w:r>
          <w:fldChar w:fldCharType="end"/>
        </w:r>
      </w:hyperlink>
    </w:p>
    <w:p>
      <w:pPr>
        <w:pStyle w:val="TOC2"/>
        <w:tabs>
          <w:tab w:val="right" w:leader="dot" w:pos="8306"/>
        </w:tabs>
      </w:pPr>
      <w:hyperlink w:anchor="_Toc20304" w:history="1">
        <w:r>
          <w:rPr>
            <w:rFonts w:ascii="仿宋" w:eastAsia="仿宋" w:hAnsi="仿宋" w:cs="仿宋" w:hint="eastAsia"/>
            <w:lang w:eastAsia="zh-CN"/>
          </w:rPr>
          <w:t>(一)、建筑工程设计原则</w:t>
        </w:r>
        <w:r>
          <w:tab/>
        </w:r>
        <w:r>
          <w:fldChar w:fldCharType="begin"/>
        </w:r>
        <w:r>
          <w:instrText xml:space="preserve"> PAGEREF _Toc20304 \h </w:instrText>
        </w:r>
        <w:r>
          <w:fldChar w:fldCharType="separate"/>
        </w:r>
        <w:r>
          <w:t>15</w:t>
        </w:r>
        <w:r>
          <w:fldChar w:fldCharType="end"/>
        </w:r>
      </w:hyperlink>
    </w:p>
    <w:p>
      <w:pPr>
        <w:pStyle w:val="TOC2"/>
        <w:tabs>
          <w:tab w:val="right" w:leader="dot" w:pos="8306"/>
        </w:tabs>
      </w:pPr>
      <w:hyperlink w:anchor="_Toc12600" w:history="1">
        <w:r>
          <w:rPr>
            <w:rFonts w:ascii="仿宋" w:eastAsia="仿宋" w:hAnsi="仿宋" w:cs="仿宋" w:hint="eastAsia"/>
            <w:lang w:eastAsia="zh-CN"/>
          </w:rPr>
          <w:t>(二)、土建工程设计年限及安全等级</w:t>
        </w:r>
        <w:r>
          <w:tab/>
        </w:r>
        <w:r>
          <w:fldChar w:fldCharType="begin"/>
        </w:r>
        <w:r>
          <w:instrText xml:space="preserve"> PAGEREF _Toc12600 \h </w:instrText>
        </w:r>
        <w:r>
          <w:fldChar w:fldCharType="separate"/>
        </w:r>
        <w:r>
          <w:t>16</w:t>
        </w:r>
        <w:r>
          <w:fldChar w:fldCharType="end"/>
        </w:r>
      </w:hyperlink>
    </w:p>
    <w:p>
      <w:pPr>
        <w:pStyle w:val="TOC2"/>
        <w:tabs>
          <w:tab w:val="right" w:leader="dot" w:pos="8306"/>
        </w:tabs>
      </w:pPr>
      <w:hyperlink w:anchor="_Toc28522" w:history="1">
        <w:r>
          <w:rPr>
            <w:rFonts w:ascii="仿宋" w:eastAsia="仿宋" w:hAnsi="仿宋" w:cs="仿宋" w:hint="eastAsia"/>
            <w:lang w:eastAsia="zh-CN"/>
          </w:rPr>
          <w:t>(三)、建筑工程设计总体要求</w:t>
        </w:r>
        <w:r>
          <w:tab/>
        </w:r>
        <w:r>
          <w:fldChar w:fldCharType="begin"/>
        </w:r>
        <w:r>
          <w:instrText xml:space="preserve"> PAGEREF _Toc28522 \h </w:instrText>
        </w:r>
        <w:r>
          <w:fldChar w:fldCharType="separate"/>
        </w:r>
        <w:r>
          <w:t>18</w:t>
        </w:r>
        <w:r>
          <w:fldChar w:fldCharType="end"/>
        </w:r>
      </w:hyperlink>
    </w:p>
    <w:p>
      <w:pPr>
        <w:pStyle w:val="TOC2"/>
        <w:tabs>
          <w:tab w:val="right" w:leader="dot" w:pos="8306"/>
        </w:tabs>
      </w:pPr>
      <w:hyperlink w:anchor="_Toc27971" w:history="1">
        <w:r>
          <w:rPr>
            <w:rFonts w:ascii="仿宋" w:eastAsia="仿宋" w:hAnsi="仿宋" w:cs="仿宋" w:hint="eastAsia"/>
            <w:lang w:eastAsia="zh-CN"/>
          </w:rPr>
          <w:t>(四)、土建工程建设指标</w:t>
        </w:r>
        <w:r>
          <w:tab/>
        </w:r>
        <w:r>
          <w:fldChar w:fldCharType="begin"/>
        </w:r>
        <w:r>
          <w:instrText xml:space="preserve"> PAGEREF _Toc27971 \h </w:instrText>
        </w:r>
        <w:r>
          <w:fldChar w:fldCharType="separate"/>
        </w:r>
        <w:r>
          <w:t>18</w:t>
        </w:r>
        <w:r>
          <w:fldChar w:fldCharType="end"/>
        </w:r>
      </w:hyperlink>
    </w:p>
    <w:p>
      <w:pPr>
        <w:pStyle w:val="TOC1"/>
        <w:tabs>
          <w:tab w:val="right" w:leader="dot" w:pos="8306"/>
        </w:tabs>
      </w:pPr>
      <w:hyperlink w:anchor="_Toc24029" w:history="1">
        <w:r>
          <w:rPr>
            <w:rFonts w:ascii="仿宋" w:eastAsia="仿宋" w:hAnsi="仿宋" w:cs="仿宋" w:hint="eastAsia"/>
            <w:lang w:eastAsia="zh-CN"/>
          </w:rPr>
          <w:t>七、矿物质药品专利药项目社会影响</w:t>
        </w:r>
        <w:r>
          <w:tab/>
        </w:r>
        <w:r>
          <w:fldChar w:fldCharType="begin"/>
        </w:r>
        <w:r>
          <w:instrText xml:space="preserve"> PAGEREF _Toc24029 \h </w:instrText>
        </w:r>
        <w:r>
          <w:fldChar w:fldCharType="separate"/>
        </w:r>
        <w:r>
          <w:t>19</w:t>
        </w:r>
        <w:r>
          <w:fldChar w:fldCharType="end"/>
        </w:r>
      </w:hyperlink>
    </w:p>
    <w:p>
      <w:pPr>
        <w:pStyle w:val="TOC2"/>
        <w:tabs>
          <w:tab w:val="right" w:leader="dot" w:pos="8306"/>
        </w:tabs>
      </w:pPr>
      <w:hyperlink w:anchor="_Toc21325" w:history="1">
        <w:r>
          <w:rPr>
            <w:rFonts w:ascii="仿宋" w:eastAsia="仿宋" w:hAnsi="仿宋" w:cs="仿宋" w:hint="eastAsia"/>
            <w:lang w:eastAsia="zh-CN"/>
          </w:rPr>
          <w:t>(一)、社会责任与义务</w:t>
        </w:r>
        <w:r>
          <w:tab/>
        </w:r>
        <w:r>
          <w:fldChar w:fldCharType="begin"/>
        </w:r>
        <w:r>
          <w:instrText xml:space="preserve"> PAGEREF _Toc21325 \h </w:instrText>
        </w:r>
        <w:r>
          <w:fldChar w:fldCharType="separate"/>
        </w:r>
        <w:r>
          <w:t>19</w:t>
        </w:r>
        <w:r>
          <w:fldChar w:fldCharType="end"/>
        </w:r>
      </w:hyperlink>
    </w:p>
    <w:p>
      <w:pPr>
        <w:pStyle w:val="TOC2"/>
        <w:tabs>
          <w:tab w:val="right" w:leader="dot" w:pos="8306"/>
        </w:tabs>
      </w:pPr>
      <w:hyperlink w:anchor="_Toc19505" w:history="1">
        <w:r>
          <w:rPr>
            <w:rFonts w:ascii="仿宋" w:eastAsia="仿宋" w:hAnsi="仿宋" w:cs="仿宋" w:hint="eastAsia"/>
            <w:lang w:eastAsia="zh-CN"/>
          </w:rPr>
          <w:t>(二)、社会参与与沟通</w:t>
        </w:r>
        <w:r>
          <w:tab/>
        </w:r>
        <w:r>
          <w:fldChar w:fldCharType="begin"/>
        </w:r>
        <w:r>
          <w:instrText xml:space="preserve"> PAGEREF _Toc19505 \h </w:instrText>
        </w:r>
        <w:r>
          <w:fldChar w:fldCharType="separate"/>
        </w:r>
        <w:r>
          <w:t>19</w:t>
        </w:r>
        <w:r>
          <w:fldChar w:fldCharType="end"/>
        </w:r>
      </w:hyperlink>
    </w:p>
    <w:p>
      <w:pPr>
        <w:pStyle w:val="TOC1"/>
        <w:tabs>
          <w:tab w:val="right" w:leader="dot" w:pos="8306"/>
        </w:tabs>
      </w:pPr>
      <w:hyperlink w:anchor="_Toc2332" w:history="1">
        <w:r>
          <w:rPr>
            <w:rFonts w:ascii="仿宋" w:eastAsia="仿宋" w:hAnsi="仿宋" w:cs="仿宋" w:hint="eastAsia"/>
            <w:lang w:eastAsia="zh-CN"/>
          </w:rPr>
          <w:t>八、矿物质药品专利药项目投资规划</w:t>
        </w:r>
        <w:r>
          <w:tab/>
        </w:r>
        <w:r>
          <w:fldChar w:fldCharType="begin"/>
        </w:r>
        <w:r>
          <w:instrText xml:space="preserve"> PAGEREF _Toc2332 \h </w:instrText>
        </w:r>
        <w:r>
          <w:fldChar w:fldCharType="separate"/>
        </w:r>
        <w:r>
          <w:t>20</w:t>
        </w:r>
        <w:r>
          <w:fldChar w:fldCharType="end"/>
        </w:r>
      </w:hyperlink>
    </w:p>
    <w:p>
      <w:pPr>
        <w:pStyle w:val="TOC2"/>
        <w:tabs>
          <w:tab w:val="right" w:leader="dot" w:pos="8306"/>
        </w:tabs>
      </w:pPr>
      <w:hyperlink w:anchor="_Toc518" w:history="1">
        <w:r>
          <w:rPr>
            <w:rFonts w:ascii="仿宋" w:eastAsia="仿宋" w:hAnsi="仿宋" w:cs="仿宋" w:hint="eastAsia"/>
            <w:lang w:eastAsia="zh-CN"/>
          </w:rPr>
          <w:t>(一)、矿物质药品专利药项目总投资估算</w:t>
        </w:r>
        <w:r>
          <w:tab/>
        </w:r>
        <w:r>
          <w:fldChar w:fldCharType="begin"/>
        </w:r>
        <w:r>
          <w:instrText xml:space="preserve"> PAGEREF _Toc518 \h </w:instrText>
        </w:r>
        <w:r>
          <w:fldChar w:fldCharType="separate"/>
        </w:r>
        <w:r>
          <w:t>20</w:t>
        </w:r>
        <w:r>
          <w:fldChar w:fldCharType="end"/>
        </w:r>
      </w:hyperlink>
    </w:p>
    <w:p>
      <w:pPr>
        <w:pStyle w:val="TOC2"/>
        <w:tabs>
          <w:tab w:val="right" w:leader="dot" w:pos="8306"/>
        </w:tabs>
      </w:pPr>
      <w:hyperlink w:anchor="_Toc21750" w:history="1">
        <w:r>
          <w:rPr>
            <w:rFonts w:ascii="仿宋" w:eastAsia="仿宋" w:hAnsi="仿宋" w:cs="仿宋" w:hint="eastAsia"/>
            <w:lang w:eastAsia="zh-CN"/>
          </w:rPr>
          <w:t>(二)、资金筹措</w:t>
        </w:r>
        <w:r>
          <w:tab/>
        </w:r>
        <w:r>
          <w:fldChar w:fldCharType="begin"/>
        </w:r>
        <w:r>
          <w:instrText xml:space="preserve"> PAGEREF _Toc21750 \h </w:instrText>
        </w:r>
        <w:r>
          <w:fldChar w:fldCharType="separate"/>
        </w:r>
        <w:r>
          <w:t>22</w:t>
        </w:r>
        <w:r>
          <w:fldChar w:fldCharType="end"/>
        </w:r>
      </w:hyperlink>
    </w:p>
    <w:p>
      <w:pPr>
        <w:pStyle w:val="TOC1"/>
        <w:tabs>
          <w:tab w:val="right" w:leader="dot" w:pos="8306"/>
        </w:tabs>
      </w:pPr>
      <w:hyperlink w:anchor="_Toc32012" w:history="1">
        <w:r>
          <w:rPr>
            <w:rFonts w:ascii="仿宋" w:eastAsia="仿宋" w:hAnsi="仿宋" w:cs="仿宋" w:hint="eastAsia"/>
            <w:lang w:eastAsia="zh-CN"/>
          </w:rPr>
          <w:t>九、矿物质药品专利药项目经营效益</w:t>
        </w:r>
        <w:r>
          <w:tab/>
        </w:r>
        <w:r>
          <w:fldChar w:fldCharType="begin"/>
        </w:r>
        <w:r>
          <w:instrText xml:space="preserve"> PAGEREF _Toc32012 \h </w:instrText>
        </w:r>
        <w:r>
          <w:fldChar w:fldCharType="separate"/>
        </w:r>
        <w:r>
          <w:t>22</w:t>
        </w:r>
        <w:r>
          <w:fldChar w:fldCharType="end"/>
        </w:r>
      </w:hyperlink>
    </w:p>
    <w:p>
      <w:pPr>
        <w:pStyle w:val="TOC2"/>
        <w:tabs>
          <w:tab w:val="right" w:leader="dot" w:pos="8306"/>
        </w:tabs>
      </w:pPr>
      <w:hyperlink w:anchor="_Toc21576" w:history="1">
        <w:r>
          <w:rPr>
            <w:rFonts w:ascii="仿宋" w:eastAsia="仿宋" w:hAnsi="仿宋" w:cs="仿宋" w:hint="eastAsia"/>
            <w:lang w:eastAsia="zh-CN"/>
          </w:rPr>
          <w:t>(一)、经济评价财务测算</w:t>
        </w:r>
        <w:r>
          <w:tab/>
        </w:r>
        <w:r>
          <w:fldChar w:fldCharType="begin"/>
        </w:r>
        <w:r>
          <w:instrText xml:space="preserve"> PAGEREF _Toc21576 \h </w:instrText>
        </w:r>
        <w:r>
          <w:fldChar w:fldCharType="separate"/>
        </w:r>
        <w:r>
          <w:t>22</w:t>
        </w:r>
        <w:r>
          <w:fldChar w:fldCharType="end"/>
        </w:r>
      </w:hyperlink>
    </w:p>
    <w:p>
      <w:pPr>
        <w:pStyle w:val="TOC2"/>
        <w:tabs>
          <w:tab w:val="right" w:leader="dot" w:pos="8306"/>
        </w:tabs>
      </w:pPr>
      <w:hyperlink w:anchor="_Toc2448" w:history="1">
        <w:r>
          <w:rPr>
            <w:rFonts w:ascii="仿宋" w:eastAsia="仿宋" w:hAnsi="仿宋" w:cs="仿宋" w:hint="eastAsia"/>
            <w:lang w:eastAsia="zh-CN"/>
          </w:rPr>
          <w:t>(二)、矿物质药品专利药项目盈利能力分析</w:t>
        </w:r>
        <w:r>
          <w:tab/>
        </w:r>
        <w:r>
          <w:fldChar w:fldCharType="begin"/>
        </w:r>
        <w:r>
          <w:instrText xml:space="preserve"> PAGEREF _Toc2448 \h </w:instrText>
        </w:r>
        <w:r>
          <w:fldChar w:fldCharType="separate"/>
        </w:r>
        <w:r>
          <w:t>24</w:t>
        </w:r>
        <w:r>
          <w:fldChar w:fldCharType="end"/>
        </w:r>
      </w:hyperlink>
    </w:p>
    <w:p>
      <w:pPr>
        <w:pStyle w:val="TOC1"/>
        <w:tabs>
          <w:tab w:val="right" w:leader="dot" w:pos="8306"/>
        </w:tabs>
      </w:pPr>
      <w:hyperlink w:anchor="_Toc31856" w:history="1">
        <w:r>
          <w:rPr>
            <w:rFonts w:ascii="仿宋" w:eastAsia="仿宋" w:hAnsi="仿宋" w:cs="仿宋" w:hint="eastAsia"/>
            <w:lang w:eastAsia="zh-CN"/>
          </w:rPr>
          <w:t>十、矿物质药品专利药项目人力资源管理</w:t>
        </w:r>
        <w:r>
          <w:tab/>
        </w:r>
        <w:r>
          <w:fldChar w:fldCharType="begin"/>
        </w:r>
        <w:r>
          <w:instrText xml:space="preserve"> PAGEREF _Toc31856 \h </w:instrText>
        </w:r>
        <w:r>
          <w:fldChar w:fldCharType="separate"/>
        </w:r>
        <w:r>
          <w:t>24</w:t>
        </w:r>
        <w:r>
          <w:fldChar w:fldCharType="end"/>
        </w:r>
      </w:hyperlink>
    </w:p>
    <w:p>
      <w:pPr>
        <w:pStyle w:val="TOC2"/>
        <w:tabs>
          <w:tab w:val="right" w:leader="dot" w:pos="8306"/>
        </w:tabs>
      </w:pPr>
      <w:hyperlink w:anchor="_Toc24725" w:history="1">
        <w:r>
          <w:rPr>
            <w:rFonts w:ascii="仿宋" w:eastAsia="仿宋" w:hAnsi="仿宋" w:cs="仿宋" w:hint="eastAsia"/>
            <w:lang w:eastAsia="zh-CN"/>
          </w:rPr>
          <w:t>(一)、建立健全的预算管理制度</w:t>
        </w:r>
        <w:r>
          <w:tab/>
        </w:r>
        <w:r>
          <w:fldChar w:fldCharType="begin"/>
        </w:r>
        <w:r>
          <w:instrText xml:space="preserve"> PAGEREF _Toc24725 \h </w:instrText>
        </w:r>
        <w:r>
          <w:fldChar w:fldCharType="separate"/>
        </w:r>
        <w:r>
          <w:t>24</w:t>
        </w:r>
        <w:r>
          <w:fldChar w:fldCharType="end"/>
        </w:r>
      </w:hyperlink>
    </w:p>
    <w:p>
      <w:pPr>
        <w:pStyle w:val="TOC2"/>
        <w:tabs>
          <w:tab w:val="right" w:leader="dot" w:pos="8306"/>
        </w:tabs>
      </w:pPr>
      <w:hyperlink w:anchor="_Toc24323" w:history="1">
        <w:r>
          <w:rPr>
            <w:rFonts w:ascii="仿宋" w:eastAsia="仿宋" w:hAnsi="仿宋" w:cs="仿宋" w:hint="eastAsia"/>
            <w:lang w:eastAsia="zh-CN"/>
          </w:rPr>
          <w:t>(二)、加强资金流动监控</w:t>
        </w:r>
        <w:r>
          <w:tab/>
        </w:r>
        <w:r>
          <w:fldChar w:fldCharType="begin"/>
        </w:r>
        <w:r>
          <w:instrText xml:space="preserve"> PAGEREF _Toc24323 \h </w:instrText>
        </w:r>
        <w:r>
          <w:fldChar w:fldCharType="separate"/>
        </w:r>
        <w:r>
          <w:t>26</w:t>
        </w:r>
        <w:r>
          <w:fldChar w:fldCharType="end"/>
        </w:r>
      </w:hyperlink>
    </w:p>
    <w:p>
      <w:pPr>
        <w:pStyle w:val="TOC2"/>
        <w:tabs>
          <w:tab w:val="right" w:leader="dot" w:pos="8306"/>
        </w:tabs>
      </w:pPr>
      <w:hyperlink w:anchor="_Toc32661" w:history="1">
        <w:r>
          <w:rPr>
            <w:rFonts w:ascii="仿宋" w:eastAsia="仿宋" w:hAnsi="仿宋" w:cs="仿宋" w:hint="eastAsia"/>
            <w:lang w:eastAsia="zh-CN"/>
          </w:rPr>
          <w:t>(三)、制定完善的风险控制机制</w:t>
        </w:r>
        <w:r>
          <w:tab/>
        </w:r>
        <w:r>
          <w:fldChar w:fldCharType="begin"/>
        </w:r>
        <w:r>
          <w:instrText xml:space="preserve"> PAGEREF _Toc32661 \h </w:instrText>
        </w:r>
        <w:r>
          <w:fldChar w:fldCharType="separate"/>
        </w:r>
        <w:r>
          <w:t>27</w:t>
        </w:r>
        <w:r>
          <w:fldChar w:fldCharType="end"/>
        </w:r>
      </w:hyperlink>
    </w:p>
    <w:p>
      <w:pPr>
        <w:pStyle w:val="TOC2"/>
        <w:tabs>
          <w:tab w:val="right" w:leader="dot" w:pos="8306"/>
        </w:tabs>
      </w:pPr>
      <w:hyperlink w:anchor="_Toc13565" w:history="1">
        <w:r>
          <w:rPr>
            <w:rFonts w:ascii="仿宋" w:eastAsia="仿宋" w:hAnsi="仿宋" w:cs="仿宋" w:hint="eastAsia"/>
            <w:lang w:eastAsia="zh-CN"/>
          </w:rPr>
          <w:t>(四)、优化成本管理</w:t>
        </w:r>
        <w:r>
          <w:tab/>
        </w:r>
        <w:r>
          <w:fldChar w:fldCharType="begin"/>
        </w:r>
        <w:r>
          <w:instrText xml:space="preserve"> PAGEREF _Toc13565 \h </w:instrText>
        </w:r>
        <w:r>
          <w:fldChar w:fldCharType="separate"/>
        </w:r>
        <w:r>
          <w:t>29</w:t>
        </w:r>
        <w:r>
          <w:fldChar w:fldCharType="end"/>
        </w:r>
      </w:hyperlink>
    </w:p>
    <w:p>
      <w:pPr>
        <w:pStyle w:val="TOC1"/>
        <w:tabs>
          <w:tab w:val="right" w:leader="dot" w:pos="8306"/>
        </w:tabs>
      </w:pPr>
      <w:hyperlink w:anchor="_Toc20312" w:history="1">
        <w:r>
          <w:rPr>
            <w:rFonts w:ascii="仿宋" w:eastAsia="仿宋" w:hAnsi="仿宋" w:cs="仿宋" w:hint="eastAsia"/>
            <w:lang w:eastAsia="zh-CN"/>
          </w:rPr>
          <w:t>十一、矿物质药品专利药项目风险管理</w:t>
        </w:r>
        <w:r>
          <w:tab/>
        </w:r>
        <w:r>
          <w:fldChar w:fldCharType="begin"/>
        </w:r>
        <w:r>
          <w:instrText xml:space="preserve"> PAGEREF _Toc20312 \h </w:instrText>
        </w:r>
        <w:r>
          <w:fldChar w:fldCharType="separate"/>
        </w:r>
        <w:r>
          <w:t>30</w:t>
        </w:r>
        <w:r>
          <w:fldChar w:fldCharType="end"/>
        </w:r>
      </w:hyperlink>
    </w:p>
    <w:p>
      <w:pPr>
        <w:pStyle w:val="TOC2"/>
        <w:tabs>
          <w:tab w:val="right" w:leader="dot" w:pos="8306"/>
        </w:tabs>
      </w:pPr>
      <w:hyperlink w:anchor="_Toc4290" w:history="1">
        <w:r>
          <w:rPr>
            <w:rFonts w:ascii="仿宋" w:eastAsia="仿宋" w:hAnsi="仿宋" w:cs="仿宋" w:hint="eastAsia"/>
            <w:lang w:eastAsia="zh-CN"/>
          </w:rPr>
          <w:t>(一)、风险识别与评估</w:t>
        </w:r>
        <w:r>
          <w:tab/>
        </w:r>
        <w:r>
          <w:fldChar w:fldCharType="begin"/>
        </w:r>
        <w:r>
          <w:instrText xml:space="preserve"> PAGEREF _Toc4290 \h </w:instrText>
        </w:r>
        <w:r>
          <w:fldChar w:fldCharType="separate"/>
        </w:r>
        <w:r>
          <w:t>30</w:t>
        </w:r>
        <w:r>
          <w:fldChar w:fldCharType="end"/>
        </w:r>
      </w:hyperlink>
    </w:p>
    <w:p>
      <w:pPr>
        <w:pStyle w:val="TOC2"/>
        <w:tabs>
          <w:tab w:val="right" w:leader="dot" w:pos="8306"/>
        </w:tabs>
      </w:pPr>
      <w:hyperlink w:anchor="_Toc6791" w:history="1">
        <w:r>
          <w:rPr>
            <w:rFonts w:ascii="仿宋" w:eastAsia="仿宋" w:hAnsi="仿宋" w:cs="仿宋" w:hint="eastAsia"/>
            <w:lang w:eastAsia="zh-CN"/>
          </w:rPr>
          <w:t>(二)、风险应对策略</w:t>
        </w:r>
        <w:r>
          <w:tab/>
        </w:r>
        <w:r>
          <w:fldChar w:fldCharType="begin"/>
        </w:r>
        <w:r>
          <w:instrText xml:space="preserve"> PAGEREF _Toc6791 \h </w:instrText>
        </w:r>
        <w:r>
          <w:fldChar w:fldCharType="separate"/>
        </w:r>
        <w:r>
          <w:t>31</w:t>
        </w:r>
        <w:r>
          <w:fldChar w:fldCharType="end"/>
        </w:r>
      </w:hyperlink>
    </w:p>
    <w:p>
      <w:pPr>
        <w:pStyle w:val="TOC2"/>
        <w:tabs>
          <w:tab w:val="right" w:leader="dot" w:pos="8306"/>
        </w:tabs>
      </w:pPr>
      <w:hyperlink w:anchor="_Toc21722" w:history="1">
        <w:r>
          <w:rPr>
            <w:rFonts w:ascii="仿宋" w:eastAsia="仿宋" w:hAnsi="仿宋" w:cs="仿宋" w:hint="eastAsia"/>
            <w:lang w:eastAsia="zh-CN"/>
          </w:rPr>
          <w:t>(三)、风险监控与控制</w:t>
        </w:r>
        <w:r>
          <w:tab/>
        </w:r>
        <w:r>
          <w:fldChar w:fldCharType="begin"/>
        </w:r>
        <w:r>
          <w:instrText xml:space="preserve"> PAGEREF _Toc21722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36" w:history="1">
        <w:r>
          <w:rPr>
            <w:rFonts w:ascii="仿宋" w:eastAsia="仿宋" w:hAnsi="仿宋" w:cs="仿宋" w:hint="eastAsia"/>
            <w:lang w:eastAsia="zh-CN"/>
          </w:rPr>
          <w:t>十二、矿物质药品专利药项目财务管理</w:t>
        </w:r>
        <w:r>
          <w:tab/>
        </w:r>
        <w:r>
          <w:fldChar w:fldCharType="begin"/>
        </w:r>
        <w:r>
          <w:instrText xml:space="preserve"> PAGEREF _Toc6636 \h </w:instrText>
        </w:r>
        <w:r>
          <w:fldChar w:fldCharType="separate"/>
        </w:r>
        <w:r>
          <w:t>34</w:t>
        </w:r>
        <w:r>
          <w:fldChar w:fldCharType="end"/>
        </w:r>
      </w:hyperlink>
    </w:p>
    <w:p>
      <w:pPr>
        <w:pStyle w:val="TOC2"/>
        <w:tabs>
          <w:tab w:val="right" w:leader="dot" w:pos="8306"/>
        </w:tabs>
      </w:pPr>
      <w:hyperlink w:anchor="_Toc15815" w:history="1">
        <w:r>
          <w:rPr>
            <w:rFonts w:ascii="仿宋" w:eastAsia="仿宋" w:hAnsi="仿宋" w:cs="仿宋" w:hint="eastAsia"/>
            <w:lang w:eastAsia="zh-CN"/>
          </w:rPr>
          <w:t>(一)、资金需求大</w:t>
        </w:r>
        <w:r>
          <w:tab/>
        </w:r>
        <w:r>
          <w:fldChar w:fldCharType="begin"/>
        </w:r>
        <w:r>
          <w:instrText xml:space="preserve"> PAGEREF _Toc15815 \h </w:instrText>
        </w:r>
        <w:r>
          <w:fldChar w:fldCharType="separate"/>
        </w:r>
        <w:r>
          <w:t>34</w:t>
        </w:r>
        <w:r>
          <w:fldChar w:fldCharType="end"/>
        </w:r>
      </w:hyperlink>
    </w:p>
    <w:p>
      <w:pPr>
        <w:pStyle w:val="TOC2"/>
        <w:tabs>
          <w:tab w:val="right" w:leader="dot" w:pos="8306"/>
        </w:tabs>
      </w:pPr>
      <w:hyperlink w:anchor="_Toc19314" w:history="1">
        <w:r>
          <w:rPr>
            <w:rFonts w:ascii="仿宋" w:eastAsia="仿宋" w:hAnsi="仿宋" w:cs="仿宋" w:hint="eastAsia"/>
            <w:lang w:eastAsia="zh-CN"/>
          </w:rPr>
          <w:t>(二)、研发周期长</w:t>
        </w:r>
        <w:r>
          <w:tab/>
        </w:r>
        <w:r>
          <w:fldChar w:fldCharType="begin"/>
        </w:r>
        <w:r>
          <w:instrText xml:space="preserve"> PAGEREF _Toc19314 \h </w:instrText>
        </w:r>
        <w:r>
          <w:fldChar w:fldCharType="separate"/>
        </w:r>
        <w:r>
          <w:t>35</w:t>
        </w:r>
        <w:r>
          <w:fldChar w:fldCharType="end"/>
        </w:r>
      </w:hyperlink>
    </w:p>
    <w:p>
      <w:pPr>
        <w:pStyle w:val="TOC2"/>
        <w:tabs>
          <w:tab w:val="right" w:leader="dot" w:pos="8306"/>
        </w:tabs>
      </w:pPr>
      <w:hyperlink w:anchor="_Toc32624" w:history="1">
        <w:r>
          <w:rPr>
            <w:rFonts w:ascii="仿宋" w:eastAsia="仿宋" w:hAnsi="仿宋" w:cs="仿宋" w:hint="eastAsia"/>
            <w:lang w:eastAsia="zh-CN"/>
          </w:rPr>
          <w:t>(三)、市场风险大</w:t>
        </w:r>
        <w:r>
          <w:tab/>
        </w:r>
        <w:r>
          <w:fldChar w:fldCharType="begin"/>
        </w:r>
        <w:r>
          <w:instrText xml:space="preserve"> PAGEREF _Toc32624 \h </w:instrText>
        </w:r>
        <w:r>
          <w:fldChar w:fldCharType="separate"/>
        </w:r>
        <w:r>
          <w:t>37</w:t>
        </w:r>
        <w:r>
          <w:fldChar w:fldCharType="end"/>
        </w:r>
      </w:hyperlink>
    </w:p>
    <w:p>
      <w:pPr>
        <w:pStyle w:val="TOC2"/>
        <w:tabs>
          <w:tab w:val="right" w:leader="dot" w:pos="8306"/>
        </w:tabs>
      </w:pPr>
      <w:hyperlink w:anchor="_Toc12899" w:history="1">
        <w:r>
          <w:rPr>
            <w:rFonts w:ascii="仿宋" w:eastAsia="仿宋" w:hAnsi="仿宋" w:cs="仿宋" w:hint="eastAsia"/>
            <w:lang w:eastAsia="zh-CN"/>
          </w:rPr>
          <w:t>(四)、利润率高</w:t>
        </w:r>
        <w:r>
          <w:tab/>
        </w:r>
        <w:r>
          <w:fldChar w:fldCharType="begin"/>
        </w:r>
        <w:r>
          <w:instrText xml:space="preserve"> PAGEREF _Toc12899 \h </w:instrText>
        </w:r>
        <w:r>
          <w:fldChar w:fldCharType="separate"/>
        </w:r>
        <w:r>
          <w:t>39</w:t>
        </w:r>
        <w:r>
          <w:fldChar w:fldCharType="end"/>
        </w:r>
      </w:hyperlink>
    </w:p>
    <w:p>
      <w:pPr>
        <w:pStyle w:val="TOC1"/>
        <w:tabs>
          <w:tab w:val="right" w:leader="dot" w:pos="8306"/>
        </w:tabs>
      </w:pPr>
      <w:hyperlink w:anchor="_Toc15090" w:history="1">
        <w:r>
          <w:rPr>
            <w:rFonts w:ascii="仿宋" w:eastAsia="仿宋" w:hAnsi="仿宋" w:cs="仿宋" w:hint="eastAsia"/>
            <w:lang w:eastAsia="zh-CN"/>
          </w:rPr>
          <w:t>十三、利益相关者分析与沟通计划</w:t>
        </w:r>
        <w:r>
          <w:tab/>
        </w:r>
        <w:r>
          <w:fldChar w:fldCharType="begin"/>
        </w:r>
        <w:r>
          <w:instrText xml:space="preserve"> PAGEREF _Toc15090 \h </w:instrText>
        </w:r>
        <w:r>
          <w:fldChar w:fldCharType="separate"/>
        </w:r>
        <w:r>
          <w:t>42</w:t>
        </w:r>
        <w:r>
          <w:fldChar w:fldCharType="end"/>
        </w:r>
      </w:hyperlink>
    </w:p>
    <w:p>
      <w:pPr>
        <w:pStyle w:val="TOC2"/>
        <w:tabs>
          <w:tab w:val="right" w:leader="dot" w:pos="8306"/>
        </w:tabs>
      </w:pPr>
      <w:hyperlink w:anchor="_Toc21121" w:history="1">
        <w:r>
          <w:rPr>
            <w:rFonts w:ascii="仿宋" w:eastAsia="仿宋" w:hAnsi="仿宋" w:cs="仿宋" w:hint="eastAsia"/>
            <w:lang w:eastAsia="zh-CN"/>
          </w:rPr>
          <w:t>(一)、利益相关者分析</w:t>
        </w:r>
        <w:r>
          <w:tab/>
        </w:r>
        <w:r>
          <w:fldChar w:fldCharType="begin"/>
        </w:r>
        <w:r>
          <w:instrText xml:space="preserve"> PAGEREF _Toc21121 \h </w:instrText>
        </w:r>
        <w:r>
          <w:fldChar w:fldCharType="separate"/>
        </w:r>
        <w:r>
          <w:t>42</w:t>
        </w:r>
        <w:r>
          <w:fldChar w:fldCharType="end"/>
        </w:r>
      </w:hyperlink>
    </w:p>
    <w:p>
      <w:pPr>
        <w:pStyle w:val="TOC2"/>
        <w:tabs>
          <w:tab w:val="right" w:leader="dot" w:pos="8306"/>
        </w:tabs>
      </w:pPr>
      <w:hyperlink w:anchor="_Toc30670" w:history="1">
        <w:r>
          <w:rPr>
            <w:rFonts w:ascii="仿宋" w:eastAsia="仿宋" w:hAnsi="仿宋" w:cs="仿宋" w:hint="eastAsia"/>
            <w:lang w:eastAsia="zh-CN"/>
          </w:rPr>
          <w:t>(二)、沟通计划</w:t>
        </w:r>
        <w:r>
          <w:tab/>
        </w:r>
        <w:r>
          <w:fldChar w:fldCharType="begin"/>
        </w:r>
        <w:r>
          <w:instrText xml:space="preserve"> PAGEREF _Toc30670 \h </w:instrText>
        </w:r>
        <w:r>
          <w:fldChar w:fldCharType="separate"/>
        </w:r>
        <w:r>
          <w:t>43</w:t>
        </w:r>
        <w:r>
          <w:fldChar w:fldCharType="end"/>
        </w:r>
      </w:hyperlink>
    </w:p>
    <w:p>
      <w:pPr>
        <w:pStyle w:val="TOC1"/>
        <w:tabs>
          <w:tab w:val="right" w:leader="dot" w:pos="8306"/>
        </w:tabs>
      </w:pPr>
      <w:hyperlink w:anchor="_Toc1253" w:history="1">
        <w:r>
          <w:rPr>
            <w:rFonts w:ascii="仿宋" w:eastAsia="仿宋" w:hAnsi="仿宋" w:cs="仿宋" w:hint="eastAsia"/>
            <w:lang w:eastAsia="zh-CN"/>
          </w:rPr>
          <w:t>十四、质量管理体系</w:t>
        </w:r>
        <w:r>
          <w:tab/>
        </w:r>
        <w:r>
          <w:fldChar w:fldCharType="begin"/>
        </w:r>
        <w:r>
          <w:instrText xml:space="preserve"> PAGEREF _Toc1253 \h </w:instrText>
        </w:r>
        <w:r>
          <w:fldChar w:fldCharType="separate"/>
        </w:r>
        <w:r>
          <w:t>44</w:t>
        </w:r>
        <w:r>
          <w:fldChar w:fldCharType="end"/>
        </w:r>
      </w:hyperlink>
    </w:p>
    <w:p>
      <w:pPr>
        <w:pStyle w:val="TOC2"/>
        <w:tabs>
          <w:tab w:val="right" w:leader="dot" w:pos="8306"/>
        </w:tabs>
      </w:pPr>
      <w:hyperlink w:anchor="_Toc25562" w:history="1">
        <w:r>
          <w:rPr>
            <w:rFonts w:ascii="仿宋" w:eastAsia="仿宋" w:hAnsi="仿宋" w:cs="仿宋" w:hint="eastAsia"/>
            <w:lang w:eastAsia="zh-CN"/>
          </w:rPr>
          <w:t>(一)、质量目标与方针</w:t>
        </w:r>
        <w:r>
          <w:tab/>
        </w:r>
        <w:r>
          <w:fldChar w:fldCharType="begin"/>
        </w:r>
        <w:r>
          <w:instrText xml:space="preserve"> PAGEREF _Toc25562 \h </w:instrText>
        </w:r>
        <w:r>
          <w:fldChar w:fldCharType="separate"/>
        </w:r>
        <w:r>
          <w:t>44</w:t>
        </w:r>
        <w:r>
          <w:fldChar w:fldCharType="end"/>
        </w:r>
      </w:hyperlink>
    </w:p>
    <w:p>
      <w:pPr>
        <w:pStyle w:val="TOC2"/>
        <w:tabs>
          <w:tab w:val="right" w:leader="dot" w:pos="8306"/>
        </w:tabs>
      </w:pPr>
      <w:hyperlink w:anchor="_Toc31940" w:history="1">
        <w:r>
          <w:rPr>
            <w:rFonts w:ascii="仿宋" w:eastAsia="仿宋" w:hAnsi="仿宋" w:cs="仿宋" w:hint="eastAsia"/>
            <w:lang w:eastAsia="zh-CN"/>
          </w:rPr>
          <w:t>(二)、质量管理责任</w:t>
        </w:r>
        <w:r>
          <w:tab/>
        </w:r>
        <w:r>
          <w:fldChar w:fldCharType="begin"/>
        </w:r>
        <w:r>
          <w:instrText xml:space="preserve"> PAGEREF _Toc31940 \h </w:instrText>
        </w:r>
        <w:r>
          <w:fldChar w:fldCharType="separate"/>
        </w:r>
        <w:r>
          <w:t>45</w:t>
        </w:r>
        <w:r>
          <w:fldChar w:fldCharType="end"/>
        </w:r>
      </w:hyperlink>
    </w:p>
    <w:p>
      <w:pPr>
        <w:pStyle w:val="TOC2"/>
        <w:tabs>
          <w:tab w:val="right" w:leader="dot" w:pos="8306"/>
        </w:tabs>
      </w:pPr>
      <w:hyperlink w:anchor="_Toc30551" w:history="1">
        <w:r>
          <w:rPr>
            <w:rFonts w:ascii="仿宋" w:eastAsia="仿宋" w:hAnsi="仿宋" w:cs="仿宋" w:hint="eastAsia"/>
            <w:lang w:eastAsia="zh-CN"/>
          </w:rPr>
          <w:t>(三)、质量管理体系文件</w:t>
        </w:r>
        <w:r>
          <w:tab/>
        </w:r>
        <w:r>
          <w:fldChar w:fldCharType="begin"/>
        </w:r>
        <w:r>
          <w:instrText xml:space="preserve"> PAGEREF _Toc30551 \h </w:instrText>
        </w:r>
        <w:r>
          <w:fldChar w:fldCharType="separate"/>
        </w:r>
        <w:r>
          <w:t>46</w:t>
        </w:r>
        <w:r>
          <w:fldChar w:fldCharType="end"/>
        </w:r>
      </w:hyperlink>
    </w:p>
    <w:p>
      <w:pPr>
        <w:pStyle w:val="TOC2"/>
        <w:tabs>
          <w:tab w:val="right" w:leader="dot" w:pos="8306"/>
        </w:tabs>
      </w:pPr>
      <w:hyperlink w:anchor="_Toc17303" w:history="1">
        <w:r>
          <w:rPr>
            <w:rFonts w:ascii="仿宋" w:eastAsia="仿宋" w:hAnsi="仿宋" w:cs="仿宋" w:hint="eastAsia"/>
            <w:lang w:eastAsia="zh-CN"/>
          </w:rPr>
          <w:t>(四)、质量培训与教育</w:t>
        </w:r>
        <w:r>
          <w:tab/>
        </w:r>
        <w:r>
          <w:fldChar w:fldCharType="begin"/>
        </w:r>
        <w:r>
          <w:instrText xml:space="preserve"> PAGEREF _Toc17303 \h </w:instrText>
        </w:r>
        <w:r>
          <w:fldChar w:fldCharType="separate"/>
        </w:r>
        <w:r>
          <w:t>49</w:t>
        </w:r>
        <w:r>
          <w:fldChar w:fldCharType="end"/>
        </w:r>
      </w:hyperlink>
    </w:p>
    <w:p>
      <w:pPr>
        <w:pStyle w:val="TOC2"/>
        <w:tabs>
          <w:tab w:val="right" w:leader="dot" w:pos="8306"/>
        </w:tabs>
      </w:pPr>
      <w:hyperlink w:anchor="_Toc18204" w:history="1">
        <w:r>
          <w:rPr>
            <w:rFonts w:ascii="仿宋" w:eastAsia="仿宋" w:hAnsi="仿宋" w:cs="仿宋" w:hint="eastAsia"/>
            <w:lang w:eastAsia="zh-CN"/>
          </w:rPr>
          <w:t>(五)、质量审核与评价</w:t>
        </w:r>
        <w:r>
          <w:tab/>
        </w:r>
        <w:r>
          <w:fldChar w:fldCharType="begin"/>
        </w:r>
        <w:r>
          <w:instrText xml:space="preserve"> PAGEREF _Toc18204 \h </w:instrText>
        </w:r>
        <w:r>
          <w:fldChar w:fldCharType="separate"/>
        </w:r>
        <w:r>
          <w:t>50</w:t>
        </w:r>
        <w:r>
          <w:fldChar w:fldCharType="end"/>
        </w:r>
      </w:hyperlink>
    </w:p>
    <w:p>
      <w:pPr>
        <w:pStyle w:val="TOC2"/>
        <w:tabs>
          <w:tab w:val="right" w:leader="dot" w:pos="8306"/>
        </w:tabs>
      </w:pPr>
      <w:hyperlink w:anchor="_Toc28464" w:history="1">
        <w:r>
          <w:rPr>
            <w:rFonts w:ascii="仿宋" w:eastAsia="仿宋" w:hAnsi="仿宋" w:cs="仿宋" w:hint="eastAsia"/>
            <w:lang w:eastAsia="zh-CN"/>
          </w:rPr>
          <w:t>(六)、不符合与纠正措施</w:t>
        </w:r>
        <w:r>
          <w:tab/>
        </w:r>
        <w:r>
          <w:fldChar w:fldCharType="begin"/>
        </w:r>
        <w:r>
          <w:instrText xml:space="preserve"> PAGEREF _Toc28464 \h </w:instrText>
        </w:r>
        <w:r>
          <w:fldChar w:fldCharType="separate"/>
        </w:r>
        <w:r>
          <w:t>51</w:t>
        </w:r>
        <w:r>
          <w:fldChar w:fldCharType="end"/>
        </w:r>
      </w:hyperlink>
    </w:p>
    <w:p>
      <w:pPr>
        <w:pStyle w:val="TOC1"/>
        <w:tabs>
          <w:tab w:val="right" w:leader="dot" w:pos="8306"/>
        </w:tabs>
      </w:pPr>
      <w:hyperlink w:anchor="_Toc23736" w:history="1">
        <w:r>
          <w:rPr>
            <w:rFonts w:ascii="仿宋" w:eastAsia="仿宋" w:hAnsi="仿宋" w:cs="仿宋" w:hint="eastAsia"/>
            <w:lang w:eastAsia="zh-CN"/>
          </w:rPr>
          <w:t>十五、营销与推广策略</w:t>
        </w:r>
        <w:r>
          <w:tab/>
        </w:r>
        <w:r>
          <w:fldChar w:fldCharType="begin"/>
        </w:r>
        <w:r>
          <w:instrText xml:space="preserve"> PAGEREF _Toc23736 \h </w:instrText>
        </w:r>
        <w:r>
          <w:fldChar w:fldCharType="separate"/>
        </w:r>
        <w:r>
          <w:t>52</w:t>
        </w:r>
        <w:r>
          <w:fldChar w:fldCharType="end"/>
        </w:r>
      </w:hyperlink>
    </w:p>
    <w:p>
      <w:pPr>
        <w:pStyle w:val="TOC2"/>
        <w:tabs>
          <w:tab w:val="right" w:leader="dot" w:pos="8306"/>
        </w:tabs>
      </w:pPr>
      <w:hyperlink w:anchor="_Toc10689" w:history="1">
        <w:r>
          <w:rPr>
            <w:rFonts w:ascii="仿宋" w:eastAsia="仿宋" w:hAnsi="仿宋" w:cs="仿宋" w:hint="eastAsia"/>
            <w:lang w:eastAsia="zh-CN"/>
          </w:rPr>
          <w:t>(一)、产品/服务定位与特点</w:t>
        </w:r>
        <w:r>
          <w:tab/>
        </w:r>
        <w:r>
          <w:fldChar w:fldCharType="begin"/>
        </w:r>
        <w:r>
          <w:instrText xml:space="preserve"> PAGEREF _Toc10689 \h </w:instrText>
        </w:r>
        <w:r>
          <w:fldChar w:fldCharType="separate"/>
        </w:r>
        <w:r>
          <w:t>52</w:t>
        </w:r>
        <w:r>
          <w:fldChar w:fldCharType="end"/>
        </w:r>
      </w:hyperlink>
    </w:p>
    <w:p>
      <w:pPr>
        <w:pStyle w:val="TOC2"/>
        <w:tabs>
          <w:tab w:val="right" w:leader="dot" w:pos="8306"/>
        </w:tabs>
      </w:pPr>
      <w:hyperlink w:anchor="_Toc27891" w:history="1">
        <w:r>
          <w:rPr>
            <w:rFonts w:ascii="仿宋" w:eastAsia="仿宋" w:hAnsi="仿宋" w:cs="仿宋" w:hint="eastAsia"/>
            <w:lang w:eastAsia="zh-CN"/>
          </w:rPr>
          <w:t>(二)、市场定位与竞争分析</w:t>
        </w:r>
        <w:r>
          <w:tab/>
        </w:r>
        <w:r>
          <w:fldChar w:fldCharType="begin"/>
        </w:r>
        <w:r>
          <w:instrText xml:space="preserve"> PAGEREF _Toc27891 \h </w:instrText>
        </w:r>
        <w:r>
          <w:fldChar w:fldCharType="separate"/>
        </w:r>
        <w:r>
          <w:t>53</w:t>
        </w:r>
        <w:r>
          <w:fldChar w:fldCharType="end"/>
        </w:r>
      </w:hyperlink>
    </w:p>
    <w:p>
      <w:pPr>
        <w:pStyle w:val="TOC2"/>
        <w:tabs>
          <w:tab w:val="right" w:leader="dot" w:pos="8306"/>
        </w:tabs>
      </w:pPr>
      <w:hyperlink w:anchor="_Toc8936" w:history="1">
        <w:r>
          <w:rPr>
            <w:rFonts w:ascii="仿宋" w:eastAsia="仿宋" w:hAnsi="仿宋" w:cs="仿宋" w:hint="eastAsia"/>
            <w:lang w:eastAsia="zh-CN"/>
          </w:rPr>
          <w:t>(三)、营销渠道与策略</w:t>
        </w:r>
        <w:r>
          <w:tab/>
        </w:r>
        <w:r>
          <w:fldChar w:fldCharType="begin"/>
        </w:r>
        <w:r>
          <w:instrText xml:space="preserve"> PAGEREF _Toc8936 \h </w:instrText>
        </w:r>
        <w:r>
          <w:fldChar w:fldCharType="separate"/>
        </w:r>
        <w:r>
          <w:t>55</w:t>
        </w:r>
        <w:r>
          <w:fldChar w:fldCharType="end"/>
        </w:r>
      </w:hyperlink>
    </w:p>
    <w:p>
      <w:pPr>
        <w:pStyle w:val="TOC2"/>
        <w:tabs>
          <w:tab w:val="right" w:leader="dot" w:pos="8306"/>
        </w:tabs>
      </w:pPr>
      <w:hyperlink w:anchor="_Toc18206" w:history="1">
        <w:r>
          <w:rPr>
            <w:rFonts w:ascii="仿宋" w:eastAsia="仿宋" w:hAnsi="仿宋" w:cs="仿宋" w:hint="eastAsia"/>
            <w:lang w:eastAsia="zh-CN"/>
          </w:rPr>
          <w:t>(四)、推广与宣传活动</w:t>
        </w:r>
        <w:r>
          <w:tab/>
        </w:r>
        <w:r>
          <w:fldChar w:fldCharType="begin"/>
        </w:r>
        <w:r>
          <w:instrText xml:space="preserve"> PAGEREF _Toc18206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34"/>
      <w:r>
        <w:rPr>
          <w:rFonts w:ascii="仿宋" w:eastAsia="仿宋" w:hAnsi="仿宋" w:cs="仿宋" w:hint="eastAsia"/>
          <w:sz w:val="28"/>
          <w:lang w:eastAsia="zh-CN"/>
        </w:rPr>
        <w:t>一、矿物质药品专利药项目文档管理</w:t>
      </w:r>
      <w:bookmarkEnd w:id="2"/>
    </w:p>
    <w:p>
      <w:pPr>
        <w:pStyle w:val="Heading2"/>
        <w:rPr>
          <w:rFonts w:ascii="仿宋" w:eastAsia="仿宋" w:hAnsi="仿宋" w:cs="仿宋" w:hint="eastAsia"/>
          <w:lang w:eastAsia="zh-CN"/>
        </w:rPr>
      </w:pPr>
      <w:bookmarkStart w:id="3" w:name="_Toc293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矿物质药品专利药项目高度重视文档的质量和准确性，以支持矿物质药品专利药项目的各项活动和决策。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文档的编制始于矿物质药品专利药项目计划的初期，我们制定了详细的文档编制计划，明确了每个文档的内容、格式和编写责任人。在矿物质药品专利药项目启动阶段，我们首先编制了矿物质药品专利药项目章程，明确定义了矿物质药品专利药项目的目标、范围、风险等关键要素。随后，矿物质药品专利药项目团队根据计划陆续编制了需求文档、设计文档、测试文档等各类文档，确保矿物质药品专利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矿物质药品专利药项目管理中的重要环节，旨在确保矿物质药品专利药项目文档符合质量标准和矿物质药品专利药项目需求。在矿物质药品专利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矿物质药品专利药项目相关利益方和专业领域的专家对文档进行独立审查。这有助于获取更全面、客观的反馈，确保矿物质药品专利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在文档编制与审查方面建立了严格的管理机制，通过规范的流程和多维度的审查，确保矿物质药品专利药项目文档的质量、准确性和可靠性，为矿物质药品专利药项目的顺利推进提供了有力支持。</w:t>
      </w:r>
    </w:p>
    <w:p>
      <w:pPr>
        <w:pStyle w:val="Heading2"/>
        <w:ind w:firstLine="560" w:firstLineChars="200"/>
        <w:rPr>
          <w:rFonts w:ascii="仿宋" w:eastAsia="仿宋" w:hAnsi="仿宋" w:cs="仿宋" w:hint="eastAsia"/>
          <w:sz w:val="28"/>
          <w:lang w:eastAsia="zh-CN"/>
        </w:rPr>
      </w:pPr>
      <w:bookmarkStart w:id="4" w:name="_Toc297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在矿物质药品专利药项目中，我们致力于优化文档发布与分发过程，以确保信息的高效传递和团队间协作的顺畅进行。以下是我们采取的关键优化策略：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我们通过多渠道发布文档，包括电子邮件、矿物质药品专利药项目管理平台、内部网站等，以满足不同团队成员的偏好和需求。多渠道发布确保了信息的全面覆盖。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我们采用了精细的权限控制，确保只有授权人员可以访问敏感信息。这种安全措施保护了矿物质药品专利药项目文档的机密性，防止了未经授权的信息泄露。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3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矿物质药品专利药项目生命周期中一个至关重要的环节，直接关系到矿物质药品专利药项目信息的长期保存和历史记录的完整性。在矿物质药品专利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97"/>
      <w:r>
        <w:rPr>
          <w:rFonts w:ascii="仿宋" w:eastAsia="仿宋" w:hAnsi="仿宋" w:cs="仿宋" w:hint="eastAsia"/>
          <w:sz w:val="28"/>
          <w:lang w:eastAsia="zh-CN"/>
        </w:rPr>
        <w:t>二、矿物质药品专利药项目可持续发展</w:t>
      </w:r>
      <w:bookmarkEnd w:id="6"/>
    </w:p>
    <w:p>
      <w:pPr>
        <w:pStyle w:val="Heading2"/>
        <w:rPr>
          <w:rFonts w:ascii="仿宋" w:eastAsia="仿宋" w:hAnsi="仿宋" w:cs="仿宋" w:hint="eastAsia"/>
          <w:lang w:eastAsia="zh-CN"/>
        </w:rPr>
      </w:pPr>
      <w:bookmarkStart w:id="7" w:name="_Toc503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药品专利药项目中，矿物质药品专利药项目团队着眼于未来，明确了可持续发展的战略方向。制定的具体可持续发展目标包括降低资源使用、采用环保技术、最大化社会效益等。这一步骤不仅有助于矿物质药品专利药项目在环保和社会责任方面达到最高标准，也为未来提供了明确的指引，确保矿物质药品专利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可持续实践的融入矿物质药品专利药项目管理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物质药品专利药项目管理周期。从矿物质药品专利药项目规划开始，矿物质药品专利药项目团队就考虑了环境和社会的因素。在执行阶段，矿物质药品专利药项目团队积极推动绿色技术的应用，优化资源利用。此外，关注员工的社会责任，通过培训和沟通活动提高员工对可持续发展的认知，使他们能够在日常工作中践行可持续实践。这些举措不仅为矿物质药品专利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物质药品专利药项目的可持续发展理念，我们深信环保与社会责任是矿物质药品专利药项目成功的关键支柱。在矿物质药品专利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团队通过引入先进的环保技术、建立高效的废物处理系统以及推动能源节约措施，积极履行环保责任。定期的环保监测和评估确保矿物质药品专利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不仅致力于自身可持续发展，还注重对社会的回馈。通过支持社区矿物质药品专利药项目、参与慈善事业、提供培训机会等方式，矿物质药品专利药项目积极履行社会责任。与当地社区建立积极互动，关注员工的工作与生活平衡，以及员工的身心健康，是矿物质药品专利药项目在社会责任层面的关键举措。这样的实践不仅增强了矿物质药品专利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24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11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矿物质药品专利药项目的主要产品是XXXX，预计年产值为XXX万元。这一产品在市场中占据着重要的地位，其广泛的应用范围使得该矿物质药品专利药项目的市场前景非常广阔。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物质药品专利药项目的xxx产品作为重要的原材料之一，将在多个领域发挥关键作用。其在建筑、交通、能源等方面的广泛应用将为整个产业链提供强大的支持，形成产业协同效应。矿物质药品专利药项目的年产值XXX万XXX万XXX万万元不仅反映了其在市场上的巨大潜力，更预示着它对国民经济的积极贡献。这种关联度高、涉及面广的产业关系，使得该矿物质药品专利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060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总征地面积为XXXX平方米，相当于约XX.XX亩，其中净用地面积为XXXX平方米，红线范围内相当于约XX.XX亩。这一用地规模充分考虑了矿物质药品专利药项目的建设需求，保障了矿物质药品专利药项目在合适的空间内得以充分发展。矿物质药品专利药项目规划的总建筑面积为XXXX平方米，其中主体工程建设占XXXX平方米，计容建筑面积达XXXX平方米。预计建筑工程的投资将达到XXXX万元，为矿物质药品专利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计划购置的设备共计XXXX台（套），设备购置费用为XXXX万元。这一设备购置计划充分考虑到矿物质药品专利药项目的生产需求和技术要求，确保了矿物质药品专利药项目在生产运营中具备先进的技术装备和高效的生产能力。设备的合理配置将为矿物质药品专利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计划总投资为XXXX万元，预计年实现营业收入为XXXX万元。这一产能规模的设定旨在确保矿物质药品专利药项目能够在投资与回报之间取得平衡，实现长期可持续的发展。矿物质药品专利药项目的总投资充分考虑到各个方面的需求，包括用地建设、设备购置等多个环节，以确保矿物质药品专利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394"/>
      <w:r>
        <w:rPr>
          <w:rFonts w:ascii="仿宋" w:eastAsia="仿宋" w:hAnsi="仿宋" w:cs="仿宋" w:hint="eastAsia"/>
          <w:sz w:val="28"/>
          <w:lang w:eastAsia="zh-CN"/>
        </w:rPr>
        <w:t>四、矿物质药品专利药项目绩效评估</w:t>
      </w:r>
      <w:bookmarkEnd w:id="12"/>
    </w:p>
    <w:p>
      <w:pPr>
        <w:pStyle w:val="Heading2"/>
        <w:rPr>
          <w:rFonts w:ascii="仿宋" w:eastAsia="仿宋" w:hAnsi="仿宋" w:cs="仿宋" w:hint="eastAsia"/>
          <w:lang w:eastAsia="zh-CN"/>
        </w:rPr>
      </w:pPr>
      <w:bookmarkStart w:id="13" w:name="_Toc2816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药品专利药项目中，我们设计了一套全面的绩效评估指标，以确保矿物质药品专利药项目的可控和成功交付。这些指标跨足矿物质药品专利药项目目标、成本、进度和质量等多个维度，为我们提供了全面洞察矿物质药品专利药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目标达成率是我们关注的首要指标。我们设定了明确的目标，并通过定期监测和评估，迅速发现并应对潜在的目标偏差。这为矿物质药品专利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成本绩效是另一个核心关注点。通过实际成本与预算成本的对比分析，我们深入了解成本差异的原因，及时调整资源分配，保持矿物质药品专利药项目在经济效益方面的合理水平。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进度作为关键的绩效指标之一，得到了精心的关注。我们制定了详细的矿物质药品专利药项目进度计划，并设立了进度符合度指标，确保实际进度与计划进度保持一致。这使我们能够快速发现和解决潜在的进度问题，保持矿物质药品专利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物质药品专利药项目绩效的不可或缺的一环。我们引入了一系列的质量标准和客户满意度指标，以确保矿物质药品专利药项目交付的成果在质量上达到或超越预期水平。通过持续监测这些指标，我们努力提升矿物质药品专利药项目整体质量水平，为矿物质药品专利药项目的成功交付提供有力保障。通过这些科学且全面的绩效评估，我们能够更好地引导矿物质药品专利药项目的持续改进，确保矿物质药品专利药项目目标的顺利达成。</w:t>
      </w:r>
    </w:p>
    <w:p>
      <w:pPr>
        <w:pStyle w:val="Heading2"/>
        <w:ind w:firstLine="560" w:firstLineChars="200"/>
        <w:rPr>
          <w:rFonts w:ascii="仿宋" w:eastAsia="仿宋" w:hAnsi="仿宋" w:cs="仿宋" w:hint="eastAsia"/>
          <w:sz w:val="28"/>
          <w:lang w:eastAsia="zh-CN"/>
        </w:rPr>
      </w:pPr>
      <w:bookmarkStart w:id="14" w:name="_Toc2948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绩效评估是矿物质药品专利药项目中的关键环节，为确保矿物质药品专利药项目达到预期目标，我们采用了多层次、多维度的绩效评估方法。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物质药品专利药项目的战略目标对齐，确保每个决策和行动都与矿物质药品专利药项目整体目标保持一致。团队会定期召开战略对齐会议，审视当前工作与矿物质药品专利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物质药品专利药项目进度、质量、成本和风险等方面。这些指标通过数据收集和分析，为矿物质药品专利药项目管理团队提供了客观的评估依据。例如，我们通过矿物质药品专利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物质药品专利药项目内部，还考虑了矿物质药品专利药项目对外部环境的影响。我们定期进行干系人满意度调查，以了解各利益相关方对矿物质药品专利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这种多层次、多角度的绩效评估方法，使得我们能够全面了解矿物质药品专利药项目的运行状态，及时做出调整，确保矿物质药品专利药项目在不断变化的环境中保持稳健前行。</w:t>
      </w:r>
    </w:p>
    <w:p>
      <w:pPr>
        <w:pStyle w:val="Heading2"/>
        <w:ind w:firstLine="560" w:firstLineChars="200"/>
        <w:rPr>
          <w:rFonts w:ascii="仿宋" w:eastAsia="仿宋" w:hAnsi="仿宋" w:cs="仿宋" w:hint="eastAsia"/>
          <w:sz w:val="28"/>
          <w:lang w:eastAsia="zh-CN"/>
        </w:rPr>
      </w:pPr>
      <w:bookmarkStart w:id="15" w:name="_Toc1867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为了确保矿物质药品专利药项目的有效管理和不断优化，我们采用了精心设计的绩效评估周期。这个周期旨在实现灵活、实时和全面的评估，以适应矿物质药品专利药项目执行中的各种挑战。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物质药品专利药项目的不同需求，分为短期、中期和长期。短期评估关注每个迭代或工作周期，以及时发现和解决当前任务中的问题。中期评估涵盖几个迭代，深入了解整体矿物质药品专利药项目的趋势和性能。长期评估则着眼于整个矿物质药品专利药项目阶段，确保矿物质药品专利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物质药品专利药项目管理工具和协作平台，团队成员能够随时更新和分享矿物质药品专利药项目数据。这种实时性的反馈机制使我们能够及时察觉潜在问题，快速调整，保持矿物质药品专利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矿物质药品专利药项目的决策制定密不可分。每个周期的矿物质药品专利药项目回顾会议成为集体总结经验、识别问题深层次原因并找到创新解决方案的平台。这种定期的反思与调整机制使矿物质药品专利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797"/>
      <w:r>
        <w:rPr>
          <w:rFonts w:ascii="仿宋" w:eastAsia="仿宋" w:hAnsi="仿宋" w:cs="仿宋" w:hint="eastAsia"/>
          <w:sz w:val="28"/>
          <w:lang w:eastAsia="zh-CN"/>
        </w:rPr>
        <w:t>五、矿物质药品专利药项目建设单位说明</w:t>
      </w:r>
      <w:bookmarkEnd w:id="16"/>
    </w:p>
    <w:p>
      <w:pPr>
        <w:pStyle w:val="Heading2"/>
        <w:rPr>
          <w:rFonts w:ascii="仿宋" w:eastAsia="仿宋" w:hAnsi="仿宋" w:cs="仿宋" w:hint="eastAsia"/>
          <w:lang w:eastAsia="zh-CN"/>
        </w:rPr>
      </w:pPr>
      <w:bookmarkStart w:id="17" w:name="_Toc4046"/>
      <w:r>
        <w:rPr>
          <w:rFonts w:ascii="仿宋" w:eastAsia="仿宋" w:hAnsi="仿宋" w:cs="仿宋" w:hint="eastAsia"/>
          <w:lang w:eastAsia="zh-CN"/>
        </w:rPr>
        <w:t>(一)、矿物质药品专利药项目承办单位基本情况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742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矿物质药品专利药项目承办单位的XXXX，我们着眼于实现可持续的经济效益。通过技术创新和解决方案的提供，公司预计在矿物质药品专利药项目执行期间将获得可观的收入增长。这一收入来源主要包括矿物质药品专利药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同时，我们注重成本控制和效率提升，以确保矿物质药品专利药项目的可持续盈利。透过精细的管理和资源优化，公司期望实现矿物质药品专利药项目利润最大化。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矿物质药品专利药项目实施进行全面的投资评估，包括矿物质药品专利药项目启动阶段的资金投入和后续运营成本。通过对矿物质药品专利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矿物质药品专利药项目实施过程中具备足够的资金流动性，公司将进行详尽的现金流分析。这包括资金需求的合理预测、矿物质药品专利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1844"/>
      <w:r>
        <w:rPr>
          <w:rFonts w:ascii="仿宋" w:eastAsia="仿宋" w:hAnsi="仿宋" w:cs="仿宋" w:hint="eastAsia"/>
          <w:sz w:val="28"/>
          <w:lang w:eastAsia="zh-CN"/>
        </w:rPr>
        <w:t>六、矿物质药品专利药项目土建工程</w:t>
      </w:r>
      <w:bookmarkEnd w:id="19"/>
    </w:p>
    <w:p>
      <w:pPr>
        <w:pStyle w:val="Heading2"/>
        <w:rPr>
          <w:rFonts w:ascii="仿宋" w:eastAsia="仿宋" w:hAnsi="仿宋" w:cs="仿宋" w:hint="eastAsia"/>
          <w:lang w:eastAsia="zh-CN"/>
        </w:rPr>
      </w:pPr>
      <w:bookmarkStart w:id="20" w:name="_Toc2030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在矿物质药品专利药项目的建筑工程设计中，我们将秉承一系列重要的设计原则，以确保矿物质药品专利药项目建筑在功能、美观、可持续性等方面达到最佳效果。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首要原则是确保建筑的功能性得到最大化的发挥。我们将充分理解矿物质药品专利药项目的实际需求，合理布局各个功能区域，保证建筑在满足业务需求的同时，提供高效的工作环境。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在建筑设计中，我们将综合考虑建设和运营成本。通过精细的经济效益分析，确保设计方案在高效利用资源的同时，对矿物质药品专利药项目的长期盈利能力有积极的贡献。</w:t>
      </w:r>
    </w:p>
    <w:p>
      <w:pPr>
        <w:pStyle w:val="Heading2"/>
        <w:ind w:firstLine="560" w:firstLineChars="200"/>
        <w:rPr>
          <w:rFonts w:ascii="仿宋" w:eastAsia="仿宋" w:hAnsi="仿宋" w:cs="仿宋" w:hint="eastAsia"/>
          <w:sz w:val="28"/>
          <w:lang w:eastAsia="zh-CN"/>
        </w:rPr>
      </w:pPr>
      <w:bookmarkStart w:id="21" w:name="_Toc12600"/>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https://d.book118.com/668030067034006034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10BBF"/>
    <w:rsid w:val="0A210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3006703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2024-02-05T17:10:00Z</dcterms:created>
  <dcterms:modified xsi:type="dcterms:W3CDTF">2024-02-05T17:10:40Z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8EF203761EFA4EAC9F623792A15C8266_11</vt:lpwstr>
  </property>
  <property fmtid="{D5CDD505-2E9C-101B-9397-08002B2CF9AE}" pid="3" name="KSOProductBuildVer">
    <vt:lpwstr>2052-12.1.0.16250</vt:lpwstr>
  </property>
</Properties>
</file>