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2015-2023年安徽涉外经济职业学院高职单招（数学／语文／英语）历年参考题库带答案解析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D.培根、屠格涅夫、契诃夫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下列各个句子中加点的词，词义相同的一组是（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2972112" cy="232434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2112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在《声声慢》（寻寻觅觅）一词中，作者借以抒写家破人亡之痛的主要景物是（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A.晚风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B.黄花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C.梧桐细雨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D.过雁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“狡兔三窟”这一成语出自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中国现代小说的奠基人是（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“举案齐眉”，“乘舟梦日”、“鲈鱼堪脍”三个典故所涉及的人物依次是（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A.孟光、季鹰、伊尹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B.孟光、伊尹、季鹰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C.伊尹、孟光、季鹰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D.季鹰、伊尹、孟光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《宝玉挨打》中描写探伤时，“手里托着一丸药走进来”，说道：“早听人一句话，也不至今日。别说老太太、太太心疼，就是我们看着，心里也疼——”这个人物是（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B.薛宝钗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C.王熙凤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“人有悲欢离合，月有阴晴圆缺”这两句诗出自（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A.自然主义作家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https://d.book118.com/668032003032006041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668032003032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