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二氧化氯发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生器项目商业计划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556723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二)、二氧化氯发生器项目技术工艺分析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)、二氧化氯发生器项目技术流程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二氧化氯发生器项目可行性研究报告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(一)、二氧化氯发生器项目建设期原辅材料供应情况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二)、二氧化氯发生器项目运营期原辅材料供应及质量管理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、二氧化氯发生器项目概论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一)、二氧化氯发生器项目承办单位基本情况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二)、二氧化氯发生器项目概况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)、二氧化氯发生器项目评价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一)、二氧化氯发生器项目进度安排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二)、二氧化氯发生器项目实施保障措施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(一)、二氧化氯发生器项目风险分析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912937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二)、二氧化氯发生器项目风险对策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30296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五、二氧化氯发生器项目管理与团队协作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)、二氧化氯发生器项目管理方法论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)、二氧化氯发生器项目计划与进度管理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)、二氧化氯发生器项目风险管理与应对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项目商业计划书旨在全面介绍和规划一个创新性的二氧化氯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生器项目，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以满足需求。该方案的目的是为了提供二氧化氯发生器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氧化氯发生器行业作为一个充满活力的领域，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**二氧化氯发生器行业**是一片充满活力的领域，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二氧化氯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生器行业市场规模庞大，年复一年的增长势头不减。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二)、二氧化氯发生器项目技术工艺分析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提供优质产品和服务。保障工艺流程能够满足二氧化氯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生器项目产品要求，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二氧化氯发生器项目建设贯彻“三同时”的原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氧化氯发生器项目拟采用国内成熟的生产工艺，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414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二氧</w:t>
      </w: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氯发生器项目的技术保障措施从设计、施工、试运行到投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以确保二氧化氯发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生器项目在技术开发和生产技术应用上达到现代化生产水平。这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合的技术支持将确保二氧化氯发生器项目的可持续发展和高效运营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二氧化氯发生器项目技术流程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在二氧化氯发</w:t>
      </w:r>
      <w:r>
        <w:rPr>
          <w:rFonts w:ascii="FangSong" w:eastAsia="FangSong" w:hAnsi="FangSong" w:cs="FangSong"/>
          <w:spacing w:val="-2"/>
          <w:sz w:val="28"/>
          <w:szCs w:val="28"/>
        </w:rPr>
        <w:t>生器项目运营中，进行技术持续改进。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据分析工具监测和分析二氧化氯发生器项目各环节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共同构建了高效、稳定的二氧化氯发生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项目技术实施框架，确保二氧化氯发生器项目顺利推进。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保选用的设备能够满足二氧化氯发生器项目的技术要求，例如：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保所选设备与二氧化氯发生器项目工艺流程相匹配，例如：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认设备的生产能力是否符合二氧化氯发生器项目的产能需求。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三、二氧化氯发生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4"/>
          <w:sz w:val="28"/>
          <w:szCs w:val="28"/>
        </w:rPr>
        <w:t>氧</w:t>
      </w:r>
      <w:r>
        <w:rPr>
          <w:rFonts w:ascii="FangSong" w:eastAsia="FangSong" w:hAnsi="FangSong" w:cs="FangSong"/>
          <w:spacing w:val="-8"/>
          <w:sz w:val="28"/>
          <w:szCs w:val="28"/>
        </w:rPr>
        <w:t>化氯发生器行业，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出，成为消费者首选的二氧化氯发生器产品。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二氧化氯发生器项目总投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81" w:right="5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建设规模旨在实现一个全面、可持续的二氧化氯发生器项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目。二氧化氯发生器项目总投资将主要用于以下几个方面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8" w:right="5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氧</w:t>
      </w:r>
      <w:r>
        <w:rPr>
          <w:rFonts w:ascii="FangSong" w:eastAsia="FangSong" w:hAnsi="FangSong" w:cs="FangSong"/>
          <w:spacing w:val="-4"/>
          <w:sz w:val="28"/>
          <w:szCs w:val="28"/>
        </w:rPr>
        <w:t>化氯发生器项目的顺利进行。</w:t>
      </w:r>
    </w:p>
    <w:p>
      <w:pPr>
        <w:spacing w:before="1" w:line="411" w:lineRule="auto"/>
        <w:ind w:left="31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一部分资金将用于技术研发，以确保二氧化氯发生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二氧化氯发生器项目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9" w:line="339" w:lineRule="auto"/>
        <w:ind w:left="31" w:right="57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我们计划在二氧化氯发生器项目建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339" w:lineRule="auto"/>
        <w:ind w:left="31" w:firstLine="7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氧化氯发生器项目规模：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生产厂房、办公区域、仓储设施等。这将确保二氧化氯发生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器项目能够满足预期的产能需求，并为未来的扩展提供充足的</w:t>
      </w:r>
      <w:r>
        <w:rPr>
          <w:rFonts w:ascii="FangSong" w:eastAsia="FangSong" w:hAnsi="FangSong" w:cs="FangSong"/>
          <w:spacing w:val="-1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0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水处理、废气处理等，以确保二氧化氯发生器项目的环保性。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二氧化氯发生器项目总投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0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该二氧化氯发生器项目总征地面积为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亩)。二氧化氯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发生器项目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20" w:right="10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二氧化氯发生器项目计划购置设备共计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些设备将在二氧化氯发生器项目运营中发挥关键作用，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</w:rPr>
        <w:t>氧化氯发生器项目计划总投资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万元，这将为二氧化氯发生器项目未来的发展提供可观的经济回报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(一)、二氧化氯发生器项目建设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氧</w:t>
      </w:r>
      <w:r>
        <w:rPr>
          <w:rFonts w:ascii="FangSong" w:eastAsia="FangSong" w:hAnsi="FangSong" w:cs="FangSong"/>
          <w:spacing w:val="-8"/>
          <w:sz w:val="28"/>
          <w:szCs w:val="28"/>
        </w:rPr>
        <w:t>化氯发生器项目的建设和运营过程中，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和产品质量稳定的重要环节。本章将详细探讨二氧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氯发生器项目建设期和运营期的原辅材料供应情况，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二氧化氯发生器项目建设期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氧</w:t>
      </w:r>
      <w:r>
        <w:rPr>
          <w:rFonts w:ascii="FangSong" w:eastAsia="FangSong" w:hAnsi="FangSong" w:cs="FangSong"/>
          <w:spacing w:val="-8"/>
          <w:sz w:val="28"/>
          <w:szCs w:val="28"/>
        </w:rPr>
        <w:t>化氯发生器项目建设期间，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的影响。下面是二氧化氯发生器项目建设期原辅材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、二氧化氯发生器项目运营期原辅材料供应及质量管理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氧化氯发生器项目进入运营期后，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同样至关重要。下面是二氧化氯发生器项目运营期原辅材料供应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五、二氧化氯发生器项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(一)、二氧化氯发生器项目承办单位基本情况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(二)、二氧化氯发生器项目概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</w:rPr>
        <w:t>氧化氯发生器项目名称：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二氧化氯发生器项目</w:t>
      </w:r>
    </w:p>
    <w:p>
      <w:pPr>
        <w:spacing w:before="289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氧化氯发生器项目类型：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二</w:t>
      </w:r>
      <w:r>
        <w:rPr>
          <w:rFonts w:ascii="FangSong" w:eastAsia="FangSong" w:hAnsi="FangSong" w:cs="FangSong"/>
          <w:spacing w:val="-14"/>
          <w:sz w:val="28"/>
          <w:szCs w:val="28"/>
        </w:rPr>
        <w:t>氧化氯发生器项目地点：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二</w:t>
      </w:r>
      <w:r>
        <w:rPr>
          <w:rFonts w:ascii="FangSong" w:eastAsia="FangSong" w:hAnsi="FangSong" w:cs="FangSong"/>
          <w:spacing w:val="-17"/>
          <w:sz w:val="28"/>
          <w:szCs w:val="28"/>
        </w:rPr>
        <w:t>氧</w:t>
      </w:r>
      <w:r>
        <w:rPr>
          <w:rFonts w:ascii="FangSong" w:eastAsia="FangSong" w:hAnsi="FangSong" w:cs="FangSong"/>
          <w:spacing w:val="-15"/>
          <w:sz w:val="28"/>
          <w:szCs w:val="28"/>
        </w:rPr>
        <w:t>化氯发生器项目规模：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二</w:t>
      </w:r>
      <w:r>
        <w:rPr>
          <w:rFonts w:ascii="FangSong" w:eastAsia="FangSong" w:hAnsi="FangSong" w:cs="FangSong"/>
          <w:spacing w:val="-13"/>
          <w:sz w:val="28"/>
          <w:szCs w:val="28"/>
        </w:rPr>
        <w:t>氧化氯发生器项目周期：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二</w:t>
      </w:r>
      <w:r>
        <w:rPr>
          <w:rFonts w:ascii="FangSong" w:eastAsia="FangSong" w:hAnsi="FangSong" w:cs="FangSong"/>
          <w:spacing w:val="4"/>
          <w:sz w:val="28"/>
          <w:szCs w:val="28"/>
        </w:rPr>
        <w:t>氧</w:t>
      </w:r>
      <w:r>
        <w:rPr>
          <w:rFonts w:ascii="FangSong" w:eastAsia="FangSong" w:hAnsi="FangSong" w:cs="FangSong"/>
          <w:spacing w:val="3"/>
          <w:sz w:val="28"/>
          <w:szCs w:val="28"/>
        </w:rPr>
        <w:t>化氯发生器项目背景：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二氧化氯发生器项目的建设旨在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(三)、二氧化氯发生器项目评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该二氧化氯发生器项目处于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8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氧</w:t>
      </w:r>
      <w:r>
        <w:rPr>
          <w:rFonts w:ascii="FangSong" w:eastAsia="FangSong" w:hAnsi="FangSong" w:cs="FangSong"/>
          <w:spacing w:val="-3"/>
          <w:sz w:val="28"/>
          <w:szCs w:val="28"/>
        </w:rPr>
        <w:t>化氯发生器项目具备较高的实施可行性。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18" w:bottom="2156" w:left="1785" w:header="0" w:footer="1817" w:gutter="0"/>
          <w:pgNumType w:start="20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ectPr>
          <w:footerReference w:type="default" r:id="rId5"/>
          <w:type w:val="nextPage"/>
          <w:pgSz w:w="11906" w:h="16839"/>
          <w:pgMar w:top="1431" w:right="1718" w:bottom="2156" w:left="1785" w:header="0" w:footer="1817" w:gutter="0"/>
          <w:pgNumType w:start="21"/>
          <w:cols w:space="708"/>
          <w:titlePg w:val="0"/>
        </w:sectPr>
      </w:pPr>
    </w:p>
    <w:p>
      <w:pPr>
        <w:spacing w:before="184" w:line="411" w:lineRule="auto"/>
        <w:ind w:left="33" w:right="82" w:firstLine="5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氧化氯发生器项目将严格遵守国家和地方劳动安全法规，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6" w:right="2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二氧化氯发生器项目团队将定期审核国家和地方的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应对二氧化氯发生器项目所在行业的特殊性，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氯发</w:t>
      </w:r>
      <w:r>
        <w:rPr>
          <w:rFonts w:ascii="FangSong" w:eastAsia="FangSong" w:hAnsi="FangSong" w:cs="FangSong"/>
          <w:spacing w:val="-6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器项目将采取以下措施：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氧化氯发生器项目将提供适当的个人防护用具，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6"/>
          <w:sz w:val="28"/>
          <w:szCs w:val="28"/>
        </w:rPr>
        <w:t>维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90" w:line="220" w:lineRule="auto"/>
        <w:ind w:left="7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pacing w:before="290" w:line="224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14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二氧化氯发生器项目将最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5" w:lineRule="auto"/>
        <w:ind w:left="3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全卫生专用设施设计：在二氧化氯发生器项目建设过程中，我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7"/>
          <w:sz w:val="28"/>
          <w:szCs w:val="28"/>
        </w:rPr>
        <w:t>对安全卫生进行了周详的考虑，精心设计和配置了一系列专用设施，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以确保二氧化氯发生器项目的全方位安全保障。这包括了防火防爆</w:t>
      </w:r>
      <w:r>
        <w:rPr>
          <w:rFonts w:ascii="FangSong" w:eastAsia="FangSong" w:hAnsi="FangSong" w:cs="FangSong"/>
          <w:spacing w:val="-2"/>
          <w:sz w:val="28"/>
          <w:szCs w:val="28"/>
        </w:rPr>
        <w:t>设</w:t>
      </w:r>
    </w:p>
    <w:p>
      <w:pPr>
        <w:sectPr>
          <w:footerReference w:type="default" r:id="rId8"/>
          <w:pgSz w:w="11906" w:h="16839"/>
          <w:pgMar w:top="1431" w:right="1623" w:bottom="40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9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3" w:line="411" w:lineRule="auto"/>
        <w:ind w:left="32" w:right="59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取与生产工艺相匹配：针对二氧化氯发生器项目特有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用先进、成熟、可靠的生产技术：二氧化氯发生器项目设计中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line="414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确保工程二氧化氯发生器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footerReference w:type="default" r:id="rId10"/>
          <w:pgSz w:w="11906" w:h="16839"/>
          <w:pgMar w:top="1431" w:right="1743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(一)、二氧化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氯发生器项目进度安排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64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pgSz w:w="11906" w:h="16839"/>
          <w:pgMar w:top="1431" w:right="1623" w:bottom="40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确保二氧化氯发生器项目按时、按质完成，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的二氧化氯发生器项目进度安排，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二氧化氯发生器项目前期准备(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在二氧化氯发</w:t>
      </w:r>
    </w:p>
    <w:p>
      <w:pPr>
        <w:sectPr>
          <w:footerReference w:type="default" r:id="rId13"/>
          <w:type w:val="nextPage"/>
          <w:pgSz w:w="11906" w:h="16839"/>
          <w:pgMar w:top="1431" w:right="1623" w:bottom="400" w:left="1785" w:header="0" w:footer="0" w:gutter="0"/>
          <w:pgNumType w:start="29"/>
          <w:cols w:space="708"/>
          <w:titlePg w:val="0"/>
        </w:sectPr>
      </w:pPr>
    </w:p>
    <w:p>
      <w:pPr>
        <w:spacing w:before="185" w:line="411" w:lineRule="auto"/>
        <w:ind w:left="32" w:right="196" w:firstLine="1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24"/>
          <w:sz w:val="28"/>
          <w:szCs w:val="28"/>
        </w:rPr>
        <w:t>生器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包括二氧化氯发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生器项目立项、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确保二氧化氯发生器项目有足够的准备工作，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程勘察，确保对二氧化氯发生器项目地理环境和资源有全面了解。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标是确保二氧化氯发生器项目的设计是科学、合理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以保证二氧化氯发生器项目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照二氧化氯发生器项目需求，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为二氧化氯发生器项目后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ectPr>
          <w:footerReference w:type="default" r:id="rId14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二)、二氧化氯发生器项目实施保障措施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确保二氧化氯发生器项目的顺利实施，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二氧化氯发生器项目管理体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二氧化氯发生器项目管理体系，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确保每个二氧化氯发生器项目阶段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构和明确定义的职责。二氧化氯发生器项目管理团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审查和更新二氧化氯发生器项目计划，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保证二氧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氯发生器项目目标的实现。</w:t>
      </w:r>
    </w:p>
    <w:p>
      <w:pPr>
        <w:spacing w:before="2" w:line="411" w:lineRule="auto"/>
        <w:ind w:left="3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氧化氯发生器项目的进展进行详细审查。这包括每周例行会议和</w:t>
      </w:r>
      <w:r>
        <w:rPr>
          <w:rFonts w:ascii="FangSong" w:eastAsia="FangSong" w:hAnsi="FangSong" w:cs="FangSong"/>
          <w:spacing w:val="-3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>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的进度滞后或问题。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对二氧化氯发生器项目的影响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将提高整个二氧化氯发生器项目执行效率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4" w:lineRule="auto"/>
        <w:ind w:left="40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团队成员可以分享二氧化氯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发</w:t>
      </w:r>
      <w:r>
        <w:rPr>
          <w:rFonts w:ascii="FangSong" w:eastAsia="FangSong" w:hAnsi="FangSong" w:cs="FangSong"/>
          <w:spacing w:val="-17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51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5"/>
          <w:sz w:val="28"/>
          <w:szCs w:val="28"/>
        </w:rPr>
        <w:t>队活动，增进团队协作与默契。</w:t>
      </w:r>
    </w:p>
    <w:p>
      <w:pPr>
        <w:spacing w:before="291" w:line="414" w:lineRule="auto"/>
        <w:ind w:left="31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我们将建立严格的质量控制体系，涵盖二</w:t>
      </w:r>
      <w:r>
        <w:rPr>
          <w:rFonts w:ascii="FangSong" w:eastAsia="FangSong" w:hAnsi="FangSong" w:cs="FangSong"/>
          <w:spacing w:val="-7"/>
          <w:sz w:val="28"/>
          <w:szCs w:val="28"/>
        </w:rPr>
        <w:t>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氯发生器项目的每个环节。制定详细的验收标准和质量检查点，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二氧化氯发生器项目交付的成果符合预期标准，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提高二氧化氯发生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项目整体质量。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(一)、二氧化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氯发生器项目风险分析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受市场变化和竞争压力的影响，二氧化氯发生器项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响二氧化</w:t>
      </w:r>
      <w:r>
        <w:rPr>
          <w:rFonts w:ascii="FangSong" w:eastAsia="FangSong" w:hAnsi="FangSong" w:cs="FangSong"/>
          <w:spacing w:val="-4"/>
          <w:sz w:val="28"/>
          <w:szCs w:val="28"/>
        </w:rPr>
        <w:t>氯</w:t>
      </w:r>
      <w:r>
        <w:rPr>
          <w:rFonts w:ascii="FangSong" w:eastAsia="FangSong" w:hAnsi="FangSong" w:cs="FangSong"/>
          <w:spacing w:val="-3"/>
          <w:sz w:val="28"/>
          <w:szCs w:val="28"/>
        </w:rPr>
        <w:t>发生器项目的盈利能力。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技术方面的不确定性可能导致二氧化氯发生器项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进度延误或成本增加。新技术的引入或技术问题的发生可能对二</w:t>
      </w:r>
      <w:r>
        <w:rPr>
          <w:rFonts w:ascii="FangSong" w:eastAsia="FangSong" w:hAnsi="FangSong" w:cs="FangSong"/>
          <w:spacing w:val="-3"/>
          <w:sz w:val="28"/>
          <w:szCs w:val="28"/>
        </w:rPr>
        <w:t>氧</w:t>
      </w:r>
      <w:r>
        <w:rPr>
          <w:rFonts w:ascii="FangSong" w:eastAsia="FangSong" w:hAnsi="FangSong" w:cs="FangSong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氯</w:t>
      </w:r>
      <w:r>
        <w:rPr>
          <w:rFonts w:ascii="FangSong" w:eastAsia="FangSong" w:hAnsi="FangSong" w:cs="FangSong"/>
          <w:spacing w:val="-3"/>
          <w:sz w:val="28"/>
          <w:szCs w:val="28"/>
        </w:rPr>
        <w:t>发生器项目的顺利进行产生负面影响。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政府政策和法规的变化可能对二氧化氯发生</w:t>
      </w:r>
      <w:r>
        <w:rPr>
          <w:rFonts w:ascii="FangSong" w:eastAsia="FangSong" w:hAnsi="FangSong" w:cs="FangSong"/>
          <w:spacing w:val="-2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项目产生重大影响</w:t>
      </w:r>
      <w:r>
        <w:rPr>
          <w:rFonts w:ascii="FangSong" w:eastAsia="FangSong" w:hAnsi="FangSong" w:cs="FangSong"/>
          <w:spacing w:val="-3"/>
          <w:sz w:val="28"/>
          <w:szCs w:val="28"/>
        </w:rPr>
        <w:t>。不符合环保、安全等法规要求可能导致二氧化氯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发生器项目的停工或罚款，增加经济成本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资金紧张或融资渠道受限可能导致二氧化氯发生器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项目无法按计划进</w:t>
      </w:r>
      <w:r>
        <w:rPr>
          <w:rFonts w:ascii="FangSong" w:eastAsia="FangSong" w:hAnsi="FangSong" w:cs="FangSong"/>
          <w:spacing w:val="-3"/>
          <w:sz w:val="28"/>
          <w:szCs w:val="28"/>
        </w:rPr>
        <w:t>行。汇率波动和利率上升也可能对二氧化氯发生器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目的资金需求和成本造成不利影响。</w:t>
      </w:r>
    </w:p>
    <w:p>
      <w:pPr>
        <w:spacing w:before="1" w:line="221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地震、洪水等自然灾害可能对二氧化氯发生器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3" w:line="417" w:lineRule="auto"/>
        <w:ind w:left="33" w:right="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二氧化氯发生器项目风险对策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我们旨在最大程度地降低二氧化氯发生</w:t>
      </w:r>
      <w:r>
        <w:rPr>
          <w:rFonts w:ascii="FangSong" w:eastAsia="FangSong" w:hAnsi="FangSong" w:cs="FangSong"/>
          <w:spacing w:val="-7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确保二氧化氯发生器项目能够在复杂多变的环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在二氧化氯发生器项目开始前进行充分的技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可行性研究，引入可</w:t>
      </w:r>
      <w:r>
        <w:rPr>
          <w:rFonts w:ascii="FangSong" w:eastAsia="FangSong" w:hAnsi="FangSong" w:cs="FangSong"/>
          <w:spacing w:val="-2"/>
          <w:sz w:val="28"/>
          <w:szCs w:val="28"/>
        </w:rPr>
        <w:t>靠的技术团队，建立技术风险监测和解决机制，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保二氧化氯发生器项目按计划进行。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降低法规变更对二氧化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氯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生器项目的不利影响。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二氧化氯发生器项目因不可抗力而受到的损失，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确保二氧化氯发生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器项目的可持续运营。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7" w:line="411" w:lineRule="auto"/>
        <w:ind w:left="2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</w:p>
    <w:p>
      <w:pPr>
        <w:spacing w:before="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职责明确：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确定董事会的职责范围，包括审批战略计划、财</w:t>
      </w:r>
      <w:r>
        <w:rPr>
          <w:rFonts w:ascii="FangSong" w:eastAsia="FangSong" w:hAnsi="FangSong" w:cs="FangSong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预算、高级管</w:t>
      </w:r>
      <w:r>
        <w:rPr>
          <w:rFonts w:ascii="FangSong" w:eastAsia="FangSong" w:hAnsi="FangSong" w:cs="FangSong"/>
          <w:spacing w:val="-2"/>
          <w:sz w:val="28"/>
          <w:szCs w:val="28"/>
        </w:rPr>
        <w:t>理层的任免和公司治理政策的制定。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高级管理层组织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首席执行官(</w:t>
      </w:r>
      <w:r>
        <w:rPr>
          <w:rFonts w:ascii="FangSong" w:eastAsia="FangSong" w:hAnsi="FangSong" w:cs="FangSong"/>
          <w:spacing w:val="-3"/>
          <w:sz w:val="28"/>
          <w:szCs w:val="28"/>
        </w:rPr>
        <w:t>CEO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设立首席执行官职位，负责公司整体经营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</w:t>
      </w:r>
      <w:r>
        <w:rPr>
          <w:rFonts w:ascii="FangSong" w:eastAsia="FangSong" w:hAnsi="FangSong" w:cs="FangSong"/>
          <w:spacing w:val="-4"/>
          <w:sz w:val="28"/>
          <w:szCs w:val="28"/>
        </w:rPr>
        <w:t>理，向董事会报告公司运营状况。</w:t>
      </w:r>
    </w:p>
    <w:p>
      <w:pPr>
        <w:spacing w:before="1" w:line="411" w:lineRule="auto"/>
        <w:ind w:left="4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级</w:t>
      </w:r>
      <w:r>
        <w:rPr>
          <w:rFonts w:ascii="FangSong" w:eastAsia="FangSong" w:hAnsi="FangSong" w:cs="FangSong"/>
          <w:spacing w:val="-4"/>
          <w:sz w:val="28"/>
          <w:szCs w:val="28"/>
        </w:rPr>
        <w:t>管理层团队：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组建高效的管理层团队，明确各职能部门的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负</w:t>
      </w:r>
      <w:r>
        <w:rPr>
          <w:rFonts w:ascii="FangSong" w:eastAsia="FangSong" w:hAnsi="FangSong" w:cs="FangSong"/>
          <w:spacing w:val="-5"/>
          <w:sz w:val="28"/>
          <w:szCs w:val="28"/>
        </w:rPr>
        <w:t>责人，实现协同管理。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风险管理与内控：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风险管理委员会：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建立风险管理委员会，负责识别、评估和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</w:t>
      </w:r>
      <w:r>
        <w:rPr>
          <w:rFonts w:ascii="FangSong" w:eastAsia="FangSong" w:hAnsi="FangSong" w:cs="FangSong"/>
          <w:spacing w:val="-5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面临的各类风险。</w:t>
      </w:r>
    </w:p>
    <w:p>
      <w:pPr>
        <w:spacing w:before="1" w:line="411" w:lineRule="auto"/>
        <w:ind w:left="40" w:right="14" w:firstLine="586"/>
        <w:rPr>
          <w:rFonts w:ascii="FangSong" w:eastAsia="FangSong" w:hAnsi="FangSong" w:cs="FangSong"/>
          <w:sz w:val="28"/>
          <w:szCs w:val="28"/>
        </w:rPr>
        <w:sectPr>
          <w:footerReference w:type="default" r:id="rId18"/>
          <w:pgSz w:w="11906" w:h="16839"/>
          <w:pgMar w:top="1431" w:right="1785" w:bottom="400" w:left="1785" w:header="0" w:footer="0" w:gutter="0"/>
          <w:pgNumType w:start="34"/>
          <w:cols w:space="708"/>
        </w:sect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部控制体系：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设计和实施内部控制体系，保障公司运营和财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务活动的合规性和有效性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战略规划与执行：</w:t>
      </w:r>
    </w:p>
    <w:p>
      <w:pPr>
        <w:sectPr>
          <w:footerReference w:type="default" r:id="rId19"/>
          <w:type w:val="nextPage"/>
          <w:pgSz w:w="11906" w:h="16839"/>
          <w:pgMar w:top="1431" w:right="1785" w:bottom="400" w:left="1785" w:header="0" w:footer="0" w:gutter="0"/>
          <w:pgNumType w:start="35"/>
          <w:cols w:space="708"/>
          <w:titlePg w:val="0"/>
        </w:sectPr>
      </w:pPr>
    </w:p>
    <w:p>
      <w:pPr>
        <w:spacing w:before="184" w:line="411" w:lineRule="auto"/>
        <w:ind w:left="33" w:right="10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战</w:t>
      </w:r>
      <w:r>
        <w:rPr>
          <w:rFonts w:ascii="FangSong" w:eastAsia="FangSong" w:hAnsi="FangSong" w:cs="FangSong"/>
          <w:spacing w:val="-7"/>
          <w:sz w:val="28"/>
          <w:szCs w:val="28"/>
        </w:rPr>
        <w:t>略</w:t>
      </w:r>
      <w:r>
        <w:rPr>
          <w:rFonts w:ascii="FangSong" w:eastAsia="FangSong" w:hAnsi="FangSong" w:cs="FangSong"/>
          <w:spacing w:val="-6"/>
          <w:sz w:val="28"/>
          <w:szCs w:val="28"/>
        </w:rPr>
        <w:t>委员会：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设立战略委员会，负责制定公司长期战略规划，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公司目标与战略一致。</w:t>
      </w:r>
    </w:p>
    <w:p>
      <w:pPr>
        <w:spacing w:before="1" w:line="411" w:lineRule="auto"/>
        <w:ind w:left="42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执行力评估：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定期对公司战略的执行情况进行评估，及时调</w:t>
      </w:r>
      <w:r>
        <w:rPr>
          <w:rFonts w:ascii="FangSong" w:eastAsia="FangSong" w:hAnsi="FangSong" w:cs="FangSong"/>
          <w:sz w:val="28"/>
          <w:szCs w:val="28"/>
        </w:rPr>
        <w:t>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战</w:t>
      </w:r>
      <w:r>
        <w:rPr>
          <w:rFonts w:ascii="FangSong" w:eastAsia="FangSong" w:hAnsi="FangSong" w:cs="FangSong"/>
          <w:spacing w:val="-6"/>
          <w:sz w:val="28"/>
          <w:szCs w:val="28"/>
        </w:rPr>
        <w:t>略</w:t>
      </w:r>
      <w:r>
        <w:rPr>
          <w:rFonts w:ascii="FangSong" w:eastAsia="FangSong" w:hAnsi="FangSong" w:cs="FangSong"/>
          <w:spacing w:val="-4"/>
          <w:sz w:val="28"/>
          <w:szCs w:val="28"/>
        </w:rPr>
        <w:t>方向，确保公司持续发展。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财务监督与审计：</w:t>
      </w:r>
    </w:p>
    <w:p>
      <w:pPr>
        <w:spacing w:before="288" w:line="411" w:lineRule="auto"/>
        <w:ind w:left="39" w:right="49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审计委员</w:t>
      </w:r>
      <w:r>
        <w:rPr>
          <w:rFonts w:ascii="FangSong" w:eastAsia="FangSong" w:hAnsi="FangSong" w:cs="FangSong"/>
          <w:spacing w:val="-7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建立审计委员会，负责监督公司内部和外部审计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，确保财务报告的准确性和透明度。</w:t>
      </w:r>
    </w:p>
    <w:p>
      <w:pPr>
        <w:spacing w:before="1" w:line="411" w:lineRule="auto"/>
        <w:ind w:left="50" w:righ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遵循国际财务报告准则，提高公司财务报告的透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明度，</w:t>
      </w:r>
      <w:r>
        <w:rPr>
          <w:rFonts w:ascii="FangSong" w:eastAsia="FangSong" w:hAnsi="FangSong" w:cs="FangSong"/>
          <w:spacing w:val="-4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投资者提供真实、准确的财务信息。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股东权益与关系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3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股</w:t>
      </w:r>
      <w:r>
        <w:rPr>
          <w:rFonts w:ascii="FangSong" w:eastAsia="FangSong" w:hAnsi="FangSong" w:cs="FangSong"/>
          <w:spacing w:val="-13"/>
          <w:sz w:val="28"/>
          <w:szCs w:val="28"/>
        </w:rPr>
        <w:t>东</w:t>
      </w:r>
      <w:r>
        <w:rPr>
          <w:rFonts w:ascii="FangSong" w:eastAsia="FangSong" w:hAnsi="FangSong" w:cs="FangSong"/>
          <w:spacing w:val="-8"/>
          <w:sz w:val="28"/>
          <w:szCs w:val="28"/>
        </w:rPr>
        <w:t>大会：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定期召开股东大会，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向股东报告公司运营状况，听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取</w:t>
      </w:r>
      <w:r>
        <w:rPr>
          <w:rFonts w:ascii="FangSong" w:eastAsia="FangSong" w:hAnsi="FangSong" w:cs="FangSong"/>
          <w:spacing w:val="-4"/>
          <w:sz w:val="28"/>
          <w:szCs w:val="28"/>
        </w:rPr>
        <w:t>股东建议，保障股东权益。</w:t>
      </w:r>
    </w:p>
    <w:p>
      <w:pPr>
        <w:spacing w:before="1" w:line="417" w:lineRule="auto"/>
        <w:ind w:left="40" w:righ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股东关系管理：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设立专业的股东关系管理团队，及时回应股</w:t>
      </w:r>
      <w:r>
        <w:rPr>
          <w:rFonts w:ascii="FangSong" w:eastAsia="FangSong" w:hAnsi="FangSong" w:cs="FangSong"/>
          <w:spacing w:val="-1"/>
          <w:sz w:val="28"/>
          <w:szCs w:val="28"/>
        </w:rPr>
        <w:t>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关</w:t>
      </w:r>
      <w:r>
        <w:rPr>
          <w:rFonts w:ascii="FangSong" w:eastAsia="FangSong" w:hAnsi="FangSong" w:cs="FangSong"/>
          <w:spacing w:val="-7"/>
          <w:sz w:val="28"/>
          <w:szCs w:val="28"/>
        </w:rPr>
        <w:t>切</w:t>
      </w:r>
      <w:r>
        <w:rPr>
          <w:rFonts w:ascii="FangSong" w:eastAsia="FangSong" w:hAnsi="FangSong" w:cs="FangSong"/>
          <w:spacing w:val="-4"/>
          <w:sz w:val="28"/>
          <w:szCs w:val="28"/>
        </w:rPr>
        <w:t>，建立良好的沟通渠道。</w:t>
      </w:r>
    </w:p>
    <w:p>
      <w:pPr>
        <w:spacing w:before="24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(二)、董事会运作与决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董事会作为公司治理结构的核心机构，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其运作和决策过程对公司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战略制定和业务发展至关重要。董事会将定期召开会议，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至少一次的董事会会议，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以及在需要时进行额外会议。会议议程由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董事长与</w:t>
      </w:r>
      <w:r>
        <w:rPr>
          <w:rFonts w:ascii="FangSong" w:eastAsia="FangSong" w:hAnsi="FangSong" w:cs="FangSong"/>
          <w:spacing w:val="7"/>
          <w:sz w:val="28"/>
          <w:szCs w:val="28"/>
        </w:rPr>
        <w:t>首</w:t>
      </w:r>
      <w:r>
        <w:rPr>
          <w:rFonts w:ascii="FangSong" w:eastAsia="FangSong" w:hAnsi="FangSong" w:cs="FangSong"/>
          <w:spacing w:val="5"/>
          <w:sz w:val="28"/>
          <w:szCs w:val="28"/>
        </w:rPr>
        <w:t>席执行官(</w:t>
      </w:r>
      <w:r>
        <w:rPr>
          <w:rFonts w:ascii="FangSong" w:eastAsia="FangSong" w:hAnsi="FangSong" w:cs="FangSong"/>
          <w:sz w:val="28"/>
          <w:szCs w:val="28"/>
        </w:rPr>
        <w:t>CEO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共同制定，确保涵盖公司战略、财务状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况</w:t>
      </w:r>
      <w:r>
        <w:rPr>
          <w:rFonts w:ascii="FangSong" w:eastAsia="FangSong" w:hAnsi="FangSong" w:cs="FangSong"/>
          <w:spacing w:val="-4"/>
          <w:sz w:val="28"/>
          <w:szCs w:val="28"/>
        </w:rPr>
        <w:t>、经营计划等关键议题。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为了提高工作效率，</w:t>
      </w:r>
      <w:r>
        <w:rPr>
          <w:rFonts w:ascii="FangSong" w:eastAsia="FangSong" w:hAnsi="FangSong" w:cs="FangSong"/>
          <w:spacing w:val="-2"/>
          <w:sz w:val="28"/>
          <w:szCs w:val="28"/>
        </w:rPr>
        <w:t>董事会设立了专门委员会，如战略委员会、</w:t>
      </w:r>
    </w:p>
    <w:p>
      <w:pPr>
        <w:sectPr>
          <w:footerReference w:type="default" r:id="rId20"/>
          <w:pgSz w:w="11906" w:h="16839"/>
          <w:pgMar w:top="1431" w:right="1750" w:bottom="40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60" w:hanging="6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28"/>
          <w:sz w:val="28"/>
          <w:szCs w:val="28"/>
        </w:rPr>
        <w:t>审</w:t>
      </w:r>
      <w:r>
        <w:rPr>
          <w:rFonts w:ascii="FangSong" w:eastAsia="FangSong" w:hAnsi="FangSong" w:cs="FangSong"/>
          <w:spacing w:val="-25"/>
          <w:sz w:val="28"/>
          <w:szCs w:val="28"/>
        </w:rPr>
        <w:t>计</w:t>
      </w:r>
      <w:r>
        <w:rPr>
          <w:rFonts w:ascii="FangSong" w:eastAsia="FangSong" w:hAnsi="FangSong" w:cs="FangSong"/>
          <w:spacing w:val="-14"/>
          <w:sz w:val="28"/>
          <w:szCs w:val="28"/>
        </w:rPr>
        <w:t>委员会等，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以深入讨论特定领域的问题。独立董事的角色被强调，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提供独立的监督和建议，确保公司决策的公正性和透明度。</w:t>
      </w:r>
    </w:p>
    <w:p>
      <w:pPr>
        <w:spacing w:before="1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决策程序上，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公司会在董事会会议前提供充足的信息资料，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董事们充分理解待讨论议题，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做出明智的决策。对于关键决策，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透</w:t>
      </w:r>
      <w:r>
        <w:rPr>
          <w:rFonts w:ascii="FangSong" w:eastAsia="FangSong" w:hAnsi="FangSong" w:cs="FangSong"/>
          <w:spacing w:val="-2"/>
          <w:sz w:val="28"/>
          <w:szCs w:val="28"/>
        </w:rPr>
        <w:t>明的投票程序，确保每位董事的意见都能被充分尊重。</w:t>
      </w:r>
    </w:p>
    <w:p>
      <w:pPr>
        <w:spacing w:before="2" w:line="411" w:lineRule="auto"/>
        <w:ind w:left="33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董事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还关注公司的战略规划和执行情况。将公司战略规划列入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每次董事会议程，确保董事们能够深入了解和审议公司的战略方</w:t>
      </w:r>
      <w:r>
        <w:rPr>
          <w:rFonts w:ascii="FangSong" w:eastAsia="FangSong" w:hAnsi="FangSong" w:cs="FangSong"/>
          <w:spacing w:val="-1"/>
          <w:sz w:val="28"/>
          <w:szCs w:val="28"/>
        </w:rPr>
        <w:t>向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定期对公司战略的执</w:t>
      </w:r>
      <w:r>
        <w:rPr>
          <w:rFonts w:ascii="FangSong" w:eastAsia="FangSong" w:hAnsi="FangSong" w:cs="FangSong"/>
          <w:spacing w:val="-2"/>
          <w:sz w:val="28"/>
          <w:szCs w:val="28"/>
        </w:rPr>
        <w:t>行情况进行评估，根据反馈结果调整战略方向，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公司持续达成目标。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风险管理与监督方面，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公司会定期报告面临的各类风险，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董事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会负责监督公司</w:t>
      </w:r>
      <w:r>
        <w:rPr>
          <w:rFonts w:ascii="FangSong" w:eastAsia="FangSong" w:hAnsi="FangSong" w:cs="FangSong"/>
          <w:spacing w:val="-5"/>
          <w:sz w:val="28"/>
          <w:szCs w:val="28"/>
        </w:rPr>
        <w:t>风</w:t>
      </w:r>
      <w:r>
        <w:rPr>
          <w:rFonts w:ascii="FangSong" w:eastAsia="FangSong" w:hAnsi="FangSong" w:cs="FangSong"/>
          <w:spacing w:val="-3"/>
          <w:sz w:val="28"/>
          <w:szCs w:val="28"/>
        </w:rPr>
        <w:t>险管理政策和程序的执行情况。审计委员会则负责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审</w:t>
      </w:r>
      <w:r>
        <w:rPr>
          <w:rFonts w:ascii="FangSong" w:eastAsia="FangSong" w:hAnsi="FangSong" w:cs="FangSong"/>
          <w:spacing w:val="-8"/>
          <w:sz w:val="28"/>
          <w:szCs w:val="28"/>
        </w:rPr>
        <w:t>计公司的内部控制体系和财务报告，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确保公司运作的合规性和透明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3" w:line="413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了不断提升董事会的效能，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公司设立了定期董事会效能评估机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。通过匿名调查等方式，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收集董事会成员对董事会运作的反馈，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续优化董事会的工作效能。通过以上的细化安排，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董事会将更好地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履</w:t>
      </w:r>
      <w:r>
        <w:rPr>
          <w:rFonts w:ascii="FangSong" w:eastAsia="FangSong" w:hAnsi="FangSong" w:cs="FangSong"/>
          <w:spacing w:val="-12"/>
          <w:sz w:val="28"/>
          <w:szCs w:val="28"/>
        </w:rPr>
        <w:t>行其责任，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确保公司决策的科学性、透明性和有效性，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推动公司朝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着可持</w:t>
      </w:r>
      <w:r>
        <w:rPr>
          <w:rFonts w:ascii="FangSong" w:eastAsia="FangSong" w:hAnsi="FangSong" w:cs="FangSong"/>
          <w:spacing w:val="-4"/>
          <w:sz w:val="28"/>
          <w:szCs w:val="28"/>
        </w:rPr>
        <w:t>续</w:t>
      </w:r>
      <w:r>
        <w:rPr>
          <w:rFonts w:ascii="FangSong" w:eastAsia="FangSong" w:hAnsi="FangSong" w:cs="FangSong"/>
          <w:spacing w:val="-3"/>
          <w:sz w:val="28"/>
          <w:szCs w:val="28"/>
        </w:rPr>
        <w:t>发展的目标不断前进。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三)、内部控制与审计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内</w:t>
      </w:r>
      <w:r>
        <w:rPr>
          <w:rFonts w:ascii="FangSong" w:eastAsia="FangSong" w:hAnsi="FangSong" w:cs="FangSong"/>
          <w:spacing w:val="-10"/>
          <w:sz w:val="28"/>
          <w:szCs w:val="28"/>
        </w:rPr>
        <w:t>部控制的关键要素：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公司进行全面的风险评估，明确业务流程中可能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https://d.book118.com/668037052130006045</w:t>
        </w:r>
      </w:hyperlink>
    </w:p>
    <w:p/>
    <w:sectPr>
      <w:footerReference w:type="default" r:id="rId22"/>
      <w:pgSz w:w="11906" w:h="16839"/>
      <w:pgMar w:top="1431" w:right="1718" w:bottom="40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668037052130006045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2024-03-14T08:45:41Z</vt:filetime>
  </property>
  <property fmtid="{D5CDD505-2E9C-101B-9397-08002B2CF9AE}" pid="3" name="CRO">
    <vt:lpwstr>wqlLaW5nc29mdCBQREYgdG8gV1BTIDgw</vt:lpwstr>
  </property>
</Properties>
</file>