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spacing w:before="156" w:after="156"/>
        <w:rPr>
          <w:rFonts w:hint="eastAsia"/>
          <w:lang w:eastAsia="zh-CN"/>
        </w:rPr>
      </w:pPr>
      <w:bookmarkStart w:id="0" w:name="_Toc7988_WPSOffice_Level1"/>
      <w:r>
        <w:rPr>
          <w:rFonts w:hint="eastAsia"/>
          <w:lang w:eastAsia="zh-CN"/>
        </w:rPr>
        <w:t>长城汽车经营状况及财务数据分析</w:t>
      </w:r>
    </w:p>
    <w:p>
      <w:pPr>
        <w:pStyle w:val="TOC1"/>
        <w:ind w:firstLine="562"/>
        <w:rPr>
          <w:rFonts w:asciiTheme="minorHAnsi" w:eastAsiaTheme="minorEastAsia" w:hAnsiTheme="minorHAnsi" w:cstheme="minorBidi"/>
          <w:b w:val="0"/>
          <w:bCs w:val="0"/>
          <w:caps w:val="0"/>
          <w:sz w:val="21"/>
          <w:szCs w:val="22"/>
        </w:rPr>
      </w:pPr>
      <w:r>
        <w:rPr>
          <w:rFonts w:hAnsi="黑体" w:cs="黑体"/>
        </w:rPr>
        <w:fldChar w:fldCharType="begin"/>
      </w:r>
      <w:r>
        <w:rPr>
          <w:rFonts w:hAnsi="黑体" w:cs="黑体"/>
        </w:rPr>
        <w:instrText xml:space="preserve"> TOC \o "1-3" \h \z \u </w:instrText>
      </w:r>
      <w:r>
        <w:rPr>
          <w:rFonts w:hAnsi="黑体" w:cs="黑体"/>
        </w:rPr>
        <w:fldChar w:fldCharType="separate"/>
      </w:r>
      <w:hyperlink w:anchor="_Toc71116562" w:history="1">
        <w:r>
          <w:rPr>
            <w:rStyle w:val="Hyperlink"/>
            <w:rFonts w:hAnsi="黑体" w:cs="黑体"/>
          </w:rPr>
          <w:t>1 引言</w:t>
        </w:r>
        <w:r>
          <w:tab/>
        </w:r>
        <w:r>
          <w:fldChar w:fldCharType="begin"/>
        </w:r>
        <w:r>
          <w:instrText xml:space="preserve"> PAGEREF _Toc71116562 \h </w:instrText>
        </w:r>
        <w:r>
          <w:fldChar w:fldCharType="separate"/>
        </w:r>
        <w:r>
          <w:t>1</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63" w:history="1">
        <w:r>
          <w:rPr>
            <w:rStyle w:val="Hyperlink"/>
            <w:rFonts w:ascii="黑体" w:hAnsi="黑体" w:cs="黑体"/>
          </w:rPr>
          <w:t>1.1 研究背景及意义</w:t>
        </w:r>
        <w:r>
          <w:tab/>
        </w:r>
        <w:r>
          <w:fldChar w:fldCharType="begin"/>
        </w:r>
        <w:r>
          <w:instrText xml:space="preserve"> PAGEREF _Toc71116563 \h </w:instrText>
        </w:r>
        <w:r>
          <w:fldChar w:fldCharType="separate"/>
        </w:r>
        <w:r>
          <w:t>1</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64" w:history="1">
        <w:r>
          <w:rPr>
            <w:rStyle w:val="Hyperlink"/>
            <w:rFonts w:ascii="黑体" w:hAnsi="黑体" w:cs="黑体"/>
          </w:rPr>
          <w:t>1.1.1 研究背景</w:t>
        </w:r>
        <w:r>
          <w:tab/>
        </w:r>
        <w:r>
          <w:fldChar w:fldCharType="begin"/>
        </w:r>
        <w:r>
          <w:instrText xml:space="preserve"> PAGEREF _Toc71116564 \h </w:instrText>
        </w:r>
        <w:r>
          <w:fldChar w:fldCharType="separate"/>
        </w:r>
        <w:r>
          <w:t>1</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65" w:history="1">
        <w:r>
          <w:rPr>
            <w:rStyle w:val="Hyperlink"/>
          </w:rPr>
          <w:t>1.1.2 研究意义</w:t>
        </w:r>
        <w:r>
          <w:tab/>
        </w:r>
        <w:r>
          <w:fldChar w:fldCharType="begin"/>
        </w:r>
        <w:r>
          <w:instrText xml:space="preserve"> PAGEREF _Toc71116565 \h </w:instrText>
        </w:r>
        <w:r>
          <w:fldChar w:fldCharType="separate"/>
        </w:r>
        <w:r>
          <w:t>1</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66" w:history="1">
        <w:r>
          <w:rPr>
            <w:rStyle w:val="Hyperlink"/>
            <w:rFonts w:ascii="黑体" w:hAnsi="黑体" w:cs="黑体"/>
          </w:rPr>
          <w:t>1.2国内外研究现状</w:t>
        </w:r>
        <w:r>
          <w:tab/>
        </w:r>
        <w:r>
          <w:fldChar w:fldCharType="begin"/>
        </w:r>
        <w:r>
          <w:instrText xml:space="preserve"> PAGEREF _Toc71116566 \h </w:instrText>
        </w:r>
        <w:r>
          <w:fldChar w:fldCharType="separate"/>
        </w:r>
        <w:r>
          <w:t>2</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67" w:history="1">
        <w:r>
          <w:rPr>
            <w:rStyle w:val="Hyperlink"/>
            <w:rFonts w:ascii="黑体" w:hAnsi="黑体" w:cs="黑体"/>
          </w:rPr>
          <w:t>1.2.1 国内研究现状</w:t>
        </w:r>
        <w:r>
          <w:tab/>
        </w:r>
        <w:r>
          <w:fldChar w:fldCharType="begin"/>
        </w:r>
        <w:r>
          <w:instrText xml:space="preserve"> PAGEREF _Toc71116567 \h </w:instrText>
        </w:r>
        <w:r>
          <w:fldChar w:fldCharType="separate"/>
        </w:r>
        <w:r>
          <w:t>2</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68" w:history="1">
        <w:r>
          <w:rPr>
            <w:rStyle w:val="Hyperlink"/>
            <w:rFonts w:ascii="黑体" w:hAnsi="黑体" w:cs="黑体"/>
          </w:rPr>
          <w:t>1.2.2 国外研究现状</w:t>
        </w:r>
        <w:r>
          <w:tab/>
        </w:r>
        <w:r>
          <w:fldChar w:fldCharType="begin"/>
        </w:r>
        <w:r>
          <w:instrText xml:space="preserve"> PAGEREF _Toc71116568 \h </w:instrText>
        </w:r>
        <w:r>
          <w:fldChar w:fldCharType="separate"/>
        </w:r>
        <w:r>
          <w:t>2</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69" w:history="1">
        <w:r>
          <w:rPr>
            <w:rStyle w:val="Hyperlink"/>
            <w:rFonts w:ascii="黑体" w:hAnsi="黑体" w:cs="黑体"/>
          </w:rPr>
          <w:t>1.3 研究内容和方法</w:t>
        </w:r>
        <w:r>
          <w:tab/>
        </w:r>
        <w:r>
          <w:fldChar w:fldCharType="begin"/>
        </w:r>
        <w:r>
          <w:instrText xml:space="preserve"> PAGEREF _Toc71116569 \h </w:instrText>
        </w:r>
        <w:r>
          <w:fldChar w:fldCharType="separate"/>
        </w:r>
        <w:r>
          <w:t>3</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0" w:history="1">
        <w:r>
          <w:rPr>
            <w:rStyle w:val="Hyperlink"/>
            <w:rFonts w:ascii="黑体" w:hAnsi="黑体" w:cs="黑体"/>
          </w:rPr>
          <w:t>1.3.1 研究内容</w:t>
        </w:r>
        <w:r>
          <w:tab/>
        </w:r>
        <w:r>
          <w:fldChar w:fldCharType="begin"/>
        </w:r>
        <w:r>
          <w:instrText xml:space="preserve"> PAGEREF _Toc71116570 \h </w:instrText>
        </w:r>
        <w:r>
          <w:fldChar w:fldCharType="separate"/>
        </w:r>
        <w:r>
          <w:t>3</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1" w:history="1">
        <w:r>
          <w:rPr>
            <w:rStyle w:val="Hyperlink"/>
          </w:rPr>
          <w:t>1.3.2 研究方法</w:t>
        </w:r>
        <w:r>
          <w:tab/>
        </w:r>
        <w:r>
          <w:fldChar w:fldCharType="begin"/>
        </w:r>
        <w:r>
          <w:instrText xml:space="preserve"> PAGEREF _Toc71116571 \h </w:instrText>
        </w:r>
        <w:r>
          <w:fldChar w:fldCharType="separate"/>
        </w:r>
        <w:r>
          <w:t>3</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572" w:history="1">
        <w:r>
          <w:rPr>
            <w:rStyle w:val="Hyperlink"/>
          </w:rPr>
          <w:t>2 财务分析相关理论</w:t>
        </w:r>
        <w:r>
          <w:tab/>
        </w:r>
        <w:r>
          <w:fldChar w:fldCharType="begin"/>
        </w:r>
        <w:r>
          <w:instrText xml:space="preserve"> PAGEREF _Toc71116572 \h </w:instrText>
        </w:r>
        <w:r>
          <w:fldChar w:fldCharType="separate"/>
        </w:r>
        <w:r>
          <w:t>4</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73" w:history="1">
        <w:r>
          <w:rPr>
            <w:rStyle w:val="Hyperlink"/>
            <w:rFonts w:ascii="黑体" w:hAnsi="黑体" w:cs="黑体"/>
          </w:rPr>
          <w:t>2.1财务分析基本概念及内容</w:t>
        </w:r>
        <w:r>
          <w:tab/>
        </w:r>
        <w:r>
          <w:fldChar w:fldCharType="begin"/>
        </w:r>
        <w:r>
          <w:instrText xml:space="preserve"> PAGEREF _Toc71116573 \h </w:instrText>
        </w:r>
        <w:r>
          <w:fldChar w:fldCharType="separate"/>
        </w:r>
        <w:r>
          <w:t>4</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4" w:history="1">
        <w:r>
          <w:rPr>
            <w:rStyle w:val="Hyperlink"/>
            <w:rFonts w:ascii="黑体" w:hAnsi="黑体" w:cs="黑体"/>
          </w:rPr>
          <w:t>2.1.1财务分析概念</w:t>
        </w:r>
        <w:r>
          <w:tab/>
        </w:r>
        <w:r>
          <w:fldChar w:fldCharType="begin"/>
        </w:r>
        <w:r>
          <w:instrText xml:space="preserve"> PAGEREF _Toc71116574 \h </w:instrText>
        </w:r>
        <w:r>
          <w:fldChar w:fldCharType="separate"/>
        </w:r>
        <w:r>
          <w:t>4</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5" w:history="1">
        <w:r>
          <w:rPr>
            <w:rStyle w:val="Hyperlink"/>
            <w:rFonts w:ascii="黑体" w:hAnsi="黑体" w:cs="黑体"/>
          </w:rPr>
          <w:t>2.1.2财务分析内容</w:t>
        </w:r>
        <w:r>
          <w:tab/>
        </w:r>
        <w:r>
          <w:fldChar w:fldCharType="begin"/>
        </w:r>
        <w:r>
          <w:instrText xml:space="preserve"> PAGEREF _Toc71116575 \h </w:instrText>
        </w:r>
        <w:r>
          <w:fldChar w:fldCharType="separate"/>
        </w:r>
        <w:r>
          <w:t>4</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76" w:history="1">
        <w:r>
          <w:rPr>
            <w:rStyle w:val="Hyperlink"/>
            <w:rFonts w:ascii="黑体" w:hAnsi="黑体" w:cs="黑体"/>
          </w:rPr>
          <w:t>2.2财务分析基本方法</w:t>
        </w:r>
        <w:r>
          <w:tab/>
        </w:r>
        <w:r>
          <w:fldChar w:fldCharType="begin"/>
        </w:r>
        <w:r>
          <w:instrText xml:space="preserve"> PAGEREF _Toc71116576 \h </w:instrText>
        </w:r>
        <w:r>
          <w:fldChar w:fldCharType="separate"/>
        </w:r>
        <w:r>
          <w:t>5</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7" w:history="1">
        <w:r>
          <w:rPr>
            <w:rStyle w:val="Hyperlink"/>
            <w:rFonts w:ascii="黑体" w:hAnsi="黑体" w:cs="黑体"/>
          </w:rPr>
          <w:t>2.2.1结构分析法</w:t>
        </w:r>
        <w:r>
          <w:tab/>
        </w:r>
        <w:r>
          <w:fldChar w:fldCharType="begin"/>
        </w:r>
        <w:r>
          <w:instrText xml:space="preserve"> PAGEREF _Toc71116577 \h </w:instrText>
        </w:r>
        <w:r>
          <w:fldChar w:fldCharType="separate"/>
        </w:r>
        <w:r>
          <w:t>5</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8" w:history="1">
        <w:r>
          <w:rPr>
            <w:rStyle w:val="Hyperlink"/>
            <w:rFonts w:ascii="黑体" w:hAnsi="黑体" w:cs="黑体"/>
          </w:rPr>
          <w:t>2.2.2趋势分析法</w:t>
        </w:r>
        <w:r>
          <w:tab/>
        </w:r>
        <w:r>
          <w:fldChar w:fldCharType="begin"/>
        </w:r>
        <w:r>
          <w:instrText xml:space="preserve"> PAGEREF _Toc71116578 \h </w:instrText>
        </w:r>
        <w:r>
          <w:fldChar w:fldCharType="separate"/>
        </w:r>
        <w:r>
          <w:t>5</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79" w:history="1">
        <w:r>
          <w:rPr>
            <w:rStyle w:val="Hyperlink"/>
            <w:rFonts w:ascii="黑体" w:hAnsi="黑体" w:cs="黑体"/>
          </w:rPr>
          <w:t>2.2.3因素分析法</w:t>
        </w:r>
        <w:r>
          <w:tab/>
        </w:r>
        <w:r>
          <w:fldChar w:fldCharType="begin"/>
        </w:r>
        <w:r>
          <w:instrText xml:space="preserve"> PAGEREF _Toc71116579 \h </w:instrText>
        </w:r>
        <w:r>
          <w:fldChar w:fldCharType="separate"/>
        </w:r>
        <w:r>
          <w:t>5</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80" w:history="1">
        <w:r>
          <w:rPr>
            <w:rStyle w:val="Hyperlink"/>
            <w:rFonts w:ascii="黑体" w:hAnsi="黑体" w:cs="黑体"/>
          </w:rPr>
          <w:t>2.2.4比率分析法</w:t>
        </w:r>
        <w:r>
          <w:tab/>
        </w:r>
        <w:r>
          <w:fldChar w:fldCharType="begin"/>
        </w:r>
        <w:r>
          <w:instrText xml:space="preserve"> PAGEREF _Toc71116580 \h </w:instrText>
        </w:r>
        <w:r>
          <w:fldChar w:fldCharType="separate"/>
        </w:r>
        <w:r>
          <w:t>6</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581" w:history="1">
        <w:r>
          <w:rPr>
            <w:rStyle w:val="Hyperlink"/>
            <w:rFonts w:hAnsi="黑体" w:cs="黑体"/>
          </w:rPr>
          <w:t>3 长城汽车发展现状</w:t>
        </w:r>
        <w:r>
          <w:tab/>
        </w:r>
        <w:r>
          <w:fldChar w:fldCharType="begin"/>
        </w:r>
        <w:r>
          <w:instrText xml:space="preserve"> PAGEREF _Toc71116581 \h </w:instrText>
        </w:r>
        <w:r>
          <w:fldChar w:fldCharType="separate"/>
        </w:r>
        <w:r>
          <w:t>6</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82" w:history="1">
        <w:r>
          <w:rPr>
            <w:rStyle w:val="Hyperlink"/>
            <w:rFonts w:ascii="黑体" w:hAnsi="黑体" w:cs="黑体"/>
          </w:rPr>
          <w:t>3.1长城汽车公司概况及</w:t>
        </w:r>
        <w:r>
          <w:rPr>
            <w:rStyle w:val="Hyperlink"/>
            <w:rFonts w:ascii="黑体" w:hAnsi="黑体" w:cs="黑体"/>
            <w:lang w:val="zh-CN"/>
          </w:rPr>
          <w:t>市场表现</w:t>
        </w:r>
        <w:r>
          <w:tab/>
        </w:r>
        <w:r>
          <w:fldChar w:fldCharType="begin"/>
        </w:r>
        <w:r>
          <w:instrText xml:space="preserve"> PAGEREF _Toc71116582 \h </w:instrText>
        </w:r>
        <w:r>
          <w:fldChar w:fldCharType="separate"/>
        </w:r>
        <w:r>
          <w:t>6</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83" w:history="1">
        <w:r>
          <w:rPr>
            <w:rStyle w:val="Hyperlink"/>
            <w:rFonts w:ascii="黑体" w:hAnsi="黑体" w:cs="黑体"/>
          </w:rPr>
          <w:t>3.2近三年主要</w:t>
        </w:r>
        <w:r>
          <w:rPr>
            <w:rStyle w:val="Hyperlink"/>
            <w:rFonts w:ascii="黑体" w:hAnsi="黑体" w:cs="黑体"/>
            <w:lang w:val="zh-CN"/>
          </w:rPr>
          <w:t>财务</w:t>
        </w:r>
        <w:r>
          <w:rPr>
            <w:rStyle w:val="Hyperlink"/>
            <w:rFonts w:ascii="黑体" w:hAnsi="黑体" w:cs="黑体"/>
          </w:rPr>
          <w:t>数据</w:t>
        </w:r>
        <w:r>
          <w:tab/>
        </w:r>
        <w:r>
          <w:fldChar w:fldCharType="begin"/>
        </w:r>
        <w:r>
          <w:instrText xml:space="preserve"> PAGEREF _Toc71116583 \h </w:instrText>
        </w:r>
        <w:r>
          <w:fldChar w:fldCharType="separate"/>
        </w:r>
        <w:r>
          <w:t>7</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584" w:history="1">
        <w:r>
          <w:rPr>
            <w:rStyle w:val="Hyperlink"/>
            <w:rFonts w:hAnsi="黑体" w:cs="黑体"/>
          </w:rPr>
          <w:t>4 长城公司内外部环境分析</w:t>
        </w:r>
        <w:r>
          <w:tab/>
        </w:r>
        <w:r>
          <w:fldChar w:fldCharType="begin"/>
        </w:r>
        <w:r>
          <w:instrText xml:space="preserve"> PAGEREF _Toc71116584 \h </w:instrText>
        </w:r>
        <w:r>
          <w:fldChar w:fldCharType="separate"/>
        </w:r>
        <w:r>
          <w:t>9</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85" w:history="1">
        <w:r>
          <w:rPr>
            <w:rStyle w:val="Hyperlink"/>
            <w:rFonts w:ascii="黑体" w:hAnsi="黑体" w:cs="黑体"/>
          </w:rPr>
          <w:t>4.1外部环境分析</w:t>
        </w:r>
        <w:r>
          <w:tab/>
        </w:r>
        <w:r>
          <w:fldChar w:fldCharType="begin"/>
        </w:r>
        <w:r>
          <w:instrText xml:space="preserve"> PAGEREF _Toc71116585 \h </w:instrText>
        </w:r>
        <w:r>
          <w:fldChar w:fldCharType="separate"/>
        </w:r>
        <w:r>
          <w:t>9</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sectPr>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418" w:header="851" w:footer="992" w:gutter="0"/>
          <w:pgNumType w:start="1"/>
          <w:cols w:num="1" w:space="720"/>
          <w:docGrid w:type="lines" w:linePitch="312" w:charSpace="0"/>
        </w:sectPr>
      </w:pPr>
      <w:hyperlink w:anchor="_Toc71116586" w:history="1">
        <w:r>
          <w:rPr>
            <w:rStyle w:val="Hyperlink"/>
            <w:rFonts w:ascii="黑体" w:hAnsi="黑体" w:cs="黑体"/>
          </w:rPr>
          <w:t>4.1.1国际环境分析</w:t>
        </w:r>
        <w:r>
          <w:tab/>
        </w:r>
        <w:r>
          <w:fldChar w:fldCharType="begin"/>
        </w:r>
        <w:r>
          <w:instrText xml:space="preserve"> PAGEREF _Toc71116586 \h </w:instrText>
        </w:r>
        <w:r>
          <w:fldChar w:fldCharType="separate"/>
        </w:r>
        <w:r>
          <w:t>9</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87" w:history="1">
        <w:r>
          <w:rPr>
            <w:rStyle w:val="Hyperlink"/>
            <w:rFonts w:ascii="黑体" w:hAnsi="黑体" w:cs="黑体"/>
          </w:rPr>
          <w:t>4.1.2国内环境分析</w:t>
        </w:r>
        <w:r>
          <w:tab/>
        </w:r>
        <w:r>
          <w:fldChar w:fldCharType="begin"/>
        </w:r>
        <w:r>
          <w:instrText xml:space="preserve"> PAGEREF _Toc71116587 \h </w:instrText>
        </w:r>
        <w:r>
          <w:fldChar w:fldCharType="separate"/>
        </w:r>
        <w:r>
          <w:t>10</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588" w:history="1">
        <w:r>
          <w:rPr>
            <w:rStyle w:val="Hyperlink"/>
            <w:rFonts w:ascii="黑体" w:hAnsi="黑体" w:cs="黑体"/>
          </w:rPr>
          <w:t>4.2 内部经营管理分析</w:t>
        </w:r>
        <w:r>
          <w:tab/>
        </w:r>
        <w:r>
          <w:fldChar w:fldCharType="begin"/>
        </w:r>
        <w:r>
          <w:instrText xml:space="preserve"> PAGEREF _Toc71116588 \h </w:instrText>
        </w:r>
        <w:r>
          <w:fldChar w:fldCharType="separate"/>
        </w:r>
        <w:r>
          <w:t>11</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589" w:history="1">
        <w:r>
          <w:rPr>
            <w:rStyle w:val="Hyperlink"/>
            <w:rFonts w:hAnsi="黑体" w:cs="黑体"/>
          </w:rPr>
          <w:t>5 长城公司财务分析</w:t>
        </w:r>
        <w:r>
          <w:tab/>
        </w:r>
        <w:r>
          <w:fldChar w:fldCharType="begin"/>
        </w:r>
        <w:r>
          <w:instrText xml:space="preserve"> PAGEREF _Toc71116589 \h </w:instrText>
        </w:r>
        <w:r>
          <w:fldChar w:fldCharType="separate"/>
        </w:r>
        <w:r>
          <w:t>12</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590" w:history="1">
        <w:r>
          <w:rPr>
            <w:rStyle w:val="Hyperlink"/>
            <w:rFonts w:ascii="黑体" w:hAnsi="黑体" w:cs="黑体"/>
          </w:rPr>
          <w:t>5.1 偿债能力分析</w:t>
        </w:r>
        <w:r>
          <w:tab/>
        </w:r>
        <w:r>
          <w:fldChar w:fldCharType="begin"/>
        </w:r>
        <w:r>
          <w:instrText xml:space="preserve"> PAGEREF _Toc71116590 \h </w:instrText>
        </w:r>
        <w:r>
          <w:fldChar w:fldCharType="separate"/>
        </w:r>
        <w:r>
          <w:t>12</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619" w:history="1">
        <w:r>
          <w:rPr>
            <w:rStyle w:val="Hyperlink"/>
            <w:rFonts w:ascii="黑体" w:hAnsi="黑体" w:cs="黑体"/>
          </w:rPr>
          <w:t>5.2营运能力分析</w:t>
        </w:r>
        <w:r>
          <w:tab/>
        </w:r>
        <w:r>
          <w:fldChar w:fldCharType="begin"/>
        </w:r>
        <w:r>
          <w:instrText xml:space="preserve"> PAGEREF _Toc71116619 \h </w:instrText>
        </w:r>
        <w:r>
          <w:fldChar w:fldCharType="separate"/>
        </w:r>
        <w:r>
          <w:t>14</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620" w:history="1">
        <w:r>
          <w:rPr>
            <w:rStyle w:val="Hyperlink"/>
            <w:rFonts w:ascii="黑体" w:hAnsi="黑体" w:cs="黑体"/>
          </w:rPr>
          <w:t>5.3盈利能力分析</w:t>
        </w:r>
        <w:r>
          <w:tab/>
        </w:r>
        <w:r>
          <w:fldChar w:fldCharType="begin"/>
        </w:r>
        <w:r>
          <w:instrText xml:space="preserve"> PAGEREF _Toc71116620 \h </w:instrText>
        </w:r>
        <w:r>
          <w:fldChar w:fldCharType="separate"/>
        </w:r>
        <w:r>
          <w:t>15</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621" w:history="1">
        <w:r>
          <w:rPr>
            <w:rStyle w:val="Hyperlink"/>
            <w:rFonts w:ascii="黑体" w:hAnsi="黑体" w:cs="黑体"/>
          </w:rPr>
          <w:t>5.4发展能力分析</w:t>
        </w:r>
        <w:r>
          <w:tab/>
        </w:r>
        <w:r>
          <w:fldChar w:fldCharType="begin"/>
        </w:r>
        <w:r>
          <w:instrText xml:space="preserve"> PAGEREF _Toc71116621 \h </w:instrText>
        </w:r>
        <w:r>
          <w:fldChar w:fldCharType="separate"/>
        </w:r>
        <w:r>
          <w:t>16</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622" w:history="1">
        <w:r>
          <w:rPr>
            <w:rStyle w:val="Hyperlink"/>
            <w:rFonts w:hAnsi="黑体" w:cs="黑体"/>
          </w:rPr>
          <w:t>6 结论及建议</w:t>
        </w:r>
        <w:r>
          <w:tab/>
        </w:r>
        <w:r>
          <w:fldChar w:fldCharType="begin"/>
        </w:r>
        <w:r>
          <w:instrText xml:space="preserve"> PAGEREF _Toc71116622 \h </w:instrText>
        </w:r>
        <w:r>
          <w:fldChar w:fldCharType="separate"/>
        </w:r>
        <w:r>
          <w:t>17</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623" w:history="1">
        <w:r>
          <w:rPr>
            <w:rStyle w:val="Hyperlink"/>
            <w:rFonts w:ascii="黑体" w:hAnsi="黑体" w:cs="黑体"/>
          </w:rPr>
          <w:t>6.1 研究结论</w:t>
        </w:r>
        <w:r>
          <w:tab/>
        </w:r>
        <w:r>
          <w:fldChar w:fldCharType="begin"/>
        </w:r>
        <w:r>
          <w:instrText xml:space="preserve"> PAGEREF _Toc71116623 \h </w:instrText>
        </w:r>
        <w:r>
          <w:fldChar w:fldCharType="separate"/>
        </w:r>
        <w:r>
          <w:t>18</w:t>
        </w:r>
        <w:r>
          <w:fldChar w:fldCharType="end"/>
        </w:r>
      </w:hyperlink>
    </w:p>
    <w:p>
      <w:pPr>
        <w:pStyle w:val="TOC2"/>
        <w:tabs>
          <w:tab w:val="right" w:leader="dot" w:pos="9344"/>
        </w:tabs>
        <w:ind w:firstLine="480"/>
        <w:rPr>
          <w:rFonts w:asciiTheme="minorHAnsi" w:eastAsiaTheme="minorEastAsia" w:hAnsiTheme="minorHAnsi" w:cstheme="minorBidi"/>
          <w:smallCaps w:val="0"/>
          <w:sz w:val="21"/>
          <w:szCs w:val="22"/>
        </w:rPr>
      </w:pPr>
      <w:hyperlink w:anchor="_Toc71116624" w:history="1">
        <w:r>
          <w:rPr>
            <w:rStyle w:val="Hyperlink"/>
            <w:rFonts w:ascii="黑体" w:hAnsi="黑体" w:cs="黑体"/>
          </w:rPr>
          <w:t>6.2 对长城汽车未来发展相关建议</w:t>
        </w:r>
        <w:r>
          <w:tab/>
        </w:r>
        <w:r>
          <w:fldChar w:fldCharType="begin"/>
        </w:r>
        <w:r>
          <w:instrText xml:space="preserve"> PAGEREF _Toc71116624 \h </w:instrText>
        </w:r>
        <w:r>
          <w:fldChar w:fldCharType="separate"/>
        </w:r>
        <w:r>
          <w:t>18</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625" w:history="1">
        <w:r>
          <w:rPr>
            <w:rStyle w:val="Hyperlink"/>
            <w:rFonts w:ascii="黑体" w:hAnsi="黑体" w:cs="黑体"/>
          </w:rPr>
          <w:t>6.2.1注重产品开发</w:t>
        </w:r>
        <w:r>
          <w:tab/>
        </w:r>
        <w:r>
          <w:fldChar w:fldCharType="begin"/>
        </w:r>
        <w:r>
          <w:instrText xml:space="preserve"> PAGEREF _Toc71116625 \h </w:instrText>
        </w:r>
        <w:r>
          <w:fldChar w:fldCharType="separate"/>
        </w:r>
        <w:r>
          <w:t>18</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626" w:history="1">
        <w:r>
          <w:rPr>
            <w:rStyle w:val="Hyperlink"/>
            <w:rFonts w:ascii="黑体" w:hAnsi="黑体" w:cs="黑体"/>
          </w:rPr>
          <w:t>6.2.2确立科学稳健的财务战略</w:t>
        </w:r>
        <w:r>
          <w:tab/>
        </w:r>
        <w:r>
          <w:fldChar w:fldCharType="begin"/>
        </w:r>
        <w:r>
          <w:instrText xml:space="preserve"> PAGEREF _Toc71116626 \h </w:instrText>
        </w:r>
        <w:r>
          <w:fldChar w:fldCharType="separate"/>
        </w:r>
        <w:r>
          <w:t>19</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627" w:history="1">
        <w:r>
          <w:rPr>
            <w:rStyle w:val="Hyperlink"/>
            <w:rFonts w:ascii="黑体" w:hAnsi="黑体" w:cs="黑体"/>
          </w:rPr>
          <w:t>6.2.3完善市场开发战略</w:t>
        </w:r>
        <w:r>
          <w:tab/>
        </w:r>
        <w:r>
          <w:fldChar w:fldCharType="begin"/>
        </w:r>
        <w:r>
          <w:instrText xml:space="preserve"> PAGEREF _Toc71116627 \h </w:instrText>
        </w:r>
        <w:r>
          <w:fldChar w:fldCharType="separate"/>
        </w:r>
        <w:r>
          <w:t>19</w:t>
        </w:r>
        <w:r>
          <w:fldChar w:fldCharType="end"/>
        </w:r>
      </w:hyperlink>
    </w:p>
    <w:p>
      <w:pPr>
        <w:pStyle w:val="TOC3"/>
        <w:tabs>
          <w:tab w:val="right" w:leader="dot" w:pos="9344"/>
        </w:tabs>
        <w:ind w:firstLine="480"/>
        <w:rPr>
          <w:rFonts w:asciiTheme="minorHAnsi" w:eastAsiaTheme="minorEastAsia" w:hAnsiTheme="minorHAnsi" w:cstheme="minorBidi"/>
          <w:iCs w:val="0"/>
          <w:sz w:val="21"/>
          <w:szCs w:val="22"/>
        </w:rPr>
      </w:pPr>
      <w:hyperlink w:anchor="_Toc71116628" w:history="1">
        <w:r>
          <w:rPr>
            <w:rStyle w:val="Hyperlink"/>
            <w:rFonts w:ascii="黑体" w:hAnsi="黑体" w:cs="黑体"/>
          </w:rPr>
          <w:t>6.2.4加强内部管理</w:t>
        </w:r>
        <w:r>
          <w:tab/>
        </w:r>
        <w:r>
          <w:fldChar w:fldCharType="begin"/>
        </w:r>
        <w:r>
          <w:instrText xml:space="preserve"> PAGEREF _Toc71116628 \h </w:instrText>
        </w:r>
        <w:r>
          <w:fldChar w:fldCharType="separate"/>
        </w:r>
        <w:r>
          <w:t>19</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629" w:history="1">
        <w:r>
          <w:rPr>
            <w:rStyle w:val="Hyperlink"/>
          </w:rPr>
          <w:t>结束语</w:t>
        </w:r>
        <w:r>
          <w:tab/>
        </w:r>
        <w:r>
          <w:fldChar w:fldCharType="begin"/>
        </w:r>
        <w:r>
          <w:instrText xml:space="preserve"> PAGEREF _Toc71116629 \h </w:instrText>
        </w:r>
        <w:r>
          <w:fldChar w:fldCharType="separate"/>
        </w:r>
        <w:r>
          <w:t>20</w:t>
        </w:r>
        <w:r>
          <w:fldChar w:fldCharType="end"/>
        </w:r>
      </w:hyperlink>
    </w:p>
    <w:p>
      <w:pPr>
        <w:pStyle w:val="TOC1"/>
        <w:ind w:firstLine="562"/>
        <w:rPr>
          <w:rFonts w:asciiTheme="minorHAnsi" w:eastAsiaTheme="minorEastAsia" w:hAnsiTheme="minorHAnsi" w:cstheme="minorBidi"/>
          <w:b w:val="0"/>
          <w:bCs w:val="0"/>
          <w:caps w:val="0"/>
          <w:sz w:val="21"/>
          <w:szCs w:val="22"/>
        </w:rPr>
      </w:pPr>
      <w:hyperlink w:anchor="_Toc71116631" w:history="1">
        <w:r>
          <w:rPr>
            <w:rStyle w:val="Hyperlink"/>
          </w:rPr>
          <w:t>参考文献</w:t>
        </w:r>
        <w:r>
          <w:tab/>
        </w:r>
        <w:r>
          <w:fldChar w:fldCharType="begin"/>
        </w:r>
        <w:r>
          <w:instrText xml:space="preserve"> PAGEREF _Toc71116631 \h </w:instrText>
        </w:r>
        <w:r>
          <w:fldChar w:fldCharType="separate"/>
        </w:r>
        <w:r>
          <w:t>22</w:t>
        </w:r>
        <w:r>
          <w:fldChar w:fldCharType="end"/>
        </w:r>
      </w:hyperlink>
    </w:p>
    <w:p>
      <w:pPr>
        <w:spacing w:before="156" w:after="156"/>
        <w:ind w:firstLine="560"/>
        <w:rPr>
          <w:rFonts w:ascii="黑体" w:eastAsia="黑体" w:hAnsi="黑体" w:cs="黑体"/>
        </w:rPr>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18" w:right="1134" w:bottom="1134" w:left="1418" w:header="851" w:footer="992" w:gutter="0"/>
          <w:pgNumType w:start="2"/>
          <w:cols w:num="1" w:space="720"/>
          <w:titlePg w:val="0"/>
          <w:docGrid w:type="lines" w:linePitch="312" w:charSpace="0"/>
        </w:sectPr>
      </w:pPr>
      <w:r>
        <w:rPr>
          <w:rFonts w:ascii="黑体" w:eastAsia="黑体" w:hAnsi="黑体" w:cs="黑体"/>
          <w:sz w:val="28"/>
          <w:szCs w:val="28"/>
        </w:rPr>
        <w:fldChar w:fldCharType="end"/>
      </w:r>
    </w:p>
    <w:p>
      <w:pPr>
        <w:spacing w:before="156" w:after="156"/>
        <w:ind w:firstLine="480"/>
      </w:pPr>
    </w:p>
    <w:p>
      <w:pPr>
        <w:pStyle w:val="20"/>
        <w:spacing w:before="156" w:after="156"/>
        <w:rPr>
          <w:rFonts w:ascii="黑体" w:hAnsi="黑体" w:cs="黑体"/>
        </w:rPr>
      </w:pPr>
      <w:bookmarkStart w:id="1" w:name="_Toc71116562"/>
      <w:bookmarkStart w:id="2" w:name="_Toc10726"/>
      <w:r>
        <w:rPr>
          <w:rFonts w:ascii="黑体" w:hAnsi="黑体" w:cs="黑体" w:hint="eastAsia"/>
        </w:rPr>
        <w:t>1 引言</w:t>
      </w:r>
      <w:bookmarkEnd w:id="0"/>
      <w:bookmarkEnd w:id="1"/>
      <w:bookmarkEnd w:id="2"/>
    </w:p>
    <w:p>
      <w:pPr>
        <w:pStyle w:val="30"/>
        <w:spacing w:before="156" w:after="156"/>
        <w:rPr>
          <w:rFonts w:ascii="黑体" w:hAnsi="黑体" w:cs="黑体"/>
        </w:rPr>
      </w:pPr>
      <w:bookmarkStart w:id="3" w:name="_Toc21892"/>
      <w:bookmarkStart w:id="4" w:name="_Toc1454_WPSOffice_Level1"/>
      <w:bookmarkStart w:id="5" w:name="_Toc32579"/>
      <w:bookmarkStart w:id="6" w:name="_Toc22388"/>
      <w:bookmarkStart w:id="7" w:name="_Toc71116563"/>
      <w:r>
        <w:rPr>
          <w:rFonts w:ascii="黑体" w:hAnsi="黑体" w:cs="黑体" w:hint="eastAsia"/>
        </w:rPr>
        <w:t>1.1 研究背景及意义</w:t>
      </w:r>
      <w:bookmarkEnd w:id="3"/>
      <w:bookmarkEnd w:id="4"/>
      <w:bookmarkEnd w:id="5"/>
      <w:bookmarkEnd w:id="6"/>
      <w:bookmarkEnd w:id="7"/>
    </w:p>
    <w:p>
      <w:pPr>
        <w:pStyle w:val="4"/>
        <w:spacing w:before="156" w:after="156"/>
        <w:rPr>
          <w:rFonts w:ascii="黑体" w:hAnsi="黑体" w:cs="黑体"/>
        </w:rPr>
      </w:pPr>
      <w:bookmarkStart w:id="8" w:name="_Toc26268_WPSOffice_Level2"/>
      <w:bookmarkStart w:id="9" w:name="_Toc31213"/>
      <w:bookmarkStart w:id="10" w:name="_Toc71116564"/>
      <w:bookmarkStart w:id="11" w:name="_Toc12382"/>
      <w:bookmarkStart w:id="12" w:name="_Toc6276"/>
      <w:r>
        <w:rPr>
          <w:rFonts w:ascii="黑体" w:hAnsi="黑体" w:cs="黑体" w:hint="eastAsia"/>
        </w:rPr>
        <w:t>1.1.1 研究背景</w:t>
      </w:r>
      <w:bookmarkEnd w:id="8"/>
      <w:bookmarkEnd w:id="9"/>
      <w:bookmarkEnd w:id="10"/>
      <w:bookmarkEnd w:id="11"/>
      <w:bookmarkEnd w:id="12"/>
    </w:p>
    <w:p>
      <w:pPr>
        <w:widowControl/>
        <w:ind w:firstLine="480"/>
        <w:jc w:val="left"/>
      </w:pPr>
      <w:bookmarkStart w:id="13" w:name="_Toc4771"/>
      <w:r>
        <w:rPr>
          <w:rFonts w:hint="eastAsia"/>
        </w:rPr>
        <w:t>当下的世界经济还未走出金融危机阴影，</w:t>
      </w:r>
      <w:r>
        <w:rPr>
          <w:rFonts w:hint="eastAsia"/>
          <w:lang w:eastAsia="zh-CN"/>
        </w:rPr>
        <w:t>2023</w:t>
      </w:r>
      <w:r>
        <w:rPr>
          <w:rFonts w:hint="eastAsia"/>
        </w:rPr>
        <w:t>又遭新敌新冠疫情的影响，汽车消费市场低迷。在政治上，出口商品遭遇民族主义与贸易保护主义强力阻挠。在每个国家增长经济的历程之中，汽车产业的变革与发展具有战略意义。汽车产业</w:t>
      </w:r>
      <w:r>
        <w:rPr>
          <w:rFonts w:hint="eastAsia"/>
          <w:lang w:eastAsia="zh-CN"/>
        </w:rPr>
        <w:t>的</w:t>
      </w:r>
      <w:r>
        <w:rPr>
          <w:rFonts w:hint="eastAsia"/>
        </w:rPr>
        <w:t>资本、技术、劳动密集型产业产业的关联性和技术吸附性较强</w:t>
      </w:r>
      <w:r>
        <w:rPr>
          <w:rFonts w:hint="eastAsia"/>
          <w:lang w:eastAsia="zh-CN"/>
        </w:rPr>
        <w:t>，</w:t>
      </w:r>
      <w:r>
        <w:rPr>
          <w:rFonts w:hint="eastAsia"/>
        </w:rPr>
        <w:t>并且由于汽车上下游相关产业几乎涉及所有制造工业</w:t>
      </w:r>
      <w:r>
        <w:rPr>
          <w:rFonts w:hint="eastAsia"/>
          <w:lang w:eastAsia="zh-CN"/>
        </w:rPr>
        <w:t>，</w:t>
      </w:r>
      <w:r>
        <w:rPr>
          <w:rFonts w:hint="eastAsia"/>
        </w:rPr>
        <w:t>所以他对上下游产业拉动作用明显。同时因为它</w:t>
      </w:r>
      <w:r>
        <w:rPr>
          <w:rFonts w:hint="eastAsia"/>
          <w:lang w:eastAsia="zh-CN"/>
        </w:rPr>
        <w:t>的</w:t>
      </w:r>
      <w:r>
        <w:rPr>
          <w:rFonts w:hint="eastAsia"/>
        </w:rPr>
        <w:t>劳动密集性可以为社会提供大量就业机会</w:t>
      </w:r>
      <w:r>
        <w:rPr>
          <w:rFonts w:hint="eastAsia"/>
          <w:lang w:eastAsia="zh-CN"/>
        </w:rPr>
        <w:t>，</w:t>
      </w:r>
      <w:r>
        <w:rPr>
          <w:rFonts w:hint="eastAsia"/>
        </w:rPr>
        <w:t>促进发展，所以汽车产业一直都被视为经济发展的重要支柱</w:t>
      </w:r>
      <w:r>
        <w:rPr>
          <w:rFonts w:hint="eastAsia"/>
          <w:lang w:eastAsia="zh-CN"/>
        </w:rPr>
        <w:t>，</w:t>
      </w:r>
      <w:r>
        <w:rPr>
          <w:rFonts w:hint="eastAsia"/>
        </w:rPr>
        <w:t>受到国家其政府部门的高度重视</w:t>
      </w:r>
      <w:r>
        <w:rPr>
          <w:rFonts w:hint="eastAsia"/>
          <w:lang w:eastAsia="zh-CN"/>
        </w:rPr>
        <w:t>，</w:t>
      </w:r>
      <w:r>
        <w:rPr>
          <w:rFonts w:hint="eastAsia"/>
        </w:rPr>
        <w:t>在资金项目方面给予大力支持。随着新技术和时代变革的推动，新一代的电动汽车和自动驾驶汽车炒得非常火热，行业和资本大佬们纷纷入局，舆论媒体也在煽风点火，进一步加大了普通民众对汽车行业变革的危机感。国家对新能源汽车产业的大力扶持以及各项相关补贴政策的相继推出,国内新能源汽车异军突起，国外品牌特斯拉的强势攻入,新能源汽车在市场中占据越来越大的份额。这些都给</w:t>
      </w:r>
      <w:bookmarkEnd w:id="13"/>
      <w:bookmarkStart w:id="14" w:name="_Toc22656"/>
      <w:bookmarkStart w:id="15" w:name="_Toc28516_WPSOffice_Level2"/>
      <w:bookmarkStart w:id="16" w:name="_Toc27518"/>
      <w:r>
        <w:rPr>
          <w:rFonts w:hint="eastAsia"/>
        </w:rPr>
        <w:t>传统汽车制造企业带来了前所未有的压力和冲击。</w:t>
      </w:r>
    </w:p>
    <w:p>
      <w:pPr>
        <w:pStyle w:val="4"/>
        <w:spacing w:before="156" w:after="156"/>
      </w:pPr>
      <w:bookmarkStart w:id="17" w:name="_Toc71116565"/>
      <w:r>
        <w:rPr>
          <w:rFonts w:hint="eastAsia"/>
        </w:rPr>
        <w:t>1.1.2 研究意义</w:t>
      </w:r>
      <w:bookmarkEnd w:id="14"/>
      <w:bookmarkEnd w:id="15"/>
      <w:bookmarkEnd w:id="16"/>
      <w:bookmarkEnd w:id="17"/>
    </w:p>
    <w:p>
      <w:pPr>
        <w:widowControl/>
        <w:ind w:firstLine="480"/>
        <w:jc w:val="left"/>
        <w:rPr>
          <w:shd w:val="clear" w:color="auto" w:fill="FFFFFF"/>
        </w:rPr>
        <w:sectPr>
          <w:headerReference w:type="even" r:id="rId19"/>
          <w:headerReference w:type="default" r:id="rId20"/>
          <w:footerReference w:type="even" r:id="rId21"/>
          <w:footerReference w:type="default" r:id="rId22"/>
          <w:headerReference w:type="first" r:id="rId23"/>
          <w:footerReference w:type="first" r:id="rId24"/>
          <w:pgSz w:w="11906" w:h="16838"/>
          <w:pgMar w:top="1418" w:right="1134" w:bottom="1134" w:left="1418" w:header="851" w:footer="992" w:gutter="0"/>
          <w:pgNumType w:start="1"/>
          <w:cols w:num="1" w:space="720"/>
          <w:docGrid w:type="lines" w:linePitch="312" w:charSpace="0"/>
        </w:sectPr>
      </w:pPr>
      <w:r>
        <w:rPr>
          <w:rFonts w:hint="eastAsia"/>
          <w:shd w:val="clear" w:color="auto" w:fill="FFFFFF"/>
        </w:rPr>
        <w:t>财务分析的产生和发展具有深远的意义。它对企业的正确预测、决策、计划、控制、评价和评价起着重要的作用。通过对企业过去的评价，可以对企业的现状和企业乃至整个行业的未来发展和趋势作出估计。本文通过结合企业财务分析相关理论，根据长城汽车公司主要财务数据及长城汽车内外部环境，对长城汽车的盈利、偿债、营运以及发展能力进行解读，一方面能使我们更深入学习掌握财务分析相关理论，另一方面，可以帮助用户了解长城汽车的财务状况，获得更详细、更深入的财务信息。从行业层面，本文通过选取中国具有代表性的</w:t>
      </w:r>
      <w:r>
        <w:rPr>
          <w:rFonts w:hint="eastAsia"/>
          <w:shd w:val="clear" w:color="auto" w:fill="FFFFFF"/>
          <w:lang w:eastAsia="zh-CN"/>
        </w:rPr>
        <w:t>长</w:t>
      </w:r>
      <w:r>
        <w:rPr>
          <w:rFonts w:hint="eastAsia"/>
          <w:shd w:val="clear" w:color="auto" w:fill="FFFFFF"/>
        </w:rPr>
        <w:t>城汽车，通过客观环境与企业长城汽车目前生产运营等方面深度解析，展望汽车行业的未来</w:t>
      </w:r>
      <w:r>
        <w:rPr>
          <w:rFonts w:hint="eastAsia"/>
          <w:shd w:val="clear" w:color="auto" w:fill="FFFFFF"/>
          <w:lang w:eastAsia="zh-CN"/>
        </w:rPr>
        <w:t>，</w:t>
      </w:r>
      <w:r>
        <w:rPr>
          <w:rFonts w:hint="eastAsia"/>
          <w:shd w:val="clear" w:color="auto" w:fill="FFFFFF"/>
        </w:rPr>
        <w:t>有利于长城汽车管理层调整经营管理模式，提高管理效率</w:t>
      </w:r>
      <w:r>
        <w:rPr>
          <w:shd w:val="clear" w:color="auto" w:fill="FFFFFF"/>
        </w:rPr>
        <w:t>。</w:t>
      </w:r>
      <w:r>
        <w:rPr>
          <w:rFonts w:hint="eastAsia"/>
          <w:shd w:val="clear" w:color="auto" w:fill="FFFFFF"/>
        </w:rPr>
        <w:t>综上所述，本文不仅为财务报告的相关使用者提供了参考，也对处于转型期的其他类似企业的未来发展和经营起到了一定的借鉴作用。</w:t>
      </w:r>
    </w:p>
    <w:p>
      <w:pPr>
        <w:pStyle w:val="4"/>
        <w:spacing w:before="156" w:after="156"/>
        <w:rPr>
          <w:rFonts w:ascii="黑体" w:hAnsi="黑体" w:cs="黑体"/>
          <w:sz w:val="30"/>
          <w:szCs w:val="30"/>
        </w:rPr>
      </w:pPr>
      <w:bookmarkStart w:id="18" w:name="_Toc71116566"/>
      <w:bookmarkStart w:id="19" w:name="_Toc17776"/>
      <w:bookmarkStart w:id="20" w:name="_Toc19934"/>
      <w:bookmarkStart w:id="21" w:name="_Toc17777"/>
      <w:bookmarkStart w:id="22" w:name="_Toc1082_WPSOffice_Level2"/>
      <w:r>
        <w:rPr>
          <w:rFonts w:ascii="黑体" w:hAnsi="黑体" w:cs="黑体" w:hint="eastAsia"/>
          <w:sz w:val="30"/>
          <w:szCs w:val="30"/>
        </w:rPr>
        <w:t>1.2国内外研究现状</w:t>
      </w:r>
      <w:bookmarkEnd w:id="18"/>
    </w:p>
    <w:p>
      <w:pPr>
        <w:pStyle w:val="4"/>
        <w:spacing w:before="156" w:after="156"/>
        <w:rPr>
          <w:rFonts w:ascii="黑体" w:hAnsi="黑体" w:cs="黑体"/>
        </w:rPr>
      </w:pPr>
      <w:bookmarkStart w:id="23" w:name="_Toc71116567"/>
      <w:r>
        <w:rPr>
          <w:rFonts w:ascii="黑体" w:hAnsi="黑体" w:cs="黑体" w:hint="eastAsia"/>
        </w:rPr>
        <w:t>1.2.1 国内研究现状</w:t>
      </w:r>
      <w:bookmarkEnd w:id="19"/>
      <w:bookmarkEnd w:id="20"/>
      <w:bookmarkEnd w:id="21"/>
      <w:bookmarkEnd w:id="22"/>
      <w:bookmarkEnd w:id="23"/>
    </w:p>
    <w:p>
      <w:pPr>
        <w:ind w:firstLine="480"/>
        <w:rPr>
          <w:shd w:val="clear" w:color="auto" w:fill="FFFFFF"/>
        </w:rPr>
      </w:pPr>
      <w:r>
        <w:rPr>
          <w:rFonts w:hint="eastAsia"/>
          <w:shd w:val="clear" w:color="auto" w:fill="FFFFFF"/>
        </w:rPr>
        <w:t>张力月（</w:t>
      </w:r>
      <w:r>
        <w:rPr>
          <w:rFonts w:hint="eastAsia"/>
          <w:shd w:val="clear" w:color="auto" w:fill="FFFFFF"/>
          <w:lang w:eastAsia="zh-CN"/>
        </w:rPr>
        <w:t>2023</w:t>
      </w:r>
      <w:r>
        <w:rPr>
          <w:rFonts w:hint="eastAsia"/>
          <w:shd w:val="clear" w:color="auto" w:fill="FFFFFF"/>
        </w:rPr>
        <w:t>）在《中国管理信息化</w:t>
      </w:r>
      <w:hyperlink r:id="rId25" w:tgtFrame="https://kns.cnki.net/kcms/detail/frame/kcmstarget" w:history="1">
        <w:r>
          <w:rPr>
            <w:rFonts w:hint="eastAsia"/>
            <w:shd w:val="clear" w:color="auto" w:fill="FFFFFF"/>
          </w:rPr>
          <w:t>财务分析</w:t>
        </w:r>
      </w:hyperlink>
      <w:r>
        <w:rPr>
          <w:rFonts w:hint="eastAsia"/>
          <w:shd w:val="clear" w:color="auto" w:fill="FFFFFF"/>
        </w:rPr>
        <w:t>》相比于长安汽车和比亚迪，长城汽车的库存周转天数仅为1</w:t>
      </w:r>
      <w:r>
        <w:rPr>
          <w:shd w:val="clear" w:color="auto" w:fill="FFFFFF"/>
        </w:rPr>
        <w:t>4</w:t>
      </w:r>
      <w:r>
        <w:rPr>
          <w:rFonts w:hint="eastAsia"/>
          <w:shd w:val="clear" w:color="auto" w:fill="FFFFFF"/>
        </w:rPr>
        <w:t>天，资产周转率高企业的运营效率高，长城汽车拥有较高的运营能力。与其他品牌相比，长城汽车资产负债率低，长期偿债能力有保障，企业的经营安全性高。</w:t>
      </w:r>
    </w:p>
    <w:p>
      <w:pPr>
        <w:ind w:firstLine="480"/>
        <w:rPr>
          <w:shd w:val="clear" w:color="auto" w:fill="FFFFFF"/>
        </w:rPr>
      </w:pPr>
      <w:r>
        <w:rPr>
          <w:rFonts w:hint="eastAsia"/>
          <w:shd w:val="clear" w:color="auto" w:fill="FFFFFF"/>
        </w:rPr>
        <w:t>王强，王敏（</w:t>
      </w:r>
      <w:r>
        <w:rPr>
          <w:rFonts w:hint="eastAsia"/>
          <w:shd w:val="clear" w:color="auto" w:fill="FFFFFF"/>
          <w:lang w:eastAsia="zh-CN"/>
        </w:rPr>
        <w:t>2022</w:t>
      </w:r>
      <w:r>
        <w:rPr>
          <w:rFonts w:hint="eastAsia"/>
          <w:shd w:val="clear" w:color="auto" w:fill="FFFFFF"/>
        </w:rPr>
        <w:t>）在《现代经济信息》中指出从单一角度分析财务报表已经不能恰当地反映企业的总体经营状况。财务报表分析不仅在帮助使用者浏览企业过去经营状况、测评企业现时运营效率、预估企业未来发展趋势等方面作出了巨大的贡献,而且也与企业战略管理有着密切的联系。企业经营者和财务工作者应当高度重视将与战略相关的选择及实施运用到企业的财务报表分析工作中,从而推动企业健康稳定的发展。</w:t>
      </w:r>
    </w:p>
    <w:p>
      <w:pPr>
        <w:ind w:firstLine="480"/>
        <w:rPr>
          <w:shd w:val="clear" w:color="auto" w:fill="FFFFFF"/>
        </w:rPr>
      </w:pPr>
      <w:r>
        <w:rPr>
          <w:rFonts w:hint="eastAsia"/>
          <w:shd w:val="clear" w:color="auto" w:fill="FFFFFF"/>
        </w:rPr>
        <w:t>李兰云（</w:t>
      </w:r>
      <w:r>
        <w:rPr>
          <w:rFonts w:hint="eastAsia"/>
          <w:shd w:val="clear" w:color="auto" w:fill="FFFFFF"/>
          <w:lang w:eastAsia="zh-CN"/>
        </w:rPr>
        <w:t>2021</w:t>
      </w:r>
      <w:r>
        <w:rPr>
          <w:rFonts w:hint="eastAsia"/>
          <w:shd w:val="clear" w:color="auto" w:fill="FFFFFF"/>
        </w:rPr>
        <w:t>）在“Y 公司财务分析体系的改进”中分析指出，财务分析的实施，分析重点应当在财务报表上，并且结合相关的行业背景、经营情况等多个方面，并且提出外部宏观环境的分析也是财务分析的重要组成部分。</w:t>
      </w:r>
    </w:p>
    <w:p>
      <w:pPr>
        <w:ind w:firstLine="480"/>
        <w:rPr>
          <w:shd w:val="clear" w:color="auto" w:fill="FFFFFF"/>
        </w:rPr>
      </w:pPr>
      <w:r>
        <w:rPr>
          <w:rFonts w:hint="eastAsia"/>
          <w:shd w:val="clear" w:color="auto" w:fill="FFFFFF"/>
        </w:rPr>
        <w:t>周福源（</w:t>
      </w:r>
      <w:r>
        <w:rPr>
          <w:rFonts w:hint="eastAsia"/>
          <w:shd w:val="clear" w:color="auto" w:fill="FFFFFF"/>
          <w:lang w:eastAsia="zh-CN"/>
        </w:rPr>
        <w:t>2020</w:t>
      </w:r>
      <w:r>
        <w:rPr>
          <w:rFonts w:hint="eastAsia"/>
          <w:shd w:val="clear" w:color="auto" w:fill="FFFFFF"/>
        </w:rPr>
        <w:t>）从企业运行的一般脉络出发，针对当下实践中出现的“业财融合”理论，提出要建立起增强“业财一体化”程度的融合型财务分析体系。</w:t>
      </w:r>
    </w:p>
    <w:p>
      <w:pPr>
        <w:pStyle w:val="4"/>
        <w:spacing w:before="156" w:after="156"/>
      </w:pPr>
      <w:bookmarkStart w:id="24" w:name="_Toc20620_WPSOffice_Level2"/>
      <w:bookmarkStart w:id="25" w:name="_Toc20621"/>
      <w:bookmarkStart w:id="26" w:name="_Toc4544"/>
      <w:bookmarkStart w:id="27" w:name="_Toc71116568"/>
      <w:r>
        <w:rPr>
          <w:rFonts w:ascii="黑体" w:hAnsi="黑体" w:cs="黑体" w:hint="eastAsia"/>
        </w:rPr>
        <w:t>1.2.2 国外研究</w:t>
      </w:r>
      <w:bookmarkEnd w:id="24"/>
      <w:bookmarkEnd w:id="25"/>
      <w:bookmarkEnd w:id="26"/>
      <w:r>
        <w:rPr>
          <w:rFonts w:ascii="黑体" w:hAnsi="黑体" w:cs="黑体" w:hint="eastAsia"/>
        </w:rPr>
        <w:t>现状</w:t>
      </w:r>
      <w:bookmarkEnd w:id="27"/>
    </w:p>
    <w:p>
      <w:pPr>
        <w:ind w:firstLine="480"/>
      </w:pPr>
      <w:hyperlink r:id="rId26" w:tgtFrame="https://xueshu.baidu.com/usercenter/paper/_blank" w:history="1">
        <w:r>
          <w:rPr>
            <w:rFonts w:hint="eastAsia"/>
          </w:rPr>
          <w:t>D Gangodawilage</w:t>
        </w:r>
      </w:hyperlink>
      <w:r>
        <w:rPr>
          <w:rFonts w:hint="eastAsia"/>
        </w:rPr>
        <w:t>指出在数字时代，企业对有形资产的依赖越来越少，对品牌的无形资产的依赖越来越多，成为企业价值的驱动力。用传统的会计方法来评价这些公司的业绩已经变得无关紧要。因此，它表明基于现有文献，重点放在企业实际经济情况重点分析。</w:t>
      </w:r>
    </w:p>
    <w:p>
      <w:pPr>
        <w:ind w:firstLine="480"/>
      </w:pPr>
      <w:r>
        <w:rPr>
          <w:rFonts w:hint="eastAsia"/>
        </w:rPr>
        <w:t>Waterb-Meigs指出财务报表本质就是收集各种财务信息并且利用信息做出决策，再进行分析和解释。</w:t>
      </w:r>
    </w:p>
    <w:p>
      <w:pPr>
        <w:ind w:firstLine="480"/>
        <w:rPr>
          <w:rFonts w:hint="eastAsia"/>
        </w:rPr>
      </w:pPr>
      <w:r>
        <w:rPr>
          <w:rFonts w:hint="eastAsia"/>
        </w:rPr>
        <w:t>Leopold A Bernstein财务报表的分析主要目的是根据企业过去和现在财务状况与经营成果帮助企业对未来的经营状况做出预测。哈佛大学皮普教授在《利用财务报表分析进行企业分析与评估》中分别对框架、企业、案例分析</w:t>
      </w:r>
      <w:r>
        <w:rPr>
          <w:rFonts w:hint="eastAsia"/>
          <w:lang w:eastAsia="zh-CN"/>
        </w:rPr>
        <w:t>，</w:t>
      </w:r>
      <w:r>
        <w:rPr>
          <w:rFonts w:hint="eastAsia"/>
        </w:rPr>
        <w:t>总结出战略管理核心竞争力建设的影响。</w:t>
      </w:r>
    </w:p>
    <w:p>
      <w:pPr>
        <w:ind w:firstLine="480"/>
        <w:rPr>
          <w:rFonts w:hint="eastAsia"/>
        </w:rP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1418" w:right="1134" w:bottom="1134" w:left="1418" w:header="851" w:footer="992" w:gutter="0"/>
          <w:pgNumType w:start="2"/>
          <w:cols w:num="1" w:space="720"/>
          <w:titlePg w:val="0"/>
          <w:docGrid w:type="lines" w:linePitch="312" w:charSpace="0"/>
        </w:sectPr>
      </w:pPr>
      <w:r>
        <w:rPr>
          <w:rFonts w:hint="eastAsia"/>
        </w:rPr>
        <w:t>克兰菲尔德管理学院讲师在《财务管理战略》中指出如果想要调整企业发展、财务战略，应该在对企业财务分析的基础上进行。</w:t>
      </w:r>
    </w:p>
    <w:p>
      <w:pPr>
        <w:pStyle w:val="30"/>
        <w:spacing w:before="156" w:after="156"/>
        <w:rPr>
          <w:rFonts w:ascii="黑体" w:hAnsi="黑体" w:cs="黑体"/>
        </w:rPr>
      </w:pPr>
      <w:bookmarkStart w:id="28" w:name="_Toc23746"/>
      <w:bookmarkStart w:id="29" w:name="_Toc19912_WPSOffice_Level1"/>
      <w:bookmarkStart w:id="30" w:name="_Toc71116569"/>
      <w:bookmarkStart w:id="31" w:name="_Toc8908"/>
      <w:bookmarkStart w:id="32" w:name="_Toc7794"/>
      <w:r>
        <w:rPr>
          <w:rFonts w:ascii="黑体" w:hAnsi="黑体" w:cs="黑体" w:hint="eastAsia"/>
        </w:rPr>
        <w:t>1.3 研究内容和方法</w:t>
      </w:r>
      <w:bookmarkEnd w:id="28"/>
      <w:bookmarkEnd w:id="29"/>
      <w:bookmarkEnd w:id="30"/>
      <w:bookmarkEnd w:id="31"/>
      <w:bookmarkEnd w:id="32"/>
    </w:p>
    <w:p>
      <w:pPr>
        <w:pStyle w:val="4"/>
        <w:spacing w:before="156" w:after="156"/>
        <w:rPr>
          <w:rFonts w:ascii="黑体" w:hAnsi="黑体" w:cs="黑体"/>
        </w:rPr>
      </w:pPr>
      <w:bookmarkStart w:id="33" w:name="_Toc12987"/>
      <w:bookmarkStart w:id="34" w:name="_Toc13927"/>
      <w:bookmarkStart w:id="35" w:name="_Toc71116570"/>
      <w:bookmarkStart w:id="36" w:name="_Toc23049"/>
      <w:bookmarkStart w:id="37" w:name="_Toc29893_WPSOffice_Level2"/>
      <w:r>
        <w:rPr>
          <w:rFonts w:ascii="黑体" w:hAnsi="黑体" w:cs="黑体" w:hint="eastAsia"/>
        </w:rPr>
        <w:t>1.3.1 研究内容</w:t>
      </w:r>
      <w:bookmarkEnd w:id="33"/>
      <w:bookmarkEnd w:id="34"/>
      <w:bookmarkEnd w:id="35"/>
      <w:bookmarkEnd w:id="36"/>
      <w:bookmarkEnd w:id="37"/>
    </w:p>
    <w:p>
      <w:pPr>
        <w:widowControl/>
        <w:ind w:firstLine="480"/>
        <w:jc w:val="left"/>
      </w:pPr>
      <w:r>
        <w:rPr>
          <w:rFonts w:hint="eastAsia"/>
        </w:rPr>
        <w:t>本文选取长城汽车公司作为研究对象, 通过对长城汽车公司财务报表和企业能力的分析，得出企业发展的优势和劣势，并针对存在的问题提出优化建议，为企业未来的发展提供一定的参考。</w:t>
      </w:r>
    </w:p>
    <w:p>
      <w:pPr>
        <w:widowControl/>
        <w:ind w:firstLine="480"/>
        <w:jc w:val="left"/>
      </w:pPr>
      <w:r>
        <w:rPr>
          <w:rFonts w:hint="eastAsia"/>
        </w:rPr>
        <w:t>第一章引言，提出了本文的研究背景、意义、框架，并对国内外重要的财务分析和战略分析进行了综述，为后续的研究做铺垫。</w:t>
      </w:r>
    </w:p>
    <w:p>
      <w:pPr>
        <w:widowControl/>
        <w:ind w:firstLine="480"/>
        <w:jc w:val="left"/>
      </w:pPr>
      <w:r>
        <w:rPr>
          <w:rFonts w:hint="eastAsia"/>
        </w:rPr>
        <w:t>第二章介绍了财务分析的相关理论，其中包含了财务分析的基本方法、概念和内容。</w:t>
      </w:r>
    </w:p>
    <w:p>
      <w:pPr>
        <w:ind w:firstLine="480"/>
      </w:pPr>
      <w:r>
        <w:rPr>
          <w:rFonts w:hint="eastAsia"/>
        </w:rPr>
        <w:t>第三章是对长城汽车的公司概况及市场表现和近三年的主要财务数据剖析研究长城汽车发展情况。</w:t>
      </w:r>
    </w:p>
    <w:p>
      <w:pPr>
        <w:ind w:firstLine="480"/>
      </w:pPr>
      <w:r>
        <w:rPr>
          <w:rFonts w:hint="eastAsia"/>
        </w:rPr>
        <w:t>第四章是长城汽车外部环境分析与内部环境分析，就是分析长城汽车所处国内外环境和内部经营管理。</w:t>
      </w:r>
    </w:p>
    <w:p>
      <w:pPr>
        <w:ind w:firstLine="480"/>
      </w:pPr>
      <w:r>
        <w:rPr>
          <w:rFonts w:hint="eastAsia"/>
        </w:rPr>
        <w:t>第五章财务分析，对长城汽车的偿债、营运、盈利和发展能力进行解析。</w:t>
      </w:r>
    </w:p>
    <w:p>
      <w:pPr>
        <w:ind w:firstLine="480"/>
      </w:pPr>
      <w:r>
        <w:rPr>
          <w:rFonts w:hint="eastAsia"/>
        </w:rPr>
        <w:t>第六章是依据前文对长城公司的解读对长城汽车未来发展前景分析得出结论并提出建议。</w:t>
      </w:r>
    </w:p>
    <w:p>
      <w:pPr>
        <w:pStyle w:val="4"/>
        <w:spacing w:before="156" w:after="156"/>
      </w:pPr>
      <w:bookmarkStart w:id="38" w:name="_Toc8336_WPSOffice_Level2"/>
      <w:bookmarkStart w:id="39" w:name="_Toc71116571"/>
      <w:bookmarkStart w:id="40" w:name="_Toc1262"/>
      <w:bookmarkStart w:id="41" w:name="_Toc23715"/>
      <w:bookmarkStart w:id="42" w:name="_Toc15760"/>
      <w:r>
        <w:t>1</w:t>
      </w:r>
      <w:r>
        <w:rPr>
          <w:rFonts w:hint="eastAsia"/>
        </w:rPr>
        <w:t>.3.2 研究方法</w:t>
      </w:r>
      <w:bookmarkEnd w:id="38"/>
      <w:bookmarkEnd w:id="39"/>
      <w:bookmarkEnd w:id="40"/>
      <w:bookmarkEnd w:id="41"/>
      <w:bookmarkEnd w:id="42"/>
    </w:p>
    <w:p>
      <w:pPr>
        <w:ind w:firstLine="480"/>
      </w:pPr>
      <w:bookmarkStart w:id="43" w:name="_Toc31833_WPSOffice_Level3"/>
      <w:r>
        <w:rPr>
          <w:rFonts w:hint="eastAsia"/>
        </w:rPr>
        <w:t xml:space="preserve">（1）文献研究法 </w:t>
      </w:r>
    </w:p>
    <w:p>
      <w:pPr>
        <w:ind w:firstLine="480"/>
      </w:pPr>
      <w:r>
        <w:rPr>
          <w:rFonts w:hint="eastAsia"/>
        </w:rPr>
        <w:t>本文通过阅读国内外相关文献，找到本文分析的理论基础，并在阅读和分析文献的过程中积累了相应的理论知识，为本文研究提供理论支持，指出研究方向。</w:t>
      </w:r>
    </w:p>
    <w:p>
      <w:pPr>
        <w:ind w:firstLine="480"/>
      </w:pPr>
      <w:r>
        <w:rPr>
          <w:rFonts w:hint="eastAsia"/>
        </w:rPr>
        <w:t>（2）案例分析法</w:t>
      </w:r>
      <w:bookmarkEnd w:id="43"/>
    </w:p>
    <w:p>
      <w:pPr>
        <w:ind w:firstLine="480"/>
      </w:pPr>
      <w:r>
        <w:rPr>
          <w:rFonts w:hint="eastAsia"/>
        </w:rPr>
        <w:t>本文比较了长城汽车</w:t>
      </w:r>
      <w:r>
        <w:rPr>
          <w:rFonts w:hint="eastAsia"/>
          <w:lang w:eastAsia="zh-CN"/>
        </w:rPr>
        <w:t>2021</w:t>
      </w:r>
      <w:r>
        <w:rPr>
          <w:rFonts w:hint="eastAsia"/>
        </w:rPr>
        <w:t>年至</w:t>
      </w:r>
      <w:r>
        <w:rPr>
          <w:rFonts w:hint="eastAsia"/>
          <w:lang w:eastAsia="zh-CN"/>
        </w:rPr>
        <w:t>2023</w:t>
      </w:r>
      <w:r>
        <w:rPr>
          <w:rFonts w:hint="eastAsia"/>
        </w:rPr>
        <w:t>年的财务报表数据，通过纵向横向比对方法，对企业财务指标阶段性分析计算，利用会计战略分析方法相结合，对长城汽车前景与行业内其余有对比性车企分析比较，总结结论。</w:t>
      </w:r>
    </w:p>
    <w:p>
      <w:pPr>
        <w:ind w:firstLine="480"/>
      </w:pPr>
      <w:r>
        <w:rPr>
          <w:rFonts w:hint="eastAsia"/>
        </w:rPr>
        <w:t xml:space="preserve">（3）对比分析法 </w:t>
      </w:r>
    </w:p>
    <w:p>
      <w:pPr>
        <w:ind w:firstLine="480"/>
      </w:pPr>
      <w:r>
        <w:rPr>
          <w:rFonts w:hint="eastAsia"/>
        </w:rPr>
        <w:t>在财务分析过程中，基于长城汽车</w:t>
      </w:r>
      <w:r>
        <w:rPr>
          <w:rFonts w:hint="eastAsia"/>
          <w:lang w:eastAsia="zh-CN"/>
        </w:rPr>
        <w:t>与</w:t>
      </w:r>
      <w:r>
        <w:rPr>
          <w:rFonts w:hint="eastAsia"/>
        </w:rPr>
        <w:t>上汽集团、比亚迪汽车、长安汽车三家的公司的主营收入增长率、净利润增长率、净资产增长、总资产增长率对比得出长城汽车发展能力</w:t>
      </w:r>
      <w:r>
        <w:rPr>
          <w:rFonts w:ascii="宋体" w:cs="宋体" w:hint="eastAsia"/>
          <w:kern w:val="0"/>
        </w:rPr>
        <w:t>。</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https://d.book118.com/668044045011006043</w:t>
        </w:r>
      </w:hyperlink>
    </w:p>
    <w:p>
      <w:pPr>
        <w:ind w:firstLine="480"/>
      </w:pPr>
    </w:p>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18" w:right="1134" w:bottom="1134" w:left="1418" w:header="851" w:footer="992" w:gutter="0"/>
      <w:pgNumType w:start="3"/>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HYQiHei-EZS">
    <w:altName w:val="Cambria"/>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480"/>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1</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1</w:t>
                    </w:r>
                    <w:r>
                      <w:rPr>
                        <w:sz w:val="24"/>
                        <w:szCs w:val="24"/>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480"/>
      <w:jc w:val="center"/>
      <w:rPr>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5835050"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2</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2</w:t>
                    </w:r>
                    <w:r>
                      <w:rPr>
                        <w:sz w:val="24"/>
                        <w:szCs w:val="24"/>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480"/>
      <w:jc w:val="center"/>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389227"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1</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1</w:t>
                    </w:r>
                    <w:r>
                      <w:rPr>
                        <w:sz w:val="24"/>
                        <w:szCs w:val="24"/>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480"/>
      <w:jc w:val="center"/>
      <w:rPr>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4928521"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3</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3</w:t>
                    </w:r>
                    <w:r>
                      <w:rPr>
                        <w:sz w:val="24"/>
                        <w:szCs w:val="24"/>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480"/>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243519"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3</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spacing w:before="120" w:after="120"/>
                      <w:ind w:firstLine="480"/>
                      <w:jc w:val="center"/>
                    </w:pPr>
                    <w:r>
                      <w:rPr>
                        <w:sz w:val="24"/>
                        <w:szCs w:val="24"/>
                      </w:rPr>
                      <w:fldChar w:fldCharType="begin"/>
                    </w:r>
                    <w:r>
                      <w:rPr>
                        <w:rStyle w:val="PageNumber"/>
                        <w:sz w:val="24"/>
                        <w:szCs w:val="24"/>
                      </w:rPr>
                      <w:instrText xml:space="preserve"> PAGE </w:instrText>
                    </w:r>
                    <w:r>
                      <w:rPr>
                        <w:sz w:val="24"/>
                        <w:szCs w:val="24"/>
                      </w:rPr>
                      <w:fldChar w:fldCharType="separate"/>
                    </w:r>
                    <w:r>
                      <w:rPr>
                        <w:rStyle w:val="PageNumber"/>
                        <w:sz w:val="24"/>
                        <w:szCs w:val="24"/>
                      </w:rPr>
                      <w:t>3</w:t>
                    </w:r>
                    <w:r>
                      <w:rPr>
                        <w:sz w:val="24"/>
                        <w:szCs w:val="24"/>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643"/>
      <w:rPr>
        <w:rFonts w:ascii="楷体_GB2312" w:eastAsia="楷体_GB2312"/>
        <w:b/>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643"/>
      <w:rPr>
        <w:rFonts w:ascii="楷体_GB2312" w:eastAsia="楷体_GB2312"/>
        <w:b/>
        <w:sz w:val="32"/>
        <w:szCs w:val="3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643"/>
      <w:rPr>
        <w:rFonts w:ascii="楷体_GB2312" w:eastAsia="楷体_GB2312"/>
        <w:b/>
        <w:sz w:val="32"/>
        <w:szCs w:val="3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643"/>
      <w:rPr>
        <w:rFonts w:ascii="楷体_GB2312" w:eastAsia="楷体_GB2312"/>
        <w:b/>
        <w:sz w:val="32"/>
        <w:szCs w:val="3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643"/>
      <w:rPr>
        <w:rFonts w:ascii="楷体_GB2312" w:eastAsia="楷体_GB2312"/>
        <w:b/>
        <w:sz w:val="32"/>
        <w:szCs w:val="3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0D6BDC"/>
    <w:rsid w:val="719F7978"/>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1"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46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TOC1"/>
    <w:next w:val="Normal"/>
    <w:link w:val="10"/>
    <w:autoRedefine/>
    <w:qFormat/>
    <w:pPr>
      <w:keepNext/>
      <w:keepLines/>
      <w:tabs>
        <w:tab w:val="right" w:leader="dot" w:pos="9360"/>
      </w:tabs>
      <w:spacing w:before="340" w:after="330" w:line="578" w:lineRule="auto"/>
      <w:outlineLvl w:val="0"/>
    </w:pPr>
    <w:rPr>
      <w:rFonts w:ascii="Times New Roman"/>
      <w:bCs w:val="0"/>
      <w:kern w:val="44"/>
      <w:sz w:val="30"/>
      <w:szCs w:val="44"/>
    </w:rPr>
  </w:style>
  <w:style w:type="paragraph" w:styleId="Heading2">
    <w:name w:val="heading 2"/>
    <w:basedOn w:val="Normal"/>
    <w:next w:val="Normal"/>
    <w:link w:val="2"/>
    <w:autoRedefine/>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unhideWhenUsed/>
    <w:qFormat/>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TOC1">
    <w:name w:val="toc 1"/>
    <w:basedOn w:val="Normal"/>
    <w:next w:val="Normal"/>
    <w:link w:val="TOC10"/>
    <w:autoRedefine/>
    <w:uiPriority w:val="39"/>
    <w:qFormat/>
    <w:pPr>
      <w:tabs>
        <w:tab w:val="right" w:leader="dot" w:pos="9360"/>
      </w:tabs>
      <w:spacing w:before="120" w:after="120"/>
    </w:pPr>
    <w:rPr>
      <w:rFonts w:ascii="黑体" w:eastAsia="黑体"/>
      <w:b/>
      <w:bCs/>
      <w:caps/>
      <w:sz w:val="28"/>
      <w:szCs w:val="28"/>
    </w:rPr>
  </w:style>
  <w:style w:type="paragraph" w:styleId="TOC7">
    <w:name w:val="toc 7"/>
    <w:basedOn w:val="Normal"/>
    <w:next w:val="Normal"/>
    <w:autoRedefine/>
    <w:uiPriority w:val="39"/>
    <w:unhideWhenUsed/>
    <w:qFormat/>
    <w:pPr>
      <w:spacing w:line="240" w:lineRule="auto"/>
      <w:ind w:left="2520" w:firstLine="0" w:leftChars="1200" w:firstLineChars="0"/>
    </w:pPr>
    <w:rPr>
      <w:rFonts w:asciiTheme="minorHAnsi" w:eastAsiaTheme="minorEastAsia" w:hAnsiTheme="minorHAnsi" w:cstheme="minorBidi"/>
      <w:sz w:val="21"/>
      <w:szCs w:val="22"/>
    </w:rPr>
  </w:style>
  <w:style w:type="paragraph" w:styleId="CommentText">
    <w:name w:val="annotation text"/>
    <w:basedOn w:val="Normal"/>
    <w:autoRedefine/>
    <w:semiHidden/>
    <w:qFormat/>
    <w:pPr>
      <w:jc w:val="left"/>
    </w:pPr>
  </w:style>
  <w:style w:type="paragraph" w:styleId="TOC5">
    <w:name w:val="toc 5"/>
    <w:basedOn w:val="Normal"/>
    <w:next w:val="Normal"/>
    <w:autoRedefine/>
    <w:uiPriority w:val="39"/>
    <w:unhideWhenUsed/>
    <w:qFormat/>
    <w:pPr>
      <w:spacing w:line="240" w:lineRule="auto"/>
      <w:ind w:left="1680" w:firstLine="0" w:leftChars="800" w:firstLineChars="0"/>
    </w:pPr>
    <w:rPr>
      <w:rFonts w:asciiTheme="minorHAnsi" w:eastAsiaTheme="minorEastAsia" w:hAnsiTheme="minorHAnsi" w:cstheme="minorBidi"/>
      <w:sz w:val="21"/>
      <w:szCs w:val="22"/>
    </w:rPr>
  </w:style>
  <w:style w:type="paragraph" w:styleId="TOC3">
    <w:name w:val="toc 3"/>
    <w:basedOn w:val="Normal"/>
    <w:next w:val="Normal"/>
    <w:autoRedefine/>
    <w:uiPriority w:val="39"/>
    <w:qFormat/>
    <w:pPr>
      <w:ind w:left="420"/>
      <w:jc w:val="left"/>
    </w:pPr>
    <w:rPr>
      <w:iCs/>
      <w:szCs w:val="20"/>
    </w:rPr>
  </w:style>
  <w:style w:type="paragraph" w:styleId="TOC8">
    <w:name w:val="toc 8"/>
    <w:basedOn w:val="Normal"/>
    <w:next w:val="Normal"/>
    <w:autoRedefine/>
    <w:uiPriority w:val="39"/>
    <w:unhideWhenUsed/>
    <w:qFormat/>
    <w:pPr>
      <w:spacing w:line="240" w:lineRule="auto"/>
      <w:ind w:left="2940" w:firstLine="0" w:leftChars="1400" w:firstLineChars="0"/>
    </w:pPr>
    <w:rPr>
      <w:rFonts w:asciiTheme="minorHAnsi" w:eastAsiaTheme="minorEastAsia" w:hAnsiTheme="minorHAnsi" w:cstheme="minorBidi"/>
      <w:sz w:val="21"/>
      <w:szCs w:val="22"/>
    </w:rPr>
  </w:style>
  <w:style w:type="paragraph" w:styleId="BalloonText">
    <w:name w:val="Balloon Text"/>
    <w:basedOn w:val="Normal"/>
    <w:autoRedefine/>
    <w:semiHidden/>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4">
    <w:name w:val="toc 4"/>
    <w:basedOn w:val="Normal"/>
    <w:next w:val="Normal"/>
    <w:autoRedefine/>
    <w:uiPriority w:val="39"/>
    <w:qFormat/>
    <w:pPr>
      <w:ind w:left="1260" w:leftChars="600"/>
    </w:pPr>
  </w:style>
  <w:style w:type="paragraph" w:styleId="TOC6">
    <w:name w:val="toc 6"/>
    <w:basedOn w:val="Normal"/>
    <w:next w:val="Normal"/>
    <w:autoRedefine/>
    <w:uiPriority w:val="39"/>
    <w:unhideWhenUsed/>
    <w:qFormat/>
    <w:pPr>
      <w:spacing w:line="240" w:lineRule="auto"/>
      <w:ind w:left="2100" w:firstLine="0" w:leftChars="1000" w:firstLineChars="0"/>
    </w:pPr>
    <w:rPr>
      <w:rFonts w:asciiTheme="minorHAnsi" w:eastAsiaTheme="minorEastAsia" w:hAnsiTheme="minorHAnsi" w:cstheme="minorBidi"/>
      <w:sz w:val="21"/>
      <w:szCs w:val="22"/>
    </w:rPr>
  </w:style>
  <w:style w:type="paragraph" w:styleId="TOC2">
    <w:name w:val="toc 2"/>
    <w:basedOn w:val="Normal"/>
    <w:next w:val="Normal"/>
    <w:autoRedefine/>
    <w:uiPriority w:val="39"/>
    <w:qFormat/>
    <w:pPr>
      <w:ind w:left="210"/>
      <w:jc w:val="left"/>
    </w:pPr>
    <w:rPr>
      <w:smallCaps/>
      <w:szCs w:val="20"/>
    </w:rPr>
  </w:style>
  <w:style w:type="paragraph" w:styleId="TOC9">
    <w:name w:val="toc 9"/>
    <w:basedOn w:val="Normal"/>
    <w:next w:val="Normal"/>
    <w:autoRedefine/>
    <w:uiPriority w:val="39"/>
    <w:unhideWhenUsed/>
    <w:qFormat/>
    <w:pPr>
      <w:spacing w:line="240" w:lineRule="auto"/>
      <w:ind w:left="3360" w:firstLine="0" w:leftChars="1600" w:firstLineChars="0"/>
    </w:pPr>
    <w:rPr>
      <w:rFonts w:asciiTheme="minorHAnsi" w:eastAsiaTheme="minorEastAsia" w:hAnsiTheme="minorHAnsi" w:cstheme="minorBidi"/>
      <w:sz w:val="21"/>
      <w:szCs w:val="22"/>
    </w:rPr>
  </w:style>
  <w:style w:type="paragraph" w:styleId="HTMLPreformatted">
    <w:name w:val="HTML Preformatted"/>
    <w:basedOn w:val="Norma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NormalWeb">
    <w:name w:val="Normal (Web)"/>
    <w:basedOn w:val="Normal"/>
    <w:uiPriority w:val="99"/>
    <w:qFormat/>
    <w:pPr>
      <w:spacing w:before="100" w:beforeAutospacing="1" w:after="100" w:afterAutospacing="1"/>
      <w:jc w:val="left"/>
    </w:pPr>
    <w:rPr>
      <w:kern w:val="0"/>
    </w:rPr>
  </w:style>
  <w:style w:type="paragraph" w:styleId="CommentSubject">
    <w:name w:val="annotation subject"/>
    <w:basedOn w:val="CommentText"/>
    <w:next w:val="CommentText"/>
    <w:autoRedefine/>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PageNumber">
    <w:name w:val="page number"/>
    <w:basedOn w:val="DefaultParagraphFont"/>
    <w:autoRedefine/>
    <w:qFormat/>
  </w:style>
  <w:style w:type="character" w:styleId="Emphasis">
    <w:name w:val="Emphasis"/>
    <w:basedOn w:val="DefaultParagraphFont"/>
    <w:uiPriority w:val="1"/>
    <w:qFormat/>
    <w:rPr>
      <w:i/>
    </w:rPr>
  </w:style>
  <w:style w:type="character" w:styleId="Hyperlink">
    <w:name w:val="Hyperlink"/>
    <w:uiPriority w:val="99"/>
    <w:qFormat/>
    <w:rPr>
      <w:color w:val="0000FF"/>
      <w:u w:val="single"/>
    </w:rPr>
  </w:style>
  <w:style w:type="character" w:styleId="CommentReference">
    <w:name w:val="annotation reference"/>
    <w:autoRedefine/>
    <w:semiHidden/>
    <w:qFormat/>
    <w:rPr>
      <w:sz w:val="21"/>
      <w:szCs w:val="21"/>
    </w:rPr>
  </w:style>
  <w:style w:type="paragraph" w:customStyle="1" w:styleId="1">
    <w:name w:val="样式1"/>
    <w:basedOn w:val="Normal"/>
    <w:link w:val="11"/>
    <w:qFormat/>
    <w:pPr>
      <w:spacing w:before="50" w:beforeLines="50" w:after="50" w:afterLines="50" w:line="240" w:lineRule="auto"/>
      <w:ind w:firstLine="0" w:firstLineChars="0"/>
      <w:jc w:val="center"/>
    </w:pPr>
    <w:rPr>
      <w:rFonts w:eastAsia="黑体"/>
      <w:b/>
      <w:sz w:val="36"/>
      <w:szCs w:val="36"/>
    </w:rPr>
  </w:style>
  <w:style w:type="character" w:customStyle="1" w:styleId="10">
    <w:name w:val="标题 1 字符"/>
    <w:link w:val="Heading1"/>
    <w:qFormat/>
    <w:rPr>
      <w:rFonts w:ascii="Times New Roman"/>
      <w:bCs/>
      <w:kern w:val="44"/>
      <w:sz w:val="30"/>
      <w:szCs w:val="44"/>
    </w:rPr>
  </w:style>
  <w:style w:type="character" w:customStyle="1" w:styleId="2">
    <w:name w:val="标题 2 字符"/>
    <w:link w:val="Heading2"/>
    <w:qFormat/>
    <w:rPr>
      <w:rFonts w:ascii="Arial" w:eastAsia="黑体" w:hAnsi="Arial"/>
      <w:b/>
      <w:sz w:val="32"/>
    </w:rPr>
  </w:style>
  <w:style w:type="character" w:customStyle="1" w:styleId="3">
    <w:name w:val="标题 3 字符"/>
    <w:link w:val="Heading3"/>
    <w:qFormat/>
    <w:rPr>
      <w:b/>
      <w:bCs/>
      <w:sz w:val="32"/>
      <w:szCs w:val="32"/>
    </w:rPr>
  </w:style>
  <w:style w:type="paragraph" w:customStyle="1" w:styleId="110">
    <w:name w:val="样式 标题 1 + 左  10 字符"/>
    <w:basedOn w:val="TOC1"/>
    <w:link w:val="1100"/>
    <w:qFormat/>
    <w:pPr>
      <w:ind w:left="2100" w:leftChars="1000"/>
      <w:jc w:val="left"/>
    </w:pPr>
    <w:rPr>
      <w:rFonts w:cs="宋体"/>
      <w:sz w:val="30"/>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a">
    <w:name w:val="宋体小四"/>
    <w:basedOn w:val="Normal"/>
    <w:autoRedefine/>
    <w:qFormat/>
    <w:pPr>
      <w:ind w:firstLine="480"/>
    </w:pPr>
    <w:rPr>
      <w:rFonts w:ascii="宋体" w:hAnsi="宋体" w:hint="eastAsia"/>
    </w:rPr>
  </w:style>
  <w:style w:type="paragraph" w:customStyle="1" w:styleId="085">
    <w:name w:val="样式 宋体 小四 首行缩进:  0.85 厘米"/>
    <w:basedOn w:val="Normal"/>
    <w:autoRedefine/>
    <w:qFormat/>
    <w:rPr>
      <w:rFonts w:ascii="宋体" w:hAnsi="宋体" w:cs="宋体"/>
      <w:szCs w:val="20"/>
    </w:rPr>
  </w:style>
  <w:style w:type="paragraph" w:customStyle="1" w:styleId="0850">
    <w:name w:val="样式 小四 首行缩进:  0.85 厘米"/>
    <w:basedOn w:val="Normal"/>
    <w:autoRedefine/>
    <w:qFormat/>
    <w:rPr>
      <w:rFonts w:cs="宋体"/>
      <w:szCs w:val="20"/>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Bodytext1">
    <w:name w:val="Body text|1"/>
    <w:basedOn w:val="Normal"/>
    <w:qFormat/>
    <w:pPr>
      <w:spacing w:line="384" w:lineRule="auto"/>
      <w:ind w:firstLine="380"/>
    </w:pPr>
    <w:rPr>
      <w:rFonts w:ascii="宋体" w:hAnsi="宋体" w:cs="宋体"/>
      <w:sz w:val="16"/>
      <w:szCs w:val="16"/>
      <w:lang w:val="zh-TW" w:eastAsia="zh-TW" w:bidi="zh-TW"/>
    </w:rPr>
  </w:style>
  <w:style w:type="character" w:customStyle="1" w:styleId="a0">
    <w:name w:val="表格"/>
    <w:basedOn w:val="DefaultParagraphFont"/>
    <w:autoRedefine/>
    <w:qFormat/>
    <w:rPr>
      <w:rFonts w:ascii="Times New Roman" w:eastAsia="宋体" w:hAnsi="Times New Roman"/>
      <w:sz w:val="21"/>
      <w:szCs w:val="21"/>
    </w:rPr>
  </w:style>
  <w:style w:type="paragraph" w:customStyle="1" w:styleId="20">
    <w:name w:val="样式2"/>
    <w:basedOn w:val="110"/>
    <w:link w:val="21"/>
    <w:autoRedefine/>
    <w:qFormat/>
    <w:pPr>
      <w:spacing w:before="50" w:beforeLines="50" w:after="50" w:afterLines="50"/>
      <w:ind w:left="0" w:firstLine="0" w:leftChars="0" w:firstLineChars="0"/>
      <w:outlineLvl w:val="0"/>
    </w:pPr>
    <w:rPr>
      <w:rFonts w:ascii="Times New Roman"/>
      <w:bCs w:val="0"/>
      <w:sz w:val="36"/>
      <w:szCs w:val="36"/>
    </w:rPr>
  </w:style>
  <w:style w:type="character" w:customStyle="1" w:styleId="11">
    <w:name w:val="样式1 字符"/>
    <w:basedOn w:val="DefaultParagraphFont"/>
    <w:link w:val="1"/>
    <w:qFormat/>
    <w:rPr>
      <w:rFonts w:eastAsia="黑体"/>
      <w:b/>
      <w:kern w:val="2"/>
      <w:sz w:val="36"/>
      <w:szCs w:val="36"/>
    </w:rPr>
  </w:style>
  <w:style w:type="paragraph" w:customStyle="1" w:styleId="30">
    <w:name w:val="样式3"/>
    <w:basedOn w:val="Normal"/>
    <w:link w:val="31"/>
    <w:qFormat/>
    <w:pPr>
      <w:spacing w:before="50" w:beforeLines="50" w:after="50" w:afterLines="50"/>
      <w:ind w:firstLine="0" w:firstLineChars="0"/>
      <w:jc w:val="left"/>
      <w:outlineLvl w:val="1"/>
    </w:pPr>
    <w:rPr>
      <w:rFonts w:eastAsia="黑体"/>
      <w:b/>
      <w:sz w:val="30"/>
      <w:szCs w:val="30"/>
    </w:rPr>
  </w:style>
  <w:style w:type="character" w:customStyle="1" w:styleId="TOC10">
    <w:name w:val="TOC 1 字符"/>
    <w:basedOn w:val="DefaultParagraphFont"/>
    <w:link w:val="TOC1"/>
    <w:semiHidden/>
    <w:qFormat/>
    <w:rPr>
      <w:rFonts w:ascii="黑体" w:eastAsia="黑体"/>
      <w:b/>
      <w:bCs/>
      <w:caps/>
      <w:kern w:val="2"/>
      <w:sz w:val="28"/>
      <w:szCs w:val="28"/>
    </w:rPr>
  </w:style>
  <w:style w:type="character" w:customStyle="1" w:styleId="1100">
    <w:name w:val="样式 标题 1 + 左  10 字符 字符"/>
    <w:basedOn w:val="TOC10"/>
    <w:link w:val="110"/>
    <w:autoRedefine/>
    <w:qFormat/>
    <w:rPr>
      <w:rFonts w:ascii="黑体" w:eastAsia="黑体" w:cs="宋体"/>
      <w:kern w:val="2"/>
      <w:sz w:val="30"/>
      <w:szCs w:val="28"/>
    </w:rPr>
  </w:style>
  <w:style w:type="character" w:customStyle="1" w:styleId="21">
    <w:name w:val="样式2 字符"/>
    <w:basedOn w:val="1100"/>
    <w:link w:val="20"/>
    <w:qFormat/>
    <w:rPr>
      <w:rFonts w:ascii="黑体" w:eastAsia="黑体" w:cs="宋体"/>
      <w:bCs w:val="0"/>
      <w:kern w:val="2"/>
      <w:sz w:val="36"/>
      <w:szCs w:val="36"/>
    </w:rPr>
  </w:style>
  <w:style w:type="paragraph" w:customStyle="1" w:styleId="4">
    <w:name w:val="样式4"/>
    <w:basedOn w:val="Normal"/>
    <w:link w:val="40"/>
    <w:autoRedefine/>
    <w:qFormat/>
    <w:pPr>
      <w:spacing w:before="50" w:beforeLines="50" w:after="50" w:afterLines="50"/>
      <w:ind w:firstLine="0" w:firstLineChars="0"/>
      <w:jc w:val="left"/>
      <w:outlineLvl w:val="2"/>
    </w:pPr>
    <w:rPr>
      <w:rFonts w:eastAsia="黑体"/>
      <w:b/>
      <w:sz w:val="28"/>
      <w:szCs w:val="28"/>
    </w:rPr>
  </w:style>
  <w:style w:type="character" w:customStyle="1" w:styleId="31">
    <w:name w:val="样式3 字符"/>
    <w:basedOn w:val="DefaultParagraphFont"/>
    <w:link w:val="30"/>
    <w:autoRedefine/>
    <w:qFormat/>
    <w:rPr>
      <w:rFonts w:eastAsia="黑体"/>
      <w:b/>
      <w:kern w:val="2"/>
      <w:sz w:val="30"/>
      <w:szCs w:val="30"/>
    </w:rPr>
  </w:style>
  <w:style w:type="character" w:customStyle="1" w:styleId="40">
    <w:name w:val="样式4 字符"/>
    <w:basedOn w:val="DefaultParagraphFont"/>
    <w:link w:val="4"/>
    <w:autoRedefine/>
    <w:qFormat/>
    <w:rPr>
      <w:rFonts w:eastAsia="黑体"/>
      <w:b/>
      <w:kern w:val="2"/>
      <w:sz w:val="28"/>
      <w:szCs w:val="28"/>
    </w:rPr>
  </w:style>
  <w:style w:type="character" w:customStyle="1" w:styleId="bjh-p">
    <w:name w:val="bjh-p"/>
    <w:basedOn w:val="DefaultParagraphFont"/>
    <w:qFormat/>
  </w:style>
  <w:style w:type="paragraph" w:customStyle="1" w:styleId="text">
    <w:name w:val="text"/>
    <w:basedOn w:val="Normal"/>
    <w:qFormat/>
    <w:pPr>
      <w:widowControl/>
      <w:spacing w:before="100" w:beforeAutospacing="1" w:after="100" w:afterAutospacing="1" w:line="240" w:lineRule="auto"/>
      <w:ind w:firstLine="0" w:firstLineChars="0"/>
      <w:jc w:val="left"/>
    </w:pPr>
    <w:rPr>
      <w:rFonts w:ascii="宋体" w:hAnsi="宋体" w:cs="宋体"/>
      <w:kern w:val="0"/>
    </w:rPr>
  </w:style>
  <w:style w:type="character" w:customStyle="1" w:styleId="12">
    <w:name w:val="未处理的提及1"/>
    <w:basedOn w:val="DefaultParagraphFont"/>
    <w:uiPriority w:val="99"/>
    <w:unhideWhenUsed/>
    <w:qFormat/>
    <w:rPr>
      <w:color w:val="605E5C"/>
      <w:shd w:val="clear" w:color="auto" w:fill="E1DFDD"/>
    </w:rPr>
  </w:style>
  <w:style w:type="paragraph" w:customStyle="1" w:styleId="ListParagraph">
    <w:name w:val="List Paragraph"/>
    <w:basedOn w:val="Normal"/>
    <w:autoRedefine/>
    <w:uiPriority w:val="99"/>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kns.cnki.net/kcms/detail/detail.aspx?filename=GLXZ202001017&amp;dbcode=CJFQ&amp;dbname=CJFD2020&amp;v=f%25mmd2BVWXokOoPVKi0T1aMzVCjk2hNQ0UZmKojQtyhLE4qZFvGNOjxpDEn1kSB6QiXxg" TargetMode="External" /><Relationship Id="rId26" Type="http://schemas.openxmlformats.org/officeDocument/2006/relationships/hyperlink" Target="https://xueshu.baidu.com/s?wd=author:(D%20Gangodawilage)%20&amp;tn=SE_baiduxueshu_c1gjeupa&amp;ie=utf-8&amp;sc_f_para=sc_hilight=person" TargetMode="External"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yperlink" Target="https://d.book118.com/668044045011006043" TargetMode="Externa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webSettings" Target="webSettings.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3337</Words>
  <Characters>19024</Characters>
  <Application>Microsoft Office Word</Application>
  <DocSecurity>0</DocSecurity>
  <Lines>158</Lines>
  <Paragraphs>44</Paragraphs>
  <ScaleCrop>false</ScaleCrop>
  <Company>jc</Company>
  <LinksUpToDate>false</LinksUpToDate>
  <CharactersWithSpaces>22317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原创性声明</dc:title>
  <dc:creator>微软用户</dc:creator>
  <cp:lastModifiedBy>ABEEL</cp:lastModifiedBy>
  <cp:revision>18</cp:revision>
  <cp:lastPrinted>2010-03-18T11:57:00Z</cp:lastPrinted>
  <dcterms:created xsi:type="dcterms:W3CDTF">2021-05-07T00:09:00Z</dcterms:created>
  <dcterms:modified xsi:type="dcterms:W3CDTF">2024-03-06T03:55:33Z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0B8B61F226D34C43B50BF24D23A8527B_13</vt:lpwstr>
  </property>
  <property fmtid="{D5CDD505-2E9C-101B-9397-08002B2CF9AE}" pid="3" name="KSOProductBuildVer">
    <vt:lpwstr>2052-12.1.0.16388</vt:lpwstr>
  </property>
</Properties>
</file>