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类白血病细胞的表观遗传修饰研究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376058617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类白血病细胞的概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表观遗传修饰的定义和作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类白血病细胞的表观遗传变</w:t>
            </w:r>
            <w:r>
              <w:rPr>
                <w:spacing w:val="-10"/>
              </w:rPr>
              <w:t>化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表观遗传修饰在类白血病中的研究进</w:t>
            </w:r>
            <w:r>
              <w:rPr>
                <w:spacing w:val="-10"/>
              </w:rPr>
              <w:t>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类白血病细胞表观遗传修饰的检测方</w:t>
            </w:r>
            <w:r>
              <w:rPr>
                <w:spacing w:val="-10"/>
              </w:rPr>
              <w:t>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表观遗传修饰对类白血病的影</w:t>
            </w:r>
            <w:r>
              <w:rPr>
                <w:spacing w:val="-10"/>
              </w:rPr>
              <w:t>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类白血病细胞表观遗传修饰的治疗策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类白血病细胞表观遗传修饰的未来研究方</w:t>
            </w:r>
            <w:r>
              <w:rPr>
                <w:spacing w:val="-10"/>
              </w:rPr>
              <w:t>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25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类</w:t>
      </w:r>
      <w:r>
        <w:t>白</w:t>
      </w:r>
      <w:r>
        <w:t>血</w:t>
      </w:r>
      <w:r>
        <w:t>病</w:t>
      </w:r>
      <w:r>
        <w:t>细</w:t>
      </w:r>
      <w:r>
        <w:t>胞</w:t>
      </w:r>
      <w:r>
        <w:t>的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6"/>
        <w:gridCol w:w="5530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6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0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6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类白血病细胞的定义</w:t>
            </w:r>
          </w:p>
        </w:tc>
        <w:tc>
          <w:tcPr>
            <w:tcW w:w="553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类白血病细胞是指形态学上类似于白血病细胞，但尚未</w:t>
            </w:r>
            <w:r>
              <w:rPr>
                <w:spacing w:val="-2"/>
                <w:sz w:val="21"/>
              </w:rPr>
              <w:t>发展为白血病的一类细胞。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这类细胞在某些特定情况下，可能会发展成为白血病细</w:t>
            </w:r>
            <w:r>
              <w:rPr>
                <w:spacing w:val="-2"/>
                <w:sz w:val="21"/>
              </w:rPr>
              <w:t>胞，因此对其进行研究具有重要的临床意义。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85"/>
                <w:tab w:val="left" w:pos="486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类白血病细胞的研究有助于我们更好地理解白血病的</w:t>
            </w:r>
            <w:r>
              <w:rPr>
                <w:spacing w:val="-2"/>
                <w:sz w:val="21"/>
              </w:rPr>
              <w:t>发生、发展和治疗。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6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</w:t>
            </w:r>
            <w:r>
              <w:rPr>
                <w:spacing w:val="-10"/>
                <w:sz w:val="21"/>
              </w:rPr>
              <w:t>饰</w:t>
            </w:r>
          </w:p>
        </w:tc>
        <w:tc>
          <w:tcPr>
            <w:tcW w:w="553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val="left" w:pos="375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表观遗传修饰是指在基因的 </w:t>
            </w:r>
            <w:r>
              <w:rPr>
                <w:rFonts w:ascii="Times New Roman" w:eastAsia="Times New Roman"/>
                <w:sz w:val="21"/>
              </w:rPr>
              <w:t xml:space="preserve">DNA </w:t>
            </w:r>
            <w:r>
              <w:rPr>
                <w:sz w:val="21"/>
              </w:rPr>
              <w:t>序列没有发生改变的</w:t>
            </w:r>
            <w:r>
              <w:rPr>
                <w:spacing w:val="-2"/>
                <w:sz w:val="21"/>
              </w:rPr>
              <w:t>情况下，通过化学修饰改变基因的表达状态。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类白血病细胞的表观遗传修饰是其发生、发展和转化的</w:t>
            </w:r>
            <w:r>
              <w:rPr>
                <w:spacing w:val="-2"/>
                <w:sz w:val="21"/>
              </w:rPr>
              <w:t>重要机制之一。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通过对类白血病细胞的表观遗传修饰进行研究，可以揭</w:t>
            </w:r>
            <w:r>
              <w:rPr>
                <w:spacing w:val="-2"/>
                <w:sz w:val="21"/>
              </w:rPr>
              <w:t>示其与白血病的关系，为白血病的治疗提供新的靶点。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6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类白血病细胞的检测方法</w:t>
            </w:r>
          </w:p>
        </w:tc>
        <w:tc>
          <w:tcPr>
            <w:tcW w:w="553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目前，对类白血病细胞的检测主要依赖于形态学和免疫</w:t>
            </w:r>
            <w:r>
              <w:rPr>
                <w:spacing w:val="-2"/>
                <w:sz w:val="21"/>
              </w:rPr>
              <w:t>表型分析。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483"/>
                <w:tab w:val="left" w:pos="484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随着技术的发展，基于分子生物学的方法，如 </w:t>
            </w:r>
            <w:r>
              <w:rPr>
                <w:rFonts w:ascii="Times New Roman" w:eastAsia="Times New Roman"/>
                <w:sz w:val="21"/>
              </w:rPr>
              <w:t>PCR</w:t>
            </w:r>
            <w:r>
              <w:rPr>
                <w:sz w:val="21"/>
              </w:rPr>
              <w:t xml:space="preserve">、 </w:t>
            </w:r>
            <w:r>
              <w:rPr>
                <w:rFonts w:ascii="Times New Roman" w:eastAsia="Times New Roman"/>
                <w:sz w:val="21"/>
              </w:rPr>
              <w:t xml:space="preserve">FISH </w:t>
            </w:r>
            <w:r>
              <w:rPr>
                <w:sz w:val="21"/>
              </w:rPr>
              <w:t>等也被用于类白血病细胞的检测。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这些方法的应用，使得类白血病细胞的检测更加准确和</w:t>
            </w:r>
            <w:r>
              <w:rPr>
                <w:spacing w:val="-4"/>
                <w:sz w:val="21"/>
              </w:rPr>
              <w:t>敏感。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6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类白血病细胞的临床意义</w:t>
            </w:r>
          </w:p>
        </w:tc>
        <w:tc>
          <w:tcPr>
            <w:tcW w:w="5530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类白血病细胞的存在，可能预示着患者有发展为白血病</w:t>
            </w:r>
            <w:r>
              <w:rPr>
                <w:spacing w:val="-4"/>
                <w:sz w:val="21"/>
              </w:rPr>
              <w:t>的风险。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对类白血病细胞的研究，可以帮助医生更准确地评估患</w:t>
            </w:r>
            <w:r>
              <w:rPr>
                <w:spacing w:val="-2"/>
                <w:sz w:val="21"/>
              </w:rPr>
              <w:t>者的疾病风险，制定个体化的治疗方案。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-101" w:firstLine="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>此外，类白血病细胞的研究还有助于发现新的治疗靶点，</w:t>
            </w:r>
            <w:r>
              <w:rPr>
                <w:spacing w:val="-2"/>
                <w:sz w:val="21"/>
              </w:rPr>
              <w:t>提高白血病的治疗效果。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6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类白血病细胞的研究趋势</w:t>
            </w:r>
          </w:p>
        </w:tc>
        <w:tc>
          <w:tcPr>
            <w:tcW w:w="553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随着研究的深入，人们越来越认识到表观遗传修饰在类</w:t>
            </w:r>
            <w:r>
              <w:rPr>
                <w:spacing w:val="-2"/>
                <w:sz w:val="21"/>
              </w:rPr>
              <w:t>白血病细胞的发生、发展和转化中的重要作用。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>未来，类白血病细胞的研究将更加注重表观遗传修饰的</w:t>
            </w:r>
            <w:r>
              <w:rPr>
                <w:spacing w:val="-2"/>
                <w:sz w:val="21"/>
              </w:rPr>
              <w:t>研究，以期找到更有效的治疗靶点。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同时，随着新技术的应用，类白血病细胞的检测和研究</w:t>
            </w:r>
            <w:r>
              <w:rPr>
                <w:spacing w:val="-2"/>
                <w:sz w:val="21"/>
              </w:rPr>
              <w:t>将更加精确和深入。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6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类白血病细胞的挑战和前景</w:t>
            </w:r>
          </w:p>
        </w:tc>
        <w:tc>
          <w:tcPr>
            <w:tcW w:w="553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尽管类白血病细胞的研究取得了一些进展，但仍面临许</w:t>
            </w:r>
            <w:r>
              <w:rPr>
                <w:spacing w:val="-2"/>
                <w:sz w:val="21"/>
              </w:rPr>
              <w:t>多挑战，如表观遗传修饰的复杂性、检测方法的限制等。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面对这些挑战，需要科学家们不断探索和创新，以期找</w:t>
            </w:r>
            <w:r>
              <w:rPr>
                <w:spacing w:val="-2"/>
                <w:sz w:val="21"/>
              </w:rPr>
              <w:t>到更有效的研究方法和治疗策略。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8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尽管如此，类白血病细胞的研究前景仍然广阔，有望为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6"/>
          <w:pgSz w:w="11910" w:h="16840"/>
          <w:pgMar w:top="1500" w:right="1280" w:bottom="1506" w:left="1680" w:header="0" w:footer="119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6"/>
        <w:gridCol w:w="5530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6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30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白血病的治疗带来新的突破。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6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30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2"/>
        </w:rPr>
        <w:t>类白血病细胞的概述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20"/>
        </w:rPr>
        <w:t>类白血病细胞</w:t>
      </w:r>
      <w:r>
        <w:t>（Leukemic</w:t>
      </w:r>
      <w:r>
        <w:rPr>
          <w:spacing w:val="-7"/>
        </w:rPr>
        <w:t xml:space="preserve"> </w:t>
      </w:r>
      <w:r>
        <w:rPr>
          <w:spacing w:val="19"/>
        </w:rPr>
        <w:t>cells</w:t>
      </w:r>
      <w:r>
        <w:rPr>
          <w:spacing w:val="-99"/>
        </w:rPr>
        <w:t>）</w:t>
      </w:r>
      <w:r>
        <w:t>是一类具有恶性增殖能力的白细胞，</w:t>
      </w:r>
      <w:r>
        <w:rPr>
          <w:spacing w:val="-2"/>
        </w:rPr>
        <w:t>它们在骨髓中异常增生并侵入其他组织和器官，导致白血病的发生。</w:t>
      </w:r>
      <w:r>
        <w:rPr>
          <w:spacing w:val="-2"/>
        </w:rPr>
        <w:t>白血病是一种恶性肿瘤，其特点是骨髓中白血病细胞数量显著增多，</w:t>
      </w:r>
      <w:r>
        <w:rPr>
          <w:spacing w:val="-2"/>
        </w:rPr>
        <w:t>正常造血功能受到抑制，外周血中白细胞数量异常增多或减少。根据</w:t>
      </w:r>
      <w:r>
        <w:rPr>
          <w:spacing w:val="-2"/>
        </w:rPr>
        <w:t xml:space="preserve"> </w:t>
      </w:r>
      <w:r>
        <w:rPr>
          <w:spacing w:val="-2"/>
        </w:rPr>
        <w:t>白血病细胞的来源、分化程度和临床表现，白血病可分为急性淋巴细</w:t>
      </w:r>
      <w:r>
        <w:rPr>
          <w:spacing w:val="-2"/>
        </w:rPr>
        <w:t xml:space="preserve"> </w:t>
      </w:r>
      <w:r>
        <w:rPr>
          <w:spacing w:val="-6"/>
        </w:rPr>
        <w:t>胞性白血病</w:t>
      </w:r>
      <w:r>
        <w:rPr>
          <w:spacing w:val="22"/>
        </w:rPr>
        <w:t>（ALL</w:t>
      </w:r>
      <w:r>
        <w:rPr>
          <w:spacing w:val="-118"/>
        </w:rPr>
        <w:t>）</w:t>
      </w:r>
      <w:r>
        <w:rPr>
          <w:spacing w:val="-6"/>
        </w:rPr>
        <w:t>、急性髓细胞性白血病</w:t>
      </w:r>
      <w:r>
        <w:rPr>
          <w:spacing w:val="22"/>
        </w:rPr>
        <w:t>（AML</w:t>
      </w:r>
      <w:r>
        <w:rPr>
          <w:spacing w:val="-118"/>
        </w:rPr>
        <w:t>）</w:t>
      </w:r>
      <w:r>
        <w:rPr>
          <w:spacing w:val="-6"/>
        </w:rPr>
        <w:t>、慢性淋巴细胞性白</w:t>
      </w:r>
      <w:r>
        <w:rPr>
          <w:spacing w:val="-6"/>
        </w:rPr>
        <w:t xml:space="preserve"> </w:t>
      </w:r>
      <w:r>
        <w:rPr>
          <w:spacing w:val="-2"/>
        </w:rPr>
        <w:t>血病（CLL）和慢性髓细胞性白血病（CML）等类型。</w:t>
      </w:r>
    </w:p>
    <w:p>
      <w:pPr>
        <w:pStyle w:val="BodyText"/>
        <w:spacing w:line="417" w:lineRule="auto"/>
        <w:ind w:right="238"/>
      </w:pPr>
      <w:r>
        <w:rPr>
          <w:spacing w:val="-2"/>
        </w:rPr>
        <w:t>类白血病细胞的表观遗传修饰是指通过非基因序列改变的方式调控</w:t>
      </w:r>
      <w:r>
        <w:rPr>
          <w:spacing w:val="40"/>
        </w:rPr>
        <w:t xml:space="preserve">  </w:t>
      </w:r>
      <w:r>
        <w:rPr>
          <w:spacing w:val="-3"/>
        </w:rPr>
        <w:t xml:space="preserve">基因表达的过程。表观遗传修饰主要包括 </w:t>
      </w:r>
      <w:r>
        <w:t>DNA</w:t>
      </w:r>
      <w:r>
        <w:rPr>
          <w:spacing w:val="-7"/>
        </w:rPr>
        <w:t xml:space="preserve"> 甲基化、组蛋白修饰和</w:t>
      </w:r>
      <w:r>
        <w:t xml:space="preserve"> </w:t>
      </w:r>
      <w:r>
        <w:rPr>
          <w:spacing w:val="-2"/>
        </w:rPr>
        <w:t xml:space="preserve">非编码 </w:t>
      </w:r>
      <w:r>
        <w:t>RNA</w:t>
      </w:r>
      <w:r>
        <w:rPr>
          <w:spacing w:val="-5"/>
        </w:rPr>
        <w:t xml:space="preserve"> 等。这些修饰在白血病发生、发展过程中起着重要作用，</w:t>
      </w:r>
      <w:r>
        <w:rPr>
          <w:spacing w:val="-2"/>
        </w:rPr>
        <w:t>对白血病细胞的生物学特性和临床预后具有重要影响。</w:t>
      </w:r>
    </w:p>
    <w:p>
      <w:pPr>
        <w:pStyle w:val="ListParagraph"/>
        <w:numPr>
          <w:ilvl w:val="0"/>
          <w:numId w:val="50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z w:val="28"/>
        </w:rPr>
        <w:t>DNA</w:t>
      </w:r>
      <w:r>
        <w:rPr>
          <w:spacing w:val="-21"/>
          <w:sz w:val="28"/>
        </w:rPr>
        <w:t xml:space="preserve"> 甲基化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417" w:lineRule="auto"/>
        <w:ind w:right="238"/>
      </w:pPr>
      <w:r>
        <w:t>DNA</w:t>
      </w:r>
      <w:r>
        <w:rPr>
          <w:spacing w:val="-8"/>
        </w:rPr>
        <w:t xml:space="preserve"> 甲基化是指在 </w:t>
      </w:r>
      <w:r>
        <w:t>DNA</w:t>
      </w:r>
      <w:r>
        <w:rPr>
          <w:spacing w:val="-5"/>
        </w:rPr>
        <w:t xml:space="preserve"> 分子上引入甲基基团，通常发生在胞嘧啶碱基</w:t>
      </w:r>
      <w:r>
        <w:t xml:space="preserve"> </w:t>
      </w:r>
      <w:r>
        <w:rPr>
          <w:spacing w:val="-9"/>
        </w:rPr>
        <w:t xml:space="preserve">的第 </w:t>
      </w:r>
      <w:r>
        <w:t>5</w:t>
      </w:r>
      <w:r>
        <w:rPr>
          <w:spacing w:val="-5"/>
        </w:rPr>
        <w:t xml:space="preserve"> 位碳原子上。</w:t>
      </w:r>
      <w:r>
        <w:t>DNA</w:t>
      </w:r>
      <w:r>
        <w:rPr>
          <w:spacing w:val="-5"/>
        </w:rPr>
        <w:t xml:space="preserve"> 甲基化是一种重要的表观遗传修饰方式，通</w:t>
      </w:r>
      <w:r>
        <w:t xml:space="preserve"> </w:t>
      </w:r>
      <w:r>
        <w:rPr>
          <w:spacing w:val="-2"/>
        </w:rPr>
        <w:t>过对基因启动子区域的甲基化状态进行调控，影响基因的转录活性。</w:t>
      </w:r>
      <w:r>
        <w:t>在白血病中，DNA</w:t>
      </w:r>
      <w:r>
        <w:rPr>
          <w:spacing w:val="-12"/>
        </w:rPr>
        <w:t xml:space="preserve"> 甲基化水平的变化与白血病的发生、发展密切相关。</w:t>
      </w:r>
      <w:r>
        <w:t>例如，ALL</w:t>
      </w:r>
      <w:r>
        <w:rPr>
          <w:spacing w:val="-11"/>
        </w:rPr>
        <w:t xml:space="preserve"> 患者中存在较高的 </w:t>
      </w:r>
      <w:r>
        <w:t>DNA</w:t>
      </w:r>
      <w:r>
        <w:rPr>
          <w:spacing w:val="-12"/>
        </w:rPr>
        <w:t xml:space="preserve"> 甲基化水平，而 </w:t>
      </w:r>
      <w:r>
        <w:t>CML</w:t>
      </w:r>
      <w:r>
        <w:rPr>
          <w:spacing w:val="-8"/>
        </w:rPr>
        <w:t xml:space="preserve"> 患者中则存在</w:t>
      </w:r>
      <w:r>
        <w:t xml:space="preserve"> </w:t>
      </w:r>
      <w:r>
        <w:rPr>
          <w:spacing w:val="-7"/>
        </w:rPr>
        <w:t xml:space="preserve">较低的 </w:t>
      </w:r>
      <w:r>
        <w:t>DNA</w:t>
      </w:r>
      <w:r>
        <w:rPr>
          <w:spacing w:val="-5"/>
        </w:rPr>
        <w:t xml:space="preserve"> 甲基化水平。此外，</w:t>
      </w:r>
      <w:r>
        <w:t>DNA</w:t>
      </w:r>
      <w:r>
        <w:rPr>
          <w:spacing w:val="-5"/>
        </w:rPr>
        <w:t xml:space="preserve"> 甲基化还与白血病细胞的耐药性</w:t>
      </w:r>
      <w:r>
        <w:t xml:space="preserve"> </w:t>
      </w:r>
      <w:r>
        <w:rPr>
          <w:spacing w:val="-2"/>
        </w:rPr>
        <w:t>和预后相关。</w:t>
      </w:r>
    </w:p>
    <w:p>
      <w:pPr>
        <w:pStyle w:val="ListParagraph"/>
        <w:numPr>
          <w:ilvl w:val="0"/>
          <w:numId w:val="50"/>
        </w:numPr>
        <w:tabs>
          <w:tab w:val="left" w:pos="540"/>
        </w:tabs>
        <w:spacing w:before="0" w:after="0" w:line="357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组蛋白修饰</w:t>
      </w:r>
    </w:p>
    <w:p>
      <w:pPr>
        <w:spacing w:after="0" w:line="357" w:lineRule="exact"/>
        <w:jc w:val="left"/>
        <w:rPr>
          <w:sz w:val="28"/>
        </w:rPr>
        <w:sectPr>
          <w:footerReference w:type="default" r:id="rId7"/>
          <w:type w:val="continuous"/>
          <w:pgSz w:w="11910" w:h="16840"/>
          <w:pgMar w:top="1400" w:right="128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right="238"/>
      </w:pPr>
      <w:r>
        <w:rPr>
          <w:spacing w:val="-7"/>
        </w:rPr>
        <w:t>组蛋白修饰是指通过对组蛋白结构进行化学修饰，改变染色质的结构</w:t>
      </w:r>
      <w:r>
        <w:rPr>
          <w:spacing w:val="-2"/>
        </w:rPr>
        <w:t xml:space="preserve"> </w:t>
      </w:r>
      <w:r>
        <w:rPr>
          <w:spacing w:val="-2"/>
        </w:rPr>
        <w:t>和功能，从而调控基因表达。组蛋白修饰主要包括乙酰化、甲基化、</w:t>
      </w:r>
      <w:r>
        <w:rPr>
          <w:spacing w:val="-2"/>
        </w:rPr>
        <w:t>磷酸化、泛素化等。在白血病中，组蛋白修饰水平的变化与白血病的</w:t>
      </w:r>
      <w:r>
        <w:rPr>
          <w:spacing w:val="-2"/>
        </w:rPr>
        <w:t xml:space="preserve"> </w:t>
      </w:r>
      <w:r>
        <w:t>发生、发展密切相关。例如，ALL</w:t>
      </w:r>
      <w:r>
        <w:rPr>
          <w:spacing w:val="-7"/>
        </w:rPr>
        <w:t xml:space="preserve"> 患者中存在较高的组蛋白乙酰化水</w:t>
      </w:r>
      <w:r>
        <w:t xml:space="preserve"> </w:t>
      </w:r>
      <w:r>
        <w:rPr>
          <w:spacing w:val="-10"/>
        </w:rPr>
        <w:t xml:space="preserve">平，而 </w:t>
      </w:r>
      <w:r>
        <w:t>AML</w:t>
      </w:r>
      <w:r>
        <w:rPr>
          <w:spacing w:val="-7"/>
        </w:rPr>
        <w:t xml:space="preserve"> 患者中则存在较高的组蛋白甲基化水平。此外，组蛋白修</w:t>
      </w:r>
      <w:r>
        <w:t xml:space="preserve"> </w:t>
      </w:r>
      <w:r>
        <w:rPr>
          <w:spacing w:val="-2"/>
        </w:rPr>
        <w:t>饰还与白血病细胞的耐药性和预后相关。</w:t>
      </w:r>
    </w:p>
    <w:p>
      <w:pPr>
        <w:pStyle w:val="ListParagraph"/>
        <w:numPr>
          <w:ilvl w:val="0"/>
          <w:numId w:val="50"/>
        </w:numPr>
        <w:tabs>
          <w:tab w:val="left" w:pos="540"/>
        </w:tabs>
        <w:spacing w:before="0" w:after="0" w:line="357" w:lineRule="exact"/>
        <w:ind w:left="540" w:right="0" w:hanging="420"/>
        <w:jc w:val="left"/>
        <w:rPr>
          <w:sz w:val="28"/>
        </w:rPr>
      </w:pPr>
      <w:r>
        <w:rPr>
          <w:spacing w:val="-18"/>
          <w:sz w:val="28"/>
        </w:rPr>
        <w:t xml:space="preserve">非编码 </w:t>
      </w:r>
      <w:r>
        <w:rPr>
          <w:spacing w:val="-5"/>
          <w:sz w:val="28"/>
        </w:rPr>
        <w:t>RNA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11"/>
        </w:rPr>
        <w:t xml:space="preserve">非编码 </w:t>
      </w:r>
      <w:r>
        <w:t>RNA</w:t>
      </w:r>
      <w:r>
        <w:rPr>
          <w:spacing w:val="-4"/>
        </w:rPr>
        <w:t xml:space="preserve"> 是指不具有编码蛋白质功能的 </w:t>
      </w:r>
      <w:r>
        <w:t>RNA</w:t>
      </w:r>
      <w:r>
        <w:rPr>
          <w:spacing w:val="-9"/>
        </w:rPr>
        <w:t xml:space="preserve"> 分子，包括微小 </w:t>
      </w:r>
      <w:r>
        <w:rPr>
          <w:spacing w:val="-5"/>
        </w:rPr>
        <w:t>RNA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12"/>
        </w:rPr>
        <w:t>（miRNA</w:t>
      </w:r>
      <w:r>
        <w:rPr>
          <w:spacing w:val="-128"/>
        </w:rPr>
        <w:t>）</w:t>
      </w:r>
      <w:r>
        <w:rPr>
          <w:spacing w:val="-11"/>
        </w:rPr>
        <w:t xml:space="preserve">、长链非编码 </w:t>
      </w:r>
      <w:r>
        <w:rPr>
          <w:spacing w:val="-8"/>
        </w:rPr>
        <w:t>RNA（lncRNA）</w:t>
      </w:r>
      <w:r>
        <w:rPr>
          <w:spacing w:val="-13"/>
        </w:rPr>
        <w:t xml:space="preserve">和环状 </w:t>
      </w:r>
      <w:r>
        <w:rPr>
          <w:spacing w:val="-8"/>
        </w:rPr>
        <w:t>RNA（circRNA）等。非</w:t>
      </w:r>
      <w:r>
        <w:rPr>
          <w:spacing w:val="-14"/>
        </w:rPr>
        <w:t xml:space="preserve">编码 </w:t>
      </w:r>
      <w:r>
        <w:rPr>
          <w:spacing w:val="-6"/>
        </w:rPr>
        <w:t>RNA</w:t>
      </w:r>
      <w:r>
        <w:rPr>
          <w:spacing w:val="-11"/>
        </w:rPr>
        <w:t xml:space="preserve"> 在白血病中发挥着重要的调控作用，通过与靶基因结合，影</w:t>
      </w:r>
      <w:r>
        <w:rPr>
          <w:spacing w:val="-8"/>
        </w:rPr>
        <w:t xml:space="preserve">响基因的转录和翻译过程。在白血病中，非编码 </w:t>
      </w:r>
      <w:r>
        <w:rPr>
          <w:spacing w:val="-6"/>
        </w:rPr>
        <w:t>RNA</w:t>
      </w:r>
      <w:r>
        <w:rPr>
          <w:spacing w:val="-11"/>
        </w:rPr>
        <w:t xml:space="preserve"> 表达水平的变化</w:t>
      </w:r>
      <w:r>
        <w:t>与白血病的发生、发展密切相关。例如，miR-21</w:t>
      </w:r>
      <w:r>
        <w:rPr>
          <w:spacing w:val="-24"/>
        </w:rPr>
        <w:t xml:space="preserve"> 在 </w:t>
      </w:r>
      <w:r>
        <w:t>ALL</w:t>
      </w:r>
      <w:r>
        <w:rPr>
          <w:spacing w:val="-7"/>
        </w:rPr>
        <w:t xml:space="preserve"> 患者中表达</w:t>
      </w:r>
      <w:r>
        <w:rPr>
          <w:spacing w:val="-9"/>
        </w:rPr>
        <w:t xml:space="preserve">水平较高，而在 </w:t>
      </w:r>
      <w:r>
        <w:rPr>
          <w:spacing w:val="-6"/>
        </w:rPr>
        <w:t>CML</w:t>
      </w:r>
      <w:r>
        <w:rPr>
          <w:spacing w:val="-11"/>
        </w:rPr>
        <w:t xml:space="preserve"> 患者中表达水平较低；</w:t>
      </w:r>
      <w:r>
        <w:rPr>
          <w:spacing w:val="-6"/>
        </w:rPr>
        <w:t>lncRNA</w:t>
      </w:r>
      <w:r>
        <w:rPr>
          <w:spacing w:val="-29"/>
        </w:rPr>
        <w:t xml:space="preserve"> </w:t>
      </w:r>
      <w:r>
        <w:rPr>
          <w:spacing w:val="-6"/>
        </w:rPr>
        <w:t>MALAT1</w:t>
      </w:r>
      <w:r>
        <w:rPr>
          <w:spacing w:val="-22"/>
        </w:rPr>
        <w:t xml:space="preserve"> 在 </w:t>
      </w:r>
      <w:r>
        <w:rPr>
          <w:spacing w:val="-6"/>
        </w:rPr>
        <w:t>AML</w:t>
      </w:r>
      <w:r>
        <w:rPr>
          <w:spacing w:val="-18"/>
        </w:rPr>
        <w:t xml:space="preserve"> 患</w:t>
      </w:r>
      <w:r>
        <w:rPr>
          <w:spacing w:val="-16"/>
        </w:rPr>
        <w:t xml:space="preserve">者中表达水平较高，而在 </w:t>
      </w:r>
      <w:r>
        <w:rPr>
          <w:spacing w:val="-4"/>
        </w:rPr>
        <w:t>ALL</w:t>
      </w:r>
      <w:r>
        <w:rPr>
          <w:spacing w:val="-22"/>
        </w:rPr>
        <w:t xml:space="preserve"> 患者中表达水平较低。此外，非编码 </w:t>
      </w:r>
      <w:r>
        <w:rPr>
          <w:spacing w:val="-4"/>
        </w:rPr>
        <w:t>RNA</w:t>
      </w:r>
      <w:r>
        <w:rPr>
          <w:spacing w:val="-2"/>
        </w:rPr>
        <w:t>还与白血病细胞的耐药性和预后相关。</w:t>
      </w: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总之，类白血病细胞的表观遗传修饰在白血病的发生、发展过程中起</w:t>
      </w:r>
      <w:r>
        <w:rPr>
          <w:spacing w:val="-12"/>
        </w:rPr>
        <w:t xml:space="preserve">着重要作用。通过对 </w:t>
      </w:r>
      <w:r>
        <w:rPr>
          <w:spacing w:val="-10"/>
        </w:rPr>
        <w:t>DNA</w:t>
      </w:r>
      <w:r>
        <w:rPr>
          <w:spacing w:val="-15"/>
        </w:rPr>
        <w:t xml:space="preserve"> 甲基化、组蛋白修饰和非编码 </w:t>
      </w:r>
      <w:r>
        <w:rPr>
          <w:spacing w:val="-10"/>
        </w:rPr>
        <w:t>RNA</w:t>
      </w:r>
      <w:r>
        <w:rPr>
          <w:spacing w:val="-14"/>
        </w:rPr>
        <w:t xml:space="preserve"> 等表观遗</w:t>
      </w:r>
      <w:r>
        <w:rPr>
          <w:spacing w:val="-4"/>
        </w:rPr>
        <w:t>传修饰的研究，有助于揭示白血病的发病机制，为白血病的诊断、治</w:t>
      </w:r>
      <w:r>
        <w:rPr>
          <w:spacing w:val="-4"/>
        </w:rPr>
        <w:t>疗和预后评估提供新的靶点和策略。然而，目前关于类白血病细胞表</w:t>
      </w:r>
      <w:r>
        <w:rPr>
          <w:spacing w:val="-2"/>
        </w:rPr>
        <w:t>观遗传修饰的研究仍处于起步阶段，尚需进一步深入探讨。</w:t>
      </w:r>
    </w:p>
    <w:p>
      <w:pPr>
        <w:spacing w:after="0" w:line="417" w:lineRule="auto"/>
        <w:jc w:val="both"/>
        <w:sectPr>
          <w:footerReference w:type="default" r:id="rId8"/>
          <w:pgSz w:w="11910" w:h="16840"/>
          <w:pgMar w:top="1520" w:right="1280" w:bottom="1380" w:left="1680" w:header="0" w:footer="1198"/>
          <w:pgNumType w:start="4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表</w:t>
      </w:r>
      <w:r>
        <w:t>观</w:t>
      </w:r>
      <w:r>
        <w:t>遗</w:t>
      </w:r>
      <w:r>
        <w:t>传</w:t>
      </w:r>
      <w:r>
        <w:t>修</w:t>
      </w:r>
      <w:r>
        <w:t>饰</w:t>
      </w:r>
      <w:r>
        <w:t>的</w:t>
      </w:r>
      <w:r>
        <w:t>定</w:t>
      </w:r>
      <w:r>
        <w:t>义</w:t>
      </w:r>
      <w:r>
        <w:t>和</w:t>
      </w:r>
      <w:r>
        <w:t>作</w:t>
      </w:r>
      <w:bookmarkEnd w:id="1"/>
      <w:r>
        <w:rPr>
          <w:spacing w:val="-10"/>
        </w:rPr>
        <w:t>用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5532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4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2" w:type="dxa"/>
          </w:tcPr>
          <w:p>
            <w:pPr>
              <w:pStyle w:val="TableParagraph"/>
              <w:ind w:left="107"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4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表观遗传修饰的定义</w:t>
            </w:r>
          </w:p>
        </w:tc>
        <w:tc>
          <w:tcPr>
            <w:tcW w:w="5532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val="left" w:pos="375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表观遗传修饰是指在不改变 </w:t>
            </w:r>
            <w:r>
              <w:rPr>
                <w:rFonts w:ascii="Times New Roman" w:eastAsia="Times New Roman"/>
                <w:sz w:val="21"/>
              </w:rPr>
              <w:t>DNA</w:t>
            </w:r>
            <w:r>
              <w:rPr>
                <w:rFonts w:ascii="Times New Roman" w:eastAsia="Times New Roman"/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序列的前提下，通过</w:t>
            </w:r>
            <w:r>
              <w:rPr>
                <w:spacing w:val="-9"/>
                <w:sz w:val="21"/>
              </w:rPr>
              <w:t xml:space="preserve">化学修饰影响基因表达的过程。这种修饰主要包括 </w:t>
            </w:r>
            <w:r>
              <w:rPr>
                <w:rFonts w:ascii="Times New Roman" w:eastAsia="Times New Roman"/>
                <w:spacing w:val="-2"/>
                <w:sz w:val="21"/>
              </w:rPr>
              <w:t>DNA</w:t>
            </w:r>
            <w:r>
              <w:rPr>
                <w:rFonts w:ascii="Times New Roman" w:eastAsia="Times New Roman"/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甲</w:t>
            </w:r>
            <w:r>
              <w:rPr>
                <w:spacing w:val="-2"/>
                <w:sz w:val="21"/>
              </w:rPr>
              <w:t xml:space="preserve">基化、组蛋白修饰和非编码 </w:t>
            </w:r>
            <w:r>
              <w:rPr>
                <w:rFonts w:ascii="Times New Roman" w:eastAsia="Times New Roman"/>
                <w:sz w:val="21"/>
              </w:rPr>
              <w:t xml:space="preserve">RNA </w:t>
            </w:r>
            <w:r>
              <w:rPr>
                <w:sz w:val="21"/>
              </w:rPr>
              <w:t>调控等。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476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表观遗传修饰是生物体对环境变化的一种应答机制，可</w:t>
            </w:r>
            <w:r>
              <w:rPr>
                <w:spacing w:val="-2"/>
                <w:sz w:val="21"/>
              </w:rPr>
              <w:t>以在细胞和个体水平上产生长期的影响。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476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表观遗传修饰在生物体的发育、疾病发生和治疗等方面</w:t>
            </w:r>
            <w:r>
              <w:rPr>
                <w:spacing w:val="-2"/>
                <w:sz w:val="21"/>
              </w:rPr>
              <w:t>具有重要的生物学意义。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4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表观遗传修饰的作用</w:t>
            </w:r>
          </w:p>
        </w:tc>
        <w:tc>
          <w:tcPr>
            <w:tcW w:w="5532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表观遗传修饰可以调控基因的表达，影响细胞的功能和</w:t>
            </w:r>
            <w:r>
              <w:rPr>
                <w:spacing w:val="-2"/>
                <w:sz w:val="21"/>
              </w:rPr>
              <w:t>命运。例如，</w:t>
            </w:r>
            <w:r>
              <w:rPr>
                <w:rFonts w:ascii="Times New Roman" w:eastAsia="Times New Roman"/>
                <w:spacing w:val="-2"/>
                <w:sz w:val="21"/>
              </w:rPr>
              <w:t>DNA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甲基化通常导致基因沉默，而组蛋白修</w:t>
            </w:r>
            <w:r>
              <w:rPr>
                <w:spacing w:val="-2"/>
                <w:sz w:val="21"/>
              </w:rPr>
              <w:t>饰则可以增强或抑制基因的转录活性。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4" w:firstLine="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表观遗传修饰在生物体的发育过程中起着关键的作用。</w:t>
            </w:r>
            <w:r>
              <w:rPr>
                <w:spacing w:val="1"/>
                <w:sz w:val="21"/>
              </w:rPr>
              <w:t>例如，母源效应就是一种通过表观遗传修饰传递的遗传信息。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476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表观遗传修饰与疾病的发生和发展密切相关。例如，许</w:t>
            </w:r>
            <w:r>
              <w:rPr>
                <w:spacing w:val="-2"/>
                <w:sz w:val="21"/>
              </w:rPr>
              <w:t>多类型的癌症都存在表观遗传异常，而这些异常可以通过</w:t>
            </w:r>
            <w:r>
              <w:rPr>
                <w:spacing w:val="-2"/>
                <w:sz w:val="21"/>
              </w:rPr>
              <w:t>药物干预进行纠正。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4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</w:t>
            </w:r>
            <w:r>
              <w:rPr>
                <w:spacing w:val="-10"/>
                <w:sz w:val="21"/>
              </w:rPr>
              <w:t>饰</w:t>
            </w:r>
          </w:p>
        </w:tc>
        <w:tc>
          <w:tcPr>
            <w:tcW w:w="5532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类白血病细胞的表观遗传修饰主要表现为基因组范围内</w:t>
            </w:r>
            <w:r>
              <w:rPr>
                <w:spacing w:val="-11"/>
                <w:sz w:val="21"/>
              </w:rPr>
              <w:t xml:space="preserve">的 </w:t>
            </w:r>
            <w:r>
              <w:rPr>
                <w:rFonts w:ascii="Times New Roman" w:eastAsia="Times New Roman"/>
                <w:sz w:val="21"/>
              </w:rPr>
              <w:t xml:space="preserve">DNA </w:t>
            </w:r>
            <w:r>
              <w:rPr>
                <w:sz w:val="21"/>
              </w:rPr>
              <w:t>甲基化和组蛋白修饰的改变。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这些改变可能与白血病的发生和发展有关，例如，某些</w:t>
            </w:r>
          </w:p>
          <w:p>
            <w:pPr>
              <w:pStyle w:val="TableParagraph"/>
              <w:spacing w:before="43"/>
              <w:ind w:left="107" w:right="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DNA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甲基化模式可以作为白血病的诊断标志物。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475"/>
                <w:tab w:val="left" w:pos="476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通过研究类白血病细胞的表观遗传修饰，可以为白血病</w:t>
            </w:r>
            <w:r>
              <w:rPr>
                <w:spacing w:val="-2"/>
                <w:sz w:val="21"/>
              </w:rPr>
              <w:t>的治疗提供新的靶点。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4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表观遗传修饰的研究方法</w:t>
            </w:r>
          </w:p>
        </w:tc>
        <w:tc>
          <w:tcPr>
            <w:tcW w:w="5532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val="left" w:pos="372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表观遗传修饰的研究方法主要包括全基因组测序、染色</w:t>
            </w:r>
            <w:r>
              <w:rPr>
                <w:sz w:val="21"/>
              </w:rPr>
              <w:t>质免疫沉淀测序（</w:t>
            </w:r>
            <w:r>
              <w:rPr>
                <w:rFonts w:ascii="Times New Roman" w:eastAsia="Times New Roman"/>
                <w:sz w:val="21"/>
              </w:rPr>
              <w:t>ChIP-seq</w:t>
            </w:r>
            <w:r>
              <w:rPr>
                <w:sz w:val="21"/>
              </w:rPr>
              <w:t>）</w:t>
            </w:r>
            <w:r>
              <w:rPr>
                <w:spacing w:val="-11"/>
                <w:sz w:val="21"/>
              </w:rPr>
              <w:t xml:space="preserve">和 </w:t>
            </w:r>
            <w:r>
              <w:rPr>
                <w:rFonts w:ascii="Times New Roman" w:eastAsia="Times New Roman"/>
                <w:sz w:val="21"/>
              </w:rPr>
              <w:t xml:space="preserve">DNA </w:t>
            </w:r>
            <w:r>
              <w:rPr>
                <w:sz w:val="21"/>
              </w:rPr>
              <w:t>甲基化测序等。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这些方法可以揭示表观遗传修饰的空间和时间动态，以</w:t>
            </w:r>
            <w:r>
              <w:rPr>
                <w:spacing w:val="-2"/>
                <w:sz w:val="21"/>
              </w:rPr>
              <w:t>及其与基因表达的关系。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随着技术的进步，我们对这些方法的理解和应用也在不</w:t>
            </w:r>
            <w:r>
              <w:rPr>
                <w:spacing w:val="-4"/>
                <w:sz w:val="21"/>
              </w:rPr>
              <w:t>断深化。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4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表观遗传修饰的应用前景</w:t>
            </w:r>
          </w:p>
        </w:tc>
        <w:tc>
          <w:tcPr>
            <w:tcW w:w="5532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val="left" w:pos="372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表观遗传修饰的研究可以帮助我们更好地理解生物体的</w:t>
            </w:r>
            <w:r>
              <w:rPr>
                <w:spacing w:val="-2"/>
                <w:sz w:val="21"/>
              </w:rPr>
              <w:t>发育过程和疾病发生机制，为疾病的预防和治疗提供新的</w:t>
            </w:r>
            <w:r>
              <w:rPr>
                <w:spacing w:val="-4"/>
                <w:sz w:val="21"/>
              </w:rPr>
              <w:t>思路。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476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表观遗传修饰的药物开发是一个新的研究方向，目前已</w:t>
            </w:r>
            <w:r>
              <w:rPr>
                <w:spacing w:val="-2"/>
                <w:sz w:val="21"/>
              </w:rPr>
              <w:t>经有一些针对特定表观遗传修饰的药物进入了临床试验阶</w:t>
            </w:r>
            <w:r>
              <w:rPr>
                <w:spacing w:val="-6"/>
                <w:sz w:val="21"/>
              </w:rPr>
              <w:t>段。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476"/>
              </w:tabs>
              <w:spacing w:before="0" w:after="0" w:line="269" w:lineRule="exact"/>
              <w:ind w:left="475" w:right="0" w:hanging="369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表观遗传修饰的研究还可以为生物技术提供新的工具，</w:t>
            </w:r>
          </w:p>
          <w:p>
            <w:pPr>
              <w:pStyle w:val="TableParagraph"/>
              <w:spacing w:before="42"/>
              <w:ind w:left="107" w:right="-15"/>
              <w:rPr>
                <w:sz w:val="21"/>
              </w:rPr>
            </w:pPr>
            <w:r>
              <w:rPr>
                <w:spacing w:val="-3"/>
                <w:sz w:val="21"/>
              </w:rPr>
              <w:t>例如，通过调控表观遗传修饰，我们可以改变细胞的特性，</w:t>
            </w:r>
          </w:p>
        </w:tc>
      </w:tr>
    </w:tbl>
    <w:p>
      <w:pPr>
        <w:spacing w:after="0"/>
        <w:rPr>
          <w:sz w:val="21"/>
        </w:rPr>
        <w:sectPr>
          <w:footerReference w:type="default" r:id="rId9"/>
          <w:pgSz w:w="11910" w:h="16840"/>
          <w:pgMar w:top="1500" w:right="1280" w:bottom="1516" w:left="1680" w:header="0" w:footer="1198"/>
          <w:pgNumType w:start="5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5532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4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32" w:type="dxa"/>
          </w:tcPr>
          <w:p>
            <w:pPr>
              <w:pStyle w:val="TableParagraph"/>
              <w:ind w:left="107" w:right="0"/>
              <w:rPr>
                <w:sz w:val="21"/>
              </w:rPr>
            </w:pPr>
            <w:r>
              <w:rPr>
                <w:spacing w:val="-1"/>
                <w:sz w:val="21"/>
              </w:rPr>
              <w:t>用于生产生物药物或者组织工程等。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4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32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表观遗传修饰的定义和作用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</w:pPr>
      <w:r>
        <w:rPr>
          <w:spacing w:val="-2"/>
        </w:rPr>
        <w:t xml:space="preserve">表观遗传修饰是指通过非 </w:t>
      </w:r>
      <w:r>
        <w:t>DNA</w:t>
      </w:r>
      <w:r>
        <w:rPr>
          <w:spacing w:val="-12"/>
        </w:rPr>
        <w:t xml:space="preserve"> 序列改变的方式，对基因表达进行调控</w:t>
      </w:r>
      <w:r>
        <w:rPr>
          <w:spacing w:val="-2"/>
        </w:rPr>
        <w:t>的过程。这种调控方式在生物体的生长发育、细胞分化、疾病发生等</w:t>
      </w:r>
      <w:r>
        <w:rPr>
          <w:spacing w:val="-7"/>
        </w:rPr>
        <w:t>过程中起着重要作用。表观遗传修饰主要包括三种类型：</w:t>
      </w:r>
      <w:r>
        <w:rPr>
          <w:spacing w:val="-4"/>
        </w:rPr>
        <w:t>DNA</w:t>
      </w:r>
      <w:r>
        <w:rPr>
          <w:spacing w:val="-18"/>
        </w:rPr>
        <w:t xml:space="preserve"> 甲基化、</w:t>
      </w:r>
      <w:r>
        <w:rPr>
          <w:spacing w:val="-3"/>
        </w:rPr>
        <w:t xml:space="preserve">组蛋白修饰和非编码 </w:t>
      </w:r>
      <w:r>
        <w:t>RNA</w:t>
      </w:r>
      <w:r>
        <w:rPr>
          <w:spacing w:val="-6"/>
        </w:rPr>
        <w:t xml:space="preserve"> 调控。</w:t>
      </w:r>
    </w:p>
    <w:p>
      <w:pPr>
        <w:pStyle w:val="ListParagraph"/>
        <w:numPr>
          <w:ilvl w:val="0"/>
          <w:numId w:val="44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z w:val="28"/>
        </w:rPr>
        <w:t>DNA</w:t>
      </w:r>
      <w:r>
        <w:rPr>
          <w:spacing w:val="-21"/>
          <w:sz w:val="28"/>
        </w:rPr>
        <w:t xml:space="preserve"> 甲基化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t xml:space="preserve">DNA 甲基化是表观遗传修饰中研究最为广泛的一种形式，它是指在 </w:t>
      </w:r>
      <w:r>
        <w:rPr>
          <w:spacing w:val="-2"/>
        </w:rPr>
        <w:t>DNA</w:t>
      </w:r>
      <w:r>
        <w:rPr>
          <w:spacing w:val="-8"/>
        </w:rPr>
        <w:t xml:space="preserve"> 分子上引入甲基基团，从而影响基因的表达。</w:t>
      </w:r>
      <w:r>
        <w:rPr>
          <w:spacing w:val="-2"/>
        </w:rPr>
        <w:t>DNA</w:t>
      </w:r>
      <w:r>
        <w:rPr>
          <w:spacing w:val="-8"/>
        </w:rPr>
        <w:t xml:space="preserve"> 甲基化通常发</w:t>
      </w:r>
      <w:r>
        <w:rPr>
          <w:spacing w:val="-13"/>
        </w:rPr>
        <w:t xml:space="preserve">生在 </w:t>
      </w:r>
      <w:r>
        <w:rPr>
          <w:spacing w:val="-2"/>
        </w:rPr>
        <w:t>CpG</w:t>
      </w:r>
      <w:r>
        <w:rPr>
          <w:spacing w:val="-8"/>
        </w:rPr>
        <w:t xml:space="preserve"> 二核苷酸上，这种二核苷酸在基因组中分布较为密集。</w:t>
      </w:r>
      <w:r>
        <w:rPr>
          <w:spacing w:val="-2"/>
        </w:rPr>
        <w:t>DNA</w:t>
      </w:r>
      <w:r>
        <w:rPr>
          <w:spacing w:val="-4"/>
        </w:rPr>
        <w:t>甲基化可以分为两种类型：全局甲基化和局部甲基化。全局甲基化是</w:t>
      </w:r>
      <w:r>
        <w:rPr>
          <w:spacing w:val="-8"/>
        </w:rPr>
        <w:t>指在整个基因组范围内发生的甲基化，而局部甲基化则仅发生在特定</w:t>
      </w:r>
      <w:r>
        <w:rPr>
          <w:spacing w:val="-2"/>
        </w:rPr>
        <w:t>的基因区域。</w:t>
      </w:r>
    </w:p>
    <w:p>
      <w:pPr>
        <w:pStyle w:val="BodyText"/>
        <w:spacing w:line="357" w:lineRule="exact"/>
      </w:pPr>
      <w:r>
        <w:t>DNA</w:t>
      </w:r>
      <w:r>
        <w:rPr>
          <w:spacing w:val="-10"/>
        </w:rPr>
        <w:t xml:space="preserve"> 甲基化的作用主要体现在以下几个方面：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val="left" w:pos="824"/>
        </w:tabs>
        <w:spacing w:before="1" w:after="0" w:line="417" w:lineRule="auto"/>
        <w:ind w:left="120" w:right="518" w:firstLine="0"/>
        <w:jc w:val="left"/>
        <w:rPr>
          <w:sz w:val="28"/>
        </w:rPr>
      </w:pPr>
      <w:r>
        <w:rPr>
          <w:spacing w:val="-6"/>
          <w:sz w:val="28"/>
        </w:rPr>
        <w:t xml:space="preserve">抑制基因表达：甲基化的 </w:t>
      </w:r>
      <w:r>
        <w:rPr>
          <w:sz w:val="28"/>
        </w:rPr>
        <w:t>CpG</w:t>
      </w:r>
      <w:r>
        <w:rPr>
          <w:spacing w:val="-9"/>
          <w:sz w:val="28"/>
        </w:rPr>
        <w:t xml:space="preserve"> 位点通常与染色质紧密相连，导</w:t>
      </w:r>
      <w:r>
        <w:rPr>
          <w:spacing w:val="-2"/>
          <w:sz w:val="28"/>
        </w:rPr>
        <w:t>致转录因子无法结合到目标基因上，从而抑制基因的表达。</w:t>
      </w:r>
    </w:p>
    <w:p>
      <w:pPr>
        <w:pStyle w:val="ListParagraph"/>
        <w:numPr>
          <w:ilvl w:val="0"/>
          <w:numId w:val="43"/>
        </w:numPr>
        <w:tabs>
          <w:tab w:val="left" w:pos="824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维持基因组稳定性：甲基化可以防止染色体发生重组、缺失等</w:t>
      </w:r>
      <w:r>
        <w:rPr>
          <w:spacing w:val="-2"/>
          <w:sz w:val="28"/>
        </w:rPr>
        <w:t>异常现象，从而维持基因组的稳定性。</w:t>
      </w:r>
    </w:p>
    <w:p>
      <w:pPr>
        <w:pStyle w:val="ListParagraph"/>
        <w:numPr>
          <w:ilvl w:val="0"/>
          <w:numId w:val="43"/>
        </w:numPr>
        <w:tabs>
          <w:tab w:val="left" w:pos="824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13"/>
          <w:sz w:val="28"/>
        </w:rPr>
        <w:t xml:space="preserve">参与 </w:t>
      </w:r>
      <w:r>
        <w:rPr>
          <w:spacing w:val="-2"/>
          <w:sz w:val="28"/>
        </w:rPr>
        <w:t>X</w:t>
      </w:r>
      <w:r>
        <w:rPr>
          <w:spacing w:val="-8"/>
          <w:sz w:val="28"/>
        </w:rPr>
        <w:t xml:space="preserve"> 染色体失活：在雌性哺乳动物中，为了保证体细胞内只</w:t>
      </w:r>
      <w:r>
        <w:rPr>
          <w:spacing w:val="-12"/>
          <w:sz w:val="28"/>
        </w:rPr>
        <w:t xml:space="preserve">有一个 </w:t>
      </w:r>
      <w:r>
        <w:rPr>
          <w:spacing w:val="-6"/>
          <w:sz w:val="28"/>
        </w:rPr>
        <w:t>X</w:t>
      </w:r>
      <w:r>
        <w:rPr>
          <w:spacing w:val="-19"/>
          <w:sz w:val="28"/>
        </w:rPr>
        <w:t xml:space="preserve"> 染色体的功能，通常会将其中一个 </w:t>
      </w:r>
      <w:r>
        <w:rPr>
          <w:spacing w:val="-6"/>
          <w:sz w:val="28"/>
        </w:rPr>
        <w:t>X</w:t>
      </w:r>
      <w:r>
        <w:rPr>
          <w:spacing w:val="-11"/>
          <w:sz w:val="28"/>
        </w:rPr>
        <w:t xml:space="preserve"> 染色体上的大部分基因</w:t>
      </w:r>
      <w:r>
        <w:rPr>
          <w:spacing w:val="-2"/>
          <w:sz w:val="28"/>
        </w:rPr>
        <w:t>进行甲基化，从而抑制其表达。</w:t>
      </w:r>
    </w:p>
    <w:p>
      <w:pPr>
        <w:pStyle w:val="ListParagraph"/>
        <w:numPr>
          <w:ilvl w:val="0"/>
          <w:numId w:val="44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组蛋白修饰</w:t>
      </w:r>
    </w:p>
    <w:p>
      <w:pPr>
        <w:spacing w:after="0" w:line="358" w:lineRule="exact"/>
        <w:jc w:val="both"/>
        <w:rPr>
          <w:sz w:val="28"/>
        </w:rPr>
        <w:sectPr>
          <w:footerReference w:type="default" r:id="rId10"/>
          <w:type w:val="continuous"/>
          <w:pgSz w:w="11910" w:h="16840"/>
          <w:pgMar w:top="1400" w:right="1280" w:bottom="1380" w:left="1680" w:header="0" w:footer="1198"/>
          <w:pgNumType w:start="6"/>
          <w:cols w:space="708"/>
        </w:sectPr>
      </w:pPr>
    </w:p>
    <w:p>
      <w:pPr>
        <w:pStyle w:val="BodyText"/>
        <w:spacing w:before="37" w:line="417" w:lineRule="auto"/>
        <w:ind w:right="238"/>
      </w:pPr>
      <w:r>
        <w:rPr>
          <w:spacing w:val="-6"/>
        </w:rPr>
        <w:t>组蛋白修饰是指通过对组蛋白氨基酸侧链进行化学修饰，从而改变染</w:t>
      </w:r>
      <w:r>
        <w:rPr>
          <w:spacing w:val="-2"/>
        </w:rPr>
        <w:t xml:space="preserve"> </w:t>
      </w:r>
      <w:r>
        <w:rPr>
          <w:spacing w:val="-2"/>
        </w:rPr>
        <w:t>色质结构，进而影响基因表达的过程。组蛋白修饰主要包括甲基化、</w:t>
      </w:r>
      <w:r>
        <w:rPr>
          <w:spacing w:val="-2"/>
        </w:rPr>
        <w:t>乙酰化、磷酸化、泛素化等多种类型。这些修饰可以单独或同时发生</w:t>
      </w:r>
      <w:r>
        <w:rPr>
          <w:spacing w:val="-2"/>
        </w:rPr>
        <w:t xml:space="preserve"> </w:t>
      </w:r>
      <w:r>
        <w:rPr>
          <w:spacing w:val="-2"/>
        </w:rPr>
        <w:t>在同一个组蛋白上，形成复杂的组蛋白修饰谱。</w:t>
      </w:r>
    </w:p>
    <w:p>
      <w:pPr>
        <w:pStyle w:val="BodyText"/>
        <w:spacing w:line="358" w:lineRule="exact"/>
      </w:pPr>
      <w:r>
        <w:rPr>
          <w:spacing w:val="-1"/>
        </w:rPr>
        <w:t>组蛋白修饰的作用主要体现在以下几个方面：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824"/>
        </w:tabs>
        <w:spacing w:before="1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影响染色质结构：组蛋白修饰可以改变染色质的紧密程度和可</w:t>
      </w:r>
      <w:r>
        <w:rPr>
          <w:spacing w:val="-4"/>
          <w:sz w:val="28"/>
        </w:rPr>
        <w:t>访问性，从而影响基因的表达。例如，乙酰化和磷酸化通常使染色质</w:t>
      </w:r>
      <w:r>
        <w:rPr>
          <w:spacing w:val="-4"/>
          <w:sz w:val="28"/>
        </w:rPr>
        <w:t>更加松散，有利于转录因子的结合和基因的表达；而甲基化和泛素化</w:t>
      </w:r>
      <w:r>
        <w:rPr>
          <w:spacing w:val="-2"/>
          <w:sz w:val="28"/>
        </w:rPr>
        <w:t>则使染色质更加紧密，抑制基因的表达。</w:t>
      </w:r>
    </w:p>
    <w:p>
      <w:pPr>
        <w:pStyle w:val="ListParagraph"/>
        <w:numPr>
          <w:ilvl w:val="0"/>
          <w:numId w:val="42"/>
        </w:numPr>
        <w:tabs>
          <w:tab w:val="left" w:pos="824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参与细胞分化和发育：组蛋白修饰在不同细胞类型和发育阶段</w:t>
      </w:r>
      <w:r>
        <w:rPr>
          <w:spacing w:val="-4"/>
          <w:sz w:val="28"/>
        </w:rPr>
        <w:t>具有特异性，可以作为细胞分化和发育的标志物。例如，胚胎干细胞</w:t>
      </w:r>
      <w:r>
        <w:rPr>
          <w:spacing w:val="-9"/>
          <w:sz w:val="28"/>
        </w:rPr>
        <w:t xml:space="preserve">中的组蛋白 </w:t>
      </w:r>
      <w:r>
        <w:rPr>
          <w:spacing w:val="-4"/>
          <w:sz w:val="28"/>
        </w:rPr>
        <w:t>H3</w:t>
      </w:r>
      <w:r>
        <w:rPr>
          <w:spacing w:val="-23"/>
          <w:sz w:val="28"/>
        </w:rPr>
        <w:t xml:space="preserve"> 第 </w:t>
      </w:r>
      <w:r>
        <w:rPr>
          <w:spacing w:val="-4"/>
          <w:sz w:val="28"/>
        </w:rPr>
        <w:t>4</w:t>
      </w:r>
      <w:r>
        <w:rPr>
          <w:spacing w:val="-11"/>
          <w:sz w:val="28"/>
        </w:rPr>
        <w:t xml:space="preserve"> 位赖氨酸</w:t>
      </w:r>
      <w:r>
        <w:rPr>
          <w:spacing w:val="-4"/>
          <w:sz w:val="28"/>
        </w:rPr>
        <w:t>（H3K4）通常被乙酰化，而在分化后的</w:t>
      </w:r>
      <w:r>
        <w:rPr>
          <w:spacing w:val="-2"/>
          <w:sz w:val="28"/>
        </w:rPr>
        <w:t>细胞中则会被去乙酰化。</w:t>
      </w:r>
    </w:p>
    <w:p>
      <w:pPr>
        <w:pStyle w:val="ListParagraph"/>
        <w:numPr>
          <w:ilvl w:val="0"/>
          <w:numId w:val="42"/>
        </w:numPr>
        <w:tabs>
          <w:tab w:val="left" w:pos="824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参与疾病发生：许多疾病的发生与组蛋白修饰异常有关。例如，</w:t>
      </w:r>
      <w:r>
        <w:rPr>
          <w:spacing w:val="-6"/>
          <w:sz w:val="28"/>
        </w:rPr>
        <w:t>癌症细胞中的组蛋白修饰谱通常与正常细胞存在显著差异，这可能与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肿瘤的发生和发展密切相关。</w:t>
      </w:r>
    </w:p>
    <w:p>
      <w:pPr>
        <w:pStyle w:val="ListParagraph"/>
        <w:numPr>
          <w:ilvl w:val="0"/>
          <w:numId w:val="44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18"/>
          <w:sz w:val="28"/>
        </w:rPr>
        <w:t xml:space="preserve">非编码 </w:t>
      </w:r>
      <w:r>
        <w:rPr>
          <w:sz w:val="28"/>
        </w:rPr>
        <w:t>RNA</w:t>
      </w:r>
      <w:r>
        <w:rPr>
          <w:spacing w:val="-27"/>
          <w:sz w:val="28"/>
        </w:rPr>
        <w:t xml:space="preserve"> 调控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6"/>
        </w:rPr>
        <w:t xml:space="preserve">非编码 </w:t>
      </w:r>
      <w:r>
        <w:t>RNA（non-coding</w:t>
      </w:r>
      <w:r>
        <w:rPr>
          <w:spacing w:val="-35"/>
        </w:rPr>
        <w:t xml:space="preserve"> </w:t>
      </w:r>
      <w:r>
        <w:t>RNA，ncRNA）</w:t>
      </w:r>
      <w:r>
        <w:rPr>
          <w:spacing w:val="6"/>
        </w:rPr>
        <w:t>是指不具有编码蛋白质功能</w:t>
      </w:r>
      <w:r>
        <w:rPr>
          <w:spacing w:val="-15"/>
        </w:rPr>
        <w:t xml:space="preserve">的 </w:t>
      </w:r>
      <w:r>
        <w:rPr>
          <w:spacing w:val="-6"/>
        </w:rPr>
        <w:t>RNA</w:t>
      </w:r>
      <w:r>
        <w:rPr>
          <w:spacing w:val="-12"/>
        </w:rPr>
        <w:t xml:space="preserve"> 分子。</w:t>
      </w:r>
      <w:r>
        <w:rPr>
          <w:spacing w:val="-6"/>
        </w:rPr>
        <w:t>ncRNA</w:t>
      </w:r>
      <w:r>
        <w:rPr>
          <w:spacing w:val="-10"/>
        </w:rPr>
        <w:t xml:space="preserve"> 在表观遗传修饰中起着重要作用，主要通过以下</w:t>
      </w:r>
      <w:r>
        <w:rPr>
          <w:spacing w:val="-2"/>
        </w:rPr>
        <w:t>几种途径发挥作用：</w:t>
      </w:r>
    </w:p>
    <w:p>
      <w:pPr>
        <w:pStyle w:val="ListParagraph"/>
        <w:numPr>
          <w:ilvl w:val="0"/>
          <w:numId w:val="41"/>
        </w:numPr>
        <w:tabs>
          <w:tab w:val="left" w:pos="821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8"/>
          <w:sz w:val="28"/>
        </w:rPr>
        <w:t>miRNA：miRNA</w:t>
      </w:r>
      <w:r>
        <w:rPr>
          <w:spacing w:val="-15"/>
          <w:sz w:val="28"/>
        </w:rPr>
        <w:t xml:space="preserve"> 是一种长度约为 </w:t>
      </w:r>
      <w:r>
        <w:rPr>
          <w:spacing w:val="-8"/>
          <w:sz w:val="28"/>
        </w:rPr>
        <w:t>22</w:t>
      </w:r>
      <w:r>
        <w:rPr>
          <w:spacing w:val="-15"/>
          <w:sz w:val="28"/>
        </w:rPr>
        <w:t xml:space="preserve"> 个核苷酸的小分子 </w:t>
      </w:r>
      <w:r>
        <w:rPr>
          <w:spacing w:val="-8"/>
          <w:sz w:val="28"/>
        </w:rPr>
        <w:t>RNA，可以</w:t>
      </w:r>
      <w:r>
        <w:rPr>
          <w:spacing w:val="-18"/>
          <w:sz w:val="28"/>
        </w:rPr>
        <w:t xml:space="preserve">通过与靶 </w:t>
      </w:r>
      <w:r>
        <w:rPr>
          <w:spacing w:val="-4"/>
          <w:sz w:val="28"/>
        </w:rPr>
        <w:t>mRNA</w:t>
      </w:r>
      <w:r>
        <w:rPr>
          <w:spacing w:val="-19"/>
          <w:sz w:val="28"/>
        </w:rPr>
        <w:t xml:space="preserve"> 的互补配对，诱导靶 </w:t>
      </w:r>
      <w:r>
        <w:rPr>
          <w:spacing w:val="-4"/>
          <w:sz w:val="28"/>
        </w:rPr>
        <w:t>mRNA</w:t>
      </w:r>
      <w:r>
        <w:rPr>
          <w:spacing w:val="-13"/>
          <w:sz w:val="28"/>
        </w:rPr>
        <w:t xml:space="preserve"> 的降解或抑制其翻译，从而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1"/>
          <w:pgSz w:w="11910" w:h="16840"/>
          <w:pgMar w:top="1520" w:right="1280" w:bottom="1380" w:left="1680" w:header="0" w:footer="1198"/>
          <w:pgNumType w:start="7"/>
          <w:cols w:space="708"/>
        </w:sectPr>
      </w:pPr>
    </w:p>
    <w:p>
      <w:pPr>
        <w:pStyle w:val="BodyText"/>
        <w:spacing w:before="37" w:line="417" w:lineRule="auto"/>
        <w:ind w:right="518"/>
        <w:jc w:val="both"/>
      </w:pPr>
      <w:r>
        <w:t>调控基因的表达。miRNA</w:t>
      </w:r>
      <w:r>
        <w:rPr>
          <w:spacing w:val="-8"/>
        </w:rPr>
        <w:t xml:space="preserve"> 的靶标通常是具有特定序列特征的 </w:t>
      </w:r>
      <w:r>
        <w:t>mRNA</w:t>
      </w:r>
      <w:r>
        <w:rPr>
          <w:spacing w:val="-18"/>
        </w:rPr>
        <w:t xml:space="preserve"> 分</w:t>
      </w:r>
      <w:r>
        <w:rPr>
          <w:spacing w:val="-4"/>
        </w:rPr>
        <w:t xml:space="preserve">子，这使得 </w:t>
      </w:r>
      <w:r>
        <w:t>miRNA</w:t>
      </w:r>
      <w:r>
        <w:rPr>
          <w:spacing w:val="-5"/>
        </w:rPr>
        <w:t xml:space="preserve"> 具有很高的选择性和特异性。</w:t>
      </w:r>
    </w:p>
    <w:p>
      <w:pPr>
        <w:pStyle w:val="ListParagraph"/>
        <w:numPr>
          <w:ilvl w:val="0"/>
          <w:numId w:val="41"/>
        </w:numPr>
        <w:tabs>
          <w:tab w:val="left" w:pos="826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4"/>
          <w:sz w:val="28"/>
        </w:rPr>
        <w:t>siRNA：siRNA</w:t>
      </w:r>
      <w:r>
        <w:rPr>
          <w:spacing w:val="-13"/>
          <w:sz w:val="28"/>
        </w:rPr>
        <w:t xml:space="preserve"> 是一种长度约为 </w:t>
      </w:r>
      <w:r>
        <w:rPr>
          <w:spacing w:val="-4"/>
          <w:sz w:val="28"/>
        </w:rPr>
        <w:t>20-25</w:t>
      </w:r>
      <w:r>
        <w:rPr>
          <w:spacing w:val="-13"/>
          <w:sz w:val="28"/>
        </w:rPr>
        <w:t xml:space="preserve"> 个核苷酸的小分子 </w:t>
      </w:r>
      <w:r>
        <w:rPr>
          <w:spacing w:val="-4"/>
          <w:sz w:val="28"/>
        </w:rPr>
        <w:t>RNA，</w:t>
      </w:r>
      <w:r>
        <w:rPr>
          <w:spacing w:val="-12"/>
          <w:sz w:val="28"/>
        </w:rPr>
        <w:t xml:space="preserve">可以通过与靶 </w:t>
      </w:r>
      <w:r>
        <w:rPr>
          <w:spacing w:val="-10"/>
          <w:sz w:val="28"/>
        </w:rPr>
        <w:t>mRNA</w:t>
      </w:r>
      <w:r>
        <w:rPr>
          <w:spacing w:val="-14"/>
          <w:sz w:val="28"/>
        </w:rPr>
        <w:t xml:space="preserve"> 的互补配对，诱导靶 </w:t>
      </w:r>
      <w:r>
        <w:rPr>
          <w:spacing w:val="-10"/>
          <w:sz w:val="28"/>
        </w:rPr>
        <w:t>mRNA</w:t>
      </w:r>
      <w:r>
        <w:rPr>
          <w:spacing w:val="-13"/>
          <w:sz w:val="28"/>
        </w:rPr>
        <w:t xml:space="preserve"> 的降解，从而调控基因</w:t>
      </w:r>
      <w:r>
        <w:rPr>
          <w:spacing w:val="-4"/>
          <w:sz w:val="28"/>
        </w:rPr>
        <w:t>的表达。</w:t>
      </w:r>
    </w:p>
    <w:p>
      <w:pPr>
        <w:pStyle w:val="BodyText"/>
        <w:ind w:left="0"/>
      </w:pPr>
    </w:p>
    <w:p>
      <w:pPr>
        <w:pStyle w:val="Heading1"/>
        <w:jc w:val="both"/>
      </w:pPr>
      <w:bookmarkStart w:id="2" w:name="_TOC_250005"/>
      <w:r>
        <w:t>第三部分</w:t>
      </w:r>
      <w:r>
        <w:rPr>
          <w:spacing w:val="216"/>
          <w:w w:val="150"/>
        </w:rPr>
        <w:t xml:space="preserve"> </w:t>
      </w:r>
      <w:bookmarkEnd w:id="2"/>
      <w:r>
        <w:rPr>
          <w:spacing w:val="-1"/>
        </w:rPr>
        <w:t>类白血病细胞的表观遗传变化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5528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8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8" w:type="dxa"/>
          </w:tcPr>
          <w:p>
            <w:pPr>
              <w:pStyle w:val="TableParagraph"/>
              <w:ind w:left="107"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</w:t>
            </w:r>
            <w:r>
              <w:rPr>
                <w:spacing w:val="-4"/>
                <w:sz w:val="21"/>
              </w:rPr>
              <w:t>饰机制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类白血病细胞的表观遗传修饰主要通过 </w:t>
            </w:r>
            <w:r>
              <w:rPr>
                <w:rFonts w:ascii="Times New Roman" w:eastAsia="Times New Roman"/>
                <w:sz w:val="21"/>
              </w:rPr>
              <w:t xml:space="preserve">DNA </w:t>
            </w:r>
            <w:r>
              <w:rPr>
                <w:sz w:val="21"/>
              </w:rPr>
              <w:t>甲基化、</w:t>
            </w:r>
            <w:r>
              <w:rPr>
                <w:spacing w:val="-3"/>
                <w:sz w:val="21"/>
              </w:rPr>
              <w:t xml:space="preserve">组蛋白修饰和非编码 </w:t>
            </w:r>
            <w:r>
              <w:rPr>
                <w:rFonts w:ascii="Times New Roman" w:eastAsia="Times New Roman"/>
                <w:sz w:val="21"/>
              </w:rPr>
              <w:t xml:space="preserve">RNA </w:t>
            </w:r>
            <w:r>
              <w:rPr>
                <w:sz w:val="21"/>
              </w:rPr>
              <w:t>等方式进行。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7"/>
                <w:tab w:val="left" w:pos="479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DNA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甲基化是一种常见的表观遗传修饰方式，可以通</w:t>
            </w:r>
            <w:r>
              <w:rPr>
                <w:spacing w:val="-2"/>
                <w:sz w:val="21"/>
              </w:rPr>
              <w:t>过改变基因的表达状态来影响细胞的功能和特性。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组蛋白修饰是另一种重要的表观遗传修饰方式，可以通</w:t>
            </w:r>
            <w:r>
              <w:rPr>
                <w:spacing w:val="-2"/>
                <w:sz w:val="21"/>
              </w:rPr>
              <w:t>过改变染色质的结构来影响基因的表达。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</w:t>
            </w:r>
            <w:r>
              <w:rPr>
                <w:spacing w:val="-2"/>
                <w:sz w:val="21"/>
              </w:rPr>
              <w:t>饰与疾病进展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类白血病细胞的表观遗传修饰可以影响疾病的进展和预</w:t>
            </w:r>
            <w:r>
              <w:rPr>
                <w:spacing w:val="-2"/>
                <w:sz w:val="21"/>
              </w:rPr>
              <w:t>后，如通过改变基因的表达状态来影响细胞的生长和分化。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通过研究类白血病细胞的表观遗传修饰，可以为疾病的</w:t>
            </w:r>
            <w:r>
              <w:rPr>
                <w:spacing w:val="-2"/>
                <w:sz w:val="21"/>
              </w:rPr>
              <w:t>诊断和治疗提供新的靶点。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类白血病细胞的表观遗传修饰也可能与疾病的复发和</w:t>
            </w:r>
            <w:r>
              <w:rPr>
                <w:spacing w:val="-2"/>
                <w:sz w:val="21"/>
              </w:rPr>
              <w:t>耐药性有关。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</w:t>
            </w:r>
            <w:r>
              <w:rPr>
                <w:spacing w:val="-2"/>
                <w:sz w:val="21"/>
              </w:rPr>
              <w:t>饰的研究方法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研究类白血病细胞的表观遗传修饰主要依赖于高通量测</w:t>
            </w:r>
            <w:r>
              <w:rPr>
                <w:spacing w:val="-2"/>
                <w:sz w:val="21"/>
              </w:rPr>
              <w:t>序技术和生物信息学分析。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2"/>
                <w:sz w:val="21"/>
              </w:rPr>
              <w:t>高通量测序技术可以用于检测</w:t>
            </w:r>
            <w:r>
              <w:rPr>
                <w:rFonts w:ascii="Times New Roman" w:eastAsia="Times New Roman"/>
                <w:sz w:val="21"/>
              </w:rPr>
              <w:t>DNA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甲基化和组蛋白修</w:t>
            </w:r>
            <w:r>
              <w:rPr>
                <w:spacing w:val="-2"/>
                <w:sz w:val="21"/>
              </w:rPr>
              <w:t>饰等表观遗传标记。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生物信息学分析可以帮助研究者理解表观遗传修饰的</w:t>
            </w:r>
            <w:r>
              <w:rPr>
                <w:spacing w:val="-2"/>
                <w:sz w:val="21"/>
              </w:rPr>
              <w:t>功能和意义。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</w:t>
            </w:r>
            <w:r>
              <w:rPr>
                <w:spacing w:val="-2"/>
                <w:sz w:val="21"/>
              </w:rPr>
              <w:t>饰与免疫反应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类白血病细胞的表观遗传修饰可以影响免疫反应，如通</w:t>
            </w:r>
            <w:r>
              <w:rPr>
                <w:spacing w:val="-2"/>
                <w:sz w:val="21"/>
              </w:rPr>
              <w:t>过改变基因的表达状态来影响免疫细胞的功能。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通过研究类白血病细胞的表观遗传修饰，可以为免疫治</w:t>
            </w:r>
            <w:r>
              <w:rPr>
                <w:spacing w:val="-2"/>
                <w:sz w:val="21"/>
              </w:rPr>
              <w:t>疗提供新的靶点。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类白血病细胞的表观遗传修饰也可能与免疫逃逸有关。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8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类白血病细胞的表观遗传修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2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类白血病细胞的表观遗传修饰可以影响干细胞的特性，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12"/>
          <w:pgSz w:w="11910" w:h="16840"/>
          <w:pgMar w:top="1520" w:right="1280" w:bottom="1380" w:left="1680" w:header="0" w:footer="1198"/>
          <w:pgNumType w:start="8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5528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8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2"/>
                <w:sz w:val="21"/>
              </w:rPr>
              <w:t>饰与干细胞特性</w:t>
            </w:r>
          </w:p>
        </w:tc>
        <w:tc>
          <w:tcPr>
            <w:tcW w:w="5528" w:type="dxa"/>
          </w:tcPr>
          <w:p>
            <w:pPr>
              <w:pStyle w:val="TableParagraph"/>
              <w:spacing w:line="278" w:lineRule="auto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如通过改变基因的表达状态来影响干细胞的自我更新和分</w:t>
            </w:r>
            <w:r>
              <w:rPr>
                <w:spacing w:val="-4"/>
                <w:sz w:val="21"/>
              </w:rPr>
              <w:t>化能力。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通过研究类白血病细胞的表观遗传修饰，可以为干细胞</w:t>
            </w:r>
            <w:r>
              <w:rPr>
                <w:spacing w:val="-2"/>
                <w:sz w:val="21"/>
              </w:rPr>
              <w:t>研究和治疗提供新的靶点。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类白血病细胞的表观遗传修饰也可能与干细胞的癌变</w:t>
            </w:r>
            <w:r>
              <w:rPr>
                <w:spacing w:val="-4"/>
                <w:sz w:val="21"/>
              </w:rPr>
              <w:t>有关。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类白血病细胞的表观遗传修</w:t>
            </w:r>
            <w:r>
              <w:rPr>
                <w:spacing w:val="-2"/>
                <w:sz w:val="21"/>
              </w:rPr>
              <w:t>饰的治疗策略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针对类白血病细胞的表观遗传修饰的治疗策略主要包括</w:t>
            </w:r>
            <w:r>
              <w:rPr>
                <w:spacing w:val="-2"/>
                <w:sz w:val="21"/>
              </w:rPr>
              <w:t>靶向药物和基因疗法。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靶向药物可以通过改变表观遗传标记的状态来影响细</w:t>
            </w:r>
            <w:r>
              <w:rPr>
                <w:spacing w:val="-2"/>
                <w:sz w:val="21"/>
              </w:rPr>
              <w:t>胞的功能和特性。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484"/>
                <w:tab w:val="left" w:pos="485"/>
              </w:tabs>
              <w:spacing w:before="0" w:after="0" w:line="269" w:lineRule="exact"/>
              <w:ind w:left="484" w:right="0" w:hanging="378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基因疗法可以通过修复或替换异常的表观遗传标记来</w:t>
            </w:r>
          </w:p>
          <w:p>
            <w:pPr>
              <w:pStyle w:val="TableParagraph"/>
              <w:spacing w:before="43"/>
              <w:ind w:left="107" w:right="0"/>
              <w:rPr>
                <w:sz w:val="21"/>
              </w:rPr>
            </w:pPr>
            <w:r>
              <w:rPr>
                <w:spacing w:val="-2"/>
                <w:sz w:val="21"/>
              </w:rPr>
              <w:t>治疗疾病。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8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8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right="4065" w:firstLine="560"/>
      </w:pPr>
      <w:r>
        <w:rPr>
          <w:spacing w:val="-2"/>
        </w:rPr>
        <w:t>类白血病细胞的表观遗传修饰研究</w:t>
      </w:r>
      <w:r>
        <w:rPr>
          <w:spacing w:val="-4"/>
        </w:rPr>
        <w:t>引言：</w:t>
      </w:r>
    </w:p>
    <w:p>
      <w:pPr>
        <w:pStyle w:val="BodyText"/>
        <w:spacing w:line="417" w:lineRule="auto"/>
        <w:ind w:right="238"/>
      </w:pPr>
      <w:r>
        <w:rPr>
          <w:spacing w:val="-2"/>
        </w:rPr>
        <w:t>白血病是一种恶性血液病，其特征是骨髓中异常增生的白血病细胞。</w:t>
      </w:r>
      <w:r>
        <w:rPr>
          <w:spacing w:val="-2"/>
        </w:rPr>
        <w:t>近年来，随着对白血病发病机制的深入研究，越来越多的证据表明，</w:t>
      </w:r>
      <w:r>
        <w:rPr>
          <w:spacing w:val="-6"/>
        </w:rPr>
        <w:t>表观遗传修饰在白血病的发生和发展中起着重要作用。本文将对类白</w:t>
      </w:r>
      <w:r>
        <w:rPr>
          <w:spacing w:val="-2"/>
        </w:rPr>
        <w:t xml:space="preserve"> </w:t>
      </w:r>
      <w:r>
        <w:rPr>
          <w:spacing w:val="-8"/>
        </w:rPr>
        <w:t>血病细胞的表观遗传变化进行综述，以期为白血病的诊断和治疗提供</w:t>
      </w:r>
      <w:r>
        <w:rPr>
          <w:spacing w:val="-2"/>
        </w:rPr>
        <w:t xml:space="preserve"> </w:t>
      </w:r>
      <w:r>
        <w:rPr>
          <w:spacing w:val="-2"/>
        </w:rPr>
        <w:t>新的思路。</w:t>
      </w:r>
    </w:p>
    <w:p>
      <w:pPr>
        <w:pStyle w:val="BodyText"/>
        <w:spacing w:line="358" w:lineRule="exact"/>
      </w:pPr>
      <w:r>
        <w:rPr>
          <w:spacing w:val="-1"/>
        </w:rPr>
        <w:t>一、表观遗传修饰的概念及分类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7"/>
        </w:rPr>
        <w:t>表观遗传修饰是指在不改变基因组序列的前提下，通过调控基因表达</w:t>
      </w:r>
      <w:r>
        <w:rPr>
          <w:spacing w:val="-7"/>
        </w:rPr>
        <w:t xml:space="preserve">来影响细胞功能的一种方式。表观遗传修饰主要包括 </w:t>
      </w:r>
      <w:r>
        <w:rPr>
          <w:spacing w:val="-6"/>
        </w:rPr>
        <w:t>DNA</w:t>
      </w:r>
      <w:r>
        <w:rPr>
          <w:spacing w:val="-11"/>
        </w:rPr>
        <w:t xml:space="preserve"> 甲基化、组</w:t>
      </w:r>
      <w:r>
        <w:rPr>
          <w:spacing w:val="-3"/>
        </w:rPr>
        <w:t xml:space="preserve">蛋白修饰和非编码 </w:t>
      </w:r>
      <w:r>
        <w:t>RNA</w:t>
      </w:r>
      <w:r>
        <w:rPr>
          <w:spacing w:val="-8"/>
        </w:rPr>
        <w:t xml:space="preserve"> 等。</w:t>
      </w:r>
    </w:p>
    <w:p>
      <w:pPr>
        <w:pStyle w:val="ListParagraph"/>
        <w:numPr>
          <w:ilvl w:val="0"/>
          <w:numId w:val="33"/>
        </w:numPr>
        <w:tabs>
          <w:tab w:val="left" w:pos="540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10"/>
          <w:sz w:val="28"/>
        </w:rPr>
        <w:t>DNA</w:t>
      </w:r>
      <w:r>
        <w:rPr>
          <w:spacing w:val="-14"/>
          <w:sz w:val="28"/>
        </w:rPr>
        <w:t xml:space="preserve"> 甲基化：</w:t>
      </w:r>
      <w:r>
        <w:rPr>
          <w:spacing w:val="-10"/>
          <w:sz w:val="28"/>
        </w:rPr>
        <w:t>DNA</w:t>
      </w:r>
      <w:r>
        <w:rPr>
          <w:spacing w:val="-16"/>
          <w:sz w:val="28"/>
        </w:rPr>
        <w:t xml:space="preserve"> 甲基化是指在 </w:t>
      </w:r>
      <w:r>
        <w:rPr>
          <w:spacing w:val="-10"/>
          <w:sz w:val="28"/>
        </w:rPr>
        <w:t>DNA</w:t>
      </w:r>
      <w:r>
        <w:rPr>
          <w:spacing w:val="-14"/>
          <w:sz w:val="28"/>
        </w:rPr>
        <w:t xml:space="preserve"> 分子上添加甲基基团，通常发</w:t>
      </w:r>
      <w:r>
        <w:rPr>
          <w:spacing w:val="22"/>
          <w:sz w:val="28"/>
        </w:rPr>
        <w:t>生在胞嘧啶碱基上。</w:t>
      </w:r>
      <w:r>
        <w:rPr>
          <w:sz w:val="28"/>
        </w:rPr>
        <w:t>DNA</w:t>
      </w:r>
      <w:r>
        <w:rPr>
          <w:spacing w:val="10"/>
          <w:sz w:val="28"/>
        </w:rPr>
        <w:t xml:space="preserve"> 甲基化主要有两种形式：</w:t>
      </w:r>
      <w:r>
        <w:rPr>
          <w:sz w:val="28"/>
        </w:rPr>
        <w:t>5</w:t>
      </w:r>
      <w:r>
        <w:rPr>
          <w:spacing w:val="14"/>
          <w:sz w:val="28"/>
        </w:rPr>
        <w:t>-甲基胞嘧啶</w:t>
      </w:r>
    </w:p>
    <w:p>
      <w:pPr>
        <w:pStyle w:val="BodyText"/>
        <w:spacing w:line="417" w:lineRule="auto"/>
        <w:ind w:right="518"/>
        <w:jc w:val="both"/>
      </w:pPr>
      <w:r>
        <w:rPr>
          <w:spacing w:val="-10"/>
        </w:rPr>
        <w:t>（5mC）</w:t>
      </w:r>
      <w:r>
        <w:rPr>
          <w:spacing w:val="-17"/>
        </w:rPr>
        <w:t xml:space="preserve">和 </w:t>
      </w:r>
      <w:r>
        <w:rPr>
          <w:spacing w:val="-10"/>
        </w:rPr>
        <w:t>5-羟甲基胞嘧啶</w:t>
      </w:r>
      <w:r>
        <w:rPr>
          <w:spacing w:val="13"/>
        </w:rPr>
        <w:t>（5hmC</w:t>
      </w:r>
      <w:r>
        <w:rPr>
          <w:spacing w:val="-127"/>
        </w:rPr>
        <w:t>）</w:t>
      </w:r>
      <w:r>
        <w:rPr>
          <w:spacing w:val="-10"/>
        </w:rPr>
        <w:t>。DNA</w:t>
      </w:r>
      <w:r>
        <w:rPr>
          <w:spacing w:val="-14"/>
        </w:rPr>
        <w:t xml:space="preserve"> 甲基化通常与基因的抑制相</w:t>
      </w:r>
      <w:r>
        <w:rPr>
          <w:spacing w:val="-6"/>
        </w:rPr>
        <w:t xml:space="preserve">关，即 </w:t>
      </w:r>
      <w:r>
        <w:t>DNA</w:t>
      </w:r>
      <w:r>
        <w:rPr>
          <w:spacing w:val="-5"/>
        </w:rPr>
        <w:t xml:space="preserve"> 甲基化水平的增加会导致基因表达的降低。</w:t>
      </w:r>
    </w:p>
    <w:p>
      <w:pPr>
        <w:spacing w:after="0" w:line="417" w:lineRule="auto"/>
        <w:jc w:val="both"/>
        <w:sectPr>
          <w:footerReference w:type="default" r:id="rId13"/>
          <w:type w:val="continuous"/>
          <w:pgSz w:w="11910" w:h="16840"/>
          <w:pgMar w:top="1400" w:right="1280" w:bottom="1380" w:left="1680" w:header="0" w:footer="1198"/>
          <w:pgNumType w:start="9"/>
          <w:cols w:space="708"/>
        </w:sectPr>
      </w:pP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37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组蛋白修饰：组蛋白修饰是指对组蛋白氨基酸残基进行化学修饰，</w:t>
      </w:r>
      <w:r>
        <w:rPr>
          <w:spacing w:val="-2"/>
          <w:sz w:val="28"/>
        </w:rPr>
        <w:t>从而改变染色质结构，进而影响基因表达。常见的组蛋白修饰包括乙</w:t>
      </w:r>
      <w:r>
        <w:rPr>
          <w:spacing w:val="-2"/>
          <w:sz w:val="28"/>
        </w:rPr>
        <w:t xml:space="preserve"> </w:t>
      </w:r>
      <w:r>
        <w:rPr>
          <w:spacing w:val="-19"/>
          <w:sz w:val="28"/>
        </w:rPr>
        <w:t>酰化、甲基化、磷酸化等。组蛋白修饰通常与基因的激活或抑制相关，</w:t>
      </w:r>
      <w:r>
        <w:rPr>
          <w:spacing w:val="-2"/>
          <w:sz w:val="28"/>
        </w:rPr>
        <w:t>具体效应取决于修饰的类型和位置。</w:t>
      </w:r>
    </w:p>
    <w:p>
      <w:pPr>
        <w:pStyle w:val="ListParagraph"/>
        <w:numPr>
          <w:ilvl w:val="0"/>
          <w:numId w:val="33"/>
        </w:numPr>
        <w:tabs>
          <w:tab w:val="left" w:pos="546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14"/>
          <w:sz w:val="28"/>
        </w:rPr>
        <w:t xml:space="preserve">非编码 </w:t>
      </w:r>
      <w:r>
        <w:rPr>
          <w:sz w:val="28"/>
        </w:rPr>
        <w:t>RNA</w:t>
      </w:r>
      <w:r>
        <w:rPr>
          <w:spacing w:val="-11"/>
          <w:sz w:val="28"/>
        </w:rPr>
        <w:t xml:space="preserve">：非编码 </w:t>
      </w:r>
      <w:r>
        <w:rPr>
          <w:sz w:val="28"/>
        </w:rPr>
        <w:t>RNA</w:t>
      </w:r>
      <w:r>
        <w:rPr>
          <w:spacing w:val="-11"/>
          <w:sz w:val="28"/>
        </w:rPr>
        <w:t xml:space="preserve"> 是指不具有编码蛋白质功能的 </w:t>
      </w:r>
      <w:r>
        <w:rPr>
          <w:sz w:val="28"/>
        </w:rPr>
        <w:t>RNA</w:t>
      </w:r>
      <w:r>
        <w:rPr>
          <w:spacing w:val="-15"/>
          <w:sz w:val="28"/>
        </w:rPr>
        <w:t xml:space="preserve"> 分子。</w:t>
      </w:r>
      <w:r>
        <w:rPr>
          <w:spacing w:val="-8"/>
          <w:sz w:val="28"/>
        </w:rPr>
        <w:t xml:space="preserve">非编码 </w:t>
      </w:r>
      <w:r>
        <w:rPr>
          <w:sz w:val="28"/>
        </w:rPr>
        <w:t>RNA</w:t>
      </w:r>
      <w:r>
        <w:rPr>
          <w:spacing w:val="-16"/>
          <w:sz w:val="28"/>
        </w:rPr>
        <w:t xml:space="preserve"> 可以通过多种途径调控基因表达，如 </w:t>
      </w:r>
      <w:r>
        <w:rPr>
          <w:sz w:val="28"/>
        </w:rPr>
        <w:t>miRNA</w:t>
      </w:r>
      <w:r>
        <w:rPr>
          <w:spacing w:val="-140"/>
          <w:sz w:val="28"/>
        </w:rPr>
        <w:t>、</w:t>
      </w:r>
      <w:r>
        <w:rPr>
          <w:sz w:val="28"/>
        </w:rPr>
        <w:t>siRNA</w:t>
      </w:r>
      <w:r>
        <w:rPr>
          <w:spacing w:val="-140"/>
          <w:sz w:val="28"/>
        </w:rPr>
        <w:t>、</w:t>
      </w:r>
      <w:r>
        <w:rPr>
          <w:sz w:val="28"/>
        </w:rPr>
        <w:t xml:space="preserve">lncRNA </w:t>
      </w:r>
      <w:r>
        <w:rPr>
          <w:spacing w:val="-4"/>
          <w:sz w:val="28"/>
        </w:rPr>
        <w:t xml:space="preserve">等。非编码 </w:t>
      </w:r>
      <w:r>
        <w:rPr>
          <w:sz w:val="28"/>
        </w:rPr>
        <w:t>RNA</w:t>
      </w:r>
      <w:r>
        <w:rPr>
          <w:spacing w:val="-5"/>
          <w:sz w:val="28"/>
        </w:rPr>
        <w:t xml:space="preserve"> 在白血病的发生和发展中起着重要作用。</w:t>
      </w:r>
    </w:p>
    <w:p>
      <w:pPr>
        <w:pStyle w:val="BodyText"/>
        <w:spacing w:line="358" w:lineRule="exact"/>
      </w:pPr>
      <w:r>
        <w:rPr>
          <w:spacing w:val="-1"/>
        </w:rPr>
        <w:t>二、类白血病细胞的表观遗传变化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val="left" w:pos="505"/>
        </w:tabs>
        <w:spacing w:before="1" w:after="0" w:line="417" w:lineRule="auto"/>
        <w:ind w:left="120" w:right="238" w:firstLine="0"/>
        <w:jc w:val="left"/>
        <w:rPr>
          <w:sz w:val="28"/>
        </w:rPr>
      </w:pPr>
      <w:r>
        <w:rPr>
          <w:sz w:val="28"/>
        </w:rPr>
        <w:t>DNA</w:t>
      </w:r>
      <w:r>
        <w:rPr>
          <w:spacing w:val="-14"/>
          <w:sz w:val="28"/>
        </w:rPr>
        <w:t xml:space="preserve"> 甲基化：研究发现，类白血病细胞中存在明显的 </w:t>
      </w:r>
      <w:r>
        <w:rPr>
          <w:sz w:val="28"/>
        </w:rPr>
        <w:t>DNA</w:t>
      </w:r>
      <w:r>
        <w:rPr>
          <w:spacing w:val="-4"/>
          <w:sz w:val="28"/>
        </w:rPr>
        <w:t xml:space="preserve"> 甲基化变</w:t>
      </w:r>
      <w:r>
        <w:rPr>
          <w:sz w:val="28"/>
        </w:rPr>
        <w:t xml:space="preserve"> </w:t>
      </w:r>
      <w:r>
        <w:rPr>
          <w:spacing w:val="-2"/>
          <w:sz w:val="28"/>
        </w:rPr>
        <w:t>化。例如，急性髓系白血病（AML）患者骨髓中的白血病细胞表现出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 xml:space="preserve">较高的 </w:t>
      </w:r>
      <w:r>
        <w:rPr>
          <w:sz w:val="28"/>
        </w:rPr>
        <w:t>DNA</w:t>
      </w:r>
      <w:r>
        <w:rPr>
          <w:spacing w:val="-5"/>
          <w:sz w:val="28"/>
        </w:rPr>
        <w:t xml:space="preserve"> 甲基化水平，尤其是在与白血病相关的基因区域。此外，</w:t>
      </w:r>
      <w:r>
        <w:rPr>
          <w:sz w:val="28"/>
        </w:rPr>
        <w:t xml:space="preserve"> DNA</w:t>
      </w:r>
      <w:r>
        <w:rPr>
          <w:spacing w:val="-7"/>
          <w:sz w:val="28"/>
        </w:rPr>
        <w:t xml:space="preserve"> 甲基化水平的变化与白血病的临床分期、预后和治疗反应密切相</w:t>
      </w:r>
      <w:r>
        <w:rPr>
          <w:sz w:val="28"/>
        </w:rPr>
        <w:t xml:space="preserve"> 关。因此，DNA</w:t>
      </w:r>
      <w:r>
        <w:rPr>
          <w:spacing w:val="-7"/>
          <w:sz w:val="28"/>
        </w:rPr>
        <w:t xml:space="preserve"> 甲基化可以作为白血病的一个重要生物标志物。</w:t>
      </w:r>
    </w:p>
    <w:p>
      <w:pPr>
        <w:pStyle w:val="ListParagraph"/>
        <w:numPr>
          <w:ilvl w:val="0"/>
          <w:numId w:val="32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组蛋白修饰：类白血病细胞中的组蛋白修饰也发生了显著变化。</w:t>
      </w:r>
      <w:r>
        <w:rPr>
          <w:spacing w:val="-4"/>
          <w:sz w:val="28"/>
        </w:rPr>
        <w:t>例如，AML</w:t>
      </w:r>
      <w:r>
        <w:rPr>
          <w:spacing w:val="-12"/>
          <w:sz w:val="28"/>
        </w:rPr>
        <w:t xml:space="preserve"> 患者骨髓中的白血病细胞表现出 </w:t>
      </w:r>
      <w:r>
        <w:rPr>
          <w:spacing w:val="-4"/>
          <w:sz w:val="28"/>
        </w:rPr>
        <w:t>H3K9me3、H3K27me3</w:t>
      </w:r>
      <w:r>
        <w:rPr>
          <w:spacing w:val="-14"/>
          <w:sz w:val="28"/>
        </w:rPr>
        <w:t xml:space="preserve"> 等抑</w:t>
      </w:r>
      <w:r>
        <w:rPr>
          <w:spacing w:val="-8"/>
          <w:sz w:val="28"/>
        </w:rPr>
        <w:t xml:space="preserve">制性组蛋白修饰的增加，以及 </w:t>
      </w:r>
      <w:r>
        <w:rPr>
          <w:spacing w:val="-6"/>
          <w:sz w:val="28"/>
        </w:rPr>
        <w:t>H3K4me3、H3K9ac</w:t>
      </w:r>
      <w:r>
        <w:rPr>
          <w:spacing w:val="-11"/>
          <w:sz w:val="28"/>
        </w:rPr>
        <w:t xml:space="preserve"> 等激活性组蛋白修饰</w:t>
      </w:r>
      <w:r>
        <w:rPr>
          <w:spacing w:val="-4"/>
          <w:sz w:val="28"/>
        </w:rPr>
        <w:t>的减少。这些组蛋白修饰的变化可能与白血病细胞的增殖、分化和凋</w:t>
      </w:r>
      <w:r>
        <w:rPr>
          <w:spacing w:val="-2"/>
          <w:sz w:val="28"/>
        </w:rPr>
        <w:t>亡等功能紊乱有关。</w:t>
      </w:r>
    </w:p>
    <w:p>
      <w:pPr>
        <w:pStyle w:val="ListParagraph"/>
        <w:numPr>
          <w:ilvl w:val="0"/>
          <w:numId w:val="32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 xml:space="preserve">非编码 </w:t>
      </w:r>
      <w:r>
        <w:rPr>
          <w:sz w:val="28"/>
        </w:rPr>
        <w:t>RNA</w:t>
      </w:r>
      <w:r>
        <w:rPr>
          <w:spacing w:val="-2"/>
          <w:sz w:val="28"/>
        </w:rPr>
        <w:t xml:space="preserve">：非编码 </w:t>
      </w:r>
      <w:r>
        <w:rPr>
          <w:sz w:val="28"/>
        </w:rPr>
        <w:t>RNA</w:t>
      </w:r>
      <w:r>
        <w:rPr>
          <w:spacing w:val="-4"/>
          <w:sz w:val="28"/>
        </w:rPr>
        <w:t xml:space="preserve"> 在类白血病细胞中的表达和功能也发生</w:t>
      </w:r>
      <w:r>
        <w:rPr>
          <w:sz w:val="28"/>
        </w:rPr>
        <w:t>了显著变化。例如，miR-21</w:t>
      </w:r>
      <w:r>
        <w:rPr>
          <w:spacing w:val="-7"/>
          <w:sz w:val="28"/>
        </w:rPr>
        <w:t xml:space="preserve"> 在 </w:t>
      </w:r>
      <w:r>
        <w:rPr>
          <w:sz w:val="28"/>
        </w:rPr>
        <w:t>AML</w:t>
      </w:r>
      <w:r>
        <w:rPr>
          <w:spacing w:val="-4"/>
          <w:sz w:val="28"/>
        </w:rPr>
        <w:t xml:space="preserve"> 患者骨髓中的白血病细胞中表达</w:t>
      </w:r>
      <w:r>
        <w:rPr>
          <w:spacing w:val="-19"/>
          <w:sz w:val="28"/>
        </w:rPr>
        <w:t>显著升高，且与白血病的临床分期、预后和治疗反应密切相关。此外，</w:t>
      </w:r>
      <w:r>
        <w:rPr>
          <w:spacing w:val="-2"/>
          <w:sz w:val="28"/>
        </w:rPr>
        <w:t xml:space="preserve"> </w:t>
      </w:r>
      <w:r>
        <w:rPr>
          <w:sz w:val="28"/>
        </w:rPr>
        <w:t>lncRNA</w:t>
      </w:r>
      <w:r>
        <w:rPr>
          <w:spacing w:val="-12"/>
          <w:sz w:val="28"/>
        </w:rPr>
        <w:t xml:space="preserve"> 在白血病的发生和发展中也起着重要作用，如 </w:t>
      </w:r>
      <w:r>
        <w:rPr>
          <w:sz w:val="28"/>
        </w:rPr>
        <w:t>MALAT1</w:t>
      </w:r>
      <w:r>
        <w:rPr>
          <w:spacing w:val="-118"/>
          <w:sz w:val="28"/>
        </w:rPr>
        <w:t>、</w:t>
      </w:r>
      <w:r>
        <w:rPr>
          <w:sz w:val="28"/>
        </w:rPr>
        <w:t>HOTAIR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4"/>
          <w:pgSz w:w="11910" w:h="16840"/>
          <w:pgMar w:top="1520" w:right="1280" w:bottom="1380" w:left="1680" w:header="0" w:footer="1198"/>
          <w:pgNumType w:start="10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22"/>
        </w:rPr>
        <w:t xml:space="preserve">等。这些非编码 </w:t>
      </w:r>
      <w:r>
        <w:rPr>
          <w:spacing w:val="-2"/>
        </w:rPr>
        <w:t>RNA</w:t>
      </w:r>
      <w:r>
        <w:rPr>
          <w:spacing w:val="-10"/>
        </w:rPr>
        <w:t xml:space="preserve"> 可能通过调控靶基因的表达来影响白血病细胞的</w:t>
      </w:r>
      <w:r>
        <w:rPr>
          <w:spacing w:val="-4"/>
        </w:rPr>
        <w:t>功能。</w:t>
      </w:r>
    </w:p>
    <w:p>
      <w:pPr>
        <w:pStyle w:val="BodyText"/>
        <w:spacing w:line="358" w:lineRule="exact"/>
      </w:pPr>
      <w:r>
        <w:rPr>
          <w:spacing w:val="-1"/>
        </w:rPr>
        <w:t>三、表观遗传修饰在白血病治疗中的应用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8"/>
        </w:rPr>
        <w:t>针对类白血病细胞的表观遗传变化，研究人员已经开展了一些针对特</w:t>
      </w:r>
      <w:r>
        <w:rPr>
          <w:spacing w:val="-2"/>
        </w:rPr>
        <w:t xml:space="preserve">定表观遗传修饰的治疗策略。例如，针对 </w:t>
      </w:r>
      <w:r>
        <w:t>DNA</w:t>
      </w:r>
      <w:r>
        <w:rPr>
          <w:spacing w:val="-9"/>
        </w:rPr>
        <w:t xml:space="preserve"> 甲基化的抑制剂如 </w:t>
      </w:r>
      <w:r>
        <w:t>5- aza-dC</w:t>
      </w:r>
      <w:r>
        <w:rPr>
          <w:spacing w:val="-24"/>
        </w:rPr>
        <w:t xml:space="preserve"> 和 </w:t>
      </w:r>
      <w:r>
        <w:t>DAC</w:t>
      </w:r>
      <w:r>
        <w:rPr>
          <w:spacing w:val="-6"/>
        </w:rPr>
        <w:t xml:space="preserve"> 可以恢复白血病细胞中抑癌基因的表达，从而抑制白</w:t>
      </w:r>
      <w:r>
        <w:rPr>
          <w:spacing w:val="-10"/>
        </w:rPr>
        <w:t>血病细胞的增殖和分化。针对组蛋白修饰的药物如去乙酰化酶抑制剂</w:t>
      </w:r>
    </w:p>
    <w:p>
      <w:pPr>
        <w:pStyle w:val="BodyText"/>
        <w:spacing w:line="417" w:lineRule="auto"/>
        <w:ind w:right="518"/>
        <w:jc w:val="both"/>
      </w:pPr>
      <w:r>
        <w:rPr>
          <w:spacing w:val="-2"/>
        </w:rPr>
        <w:t>（</w:t>
      </w:r>
      <w:r>
        <w:rPr>
          <w:spacing w:val="-17"/>
        </w:rPr>
        <w:t xml:space="preserve">如 </w:t>
      </w:r>
      <w:r>
        <w:rPr>
          <w:spacing w:val="-2"/>
        </w:rPr>
        <w:t>SAHA）和组蛋白甲基转移酶抑制剂（</w:t>
      </w:r>
      <w:r>
        <w:rPr>
          <w:spacing w:val="-17"/>
        </w:rPr>
        <w:t xml:space="preserve">如 </w:t>
      </w:r>
      <w:r>
        <w:rPr>
          <w:spacing w:val="-2"/>
        </w:rPr>
        <w:t>GSK-J4）也可以调节白</w:t>
      </w:r>
      <w:r>
        <w:rPr>
          <w:spacing w:val="-6"/>
        </w:rPr>
        <w:t xml:space="preserve">血病细胞的功能。此外，针对非编码 </w:t>
      </w:r>
      <w:r>
        <w:rPr>
          <w:spacing w:val="-4"/>
        </w:rPr>
        <w:t>RNA</w:t>
      </w:r>
      <w:r>
        <w:rPr>
          <w:spacing w:val="-15"/>
        </w:rPr>
        <w:t xml:space="preserve"> 的药物如 </w:t>
      </w:r>
      <w:r>
        <w:rPr>
          <w:spacing w:val="-4"/>
        </w:rPr>
        <w:t>miR-21</w:t>
      </w:r>
      <w:r>
        <w:rPr>
          <w:spacing w:val="-11"/>
        </w:rPr>
        <w:t xml:space="preserve"> 抑制剂和</w:t>
      </w:r>
      <w:r>
        <w:rPr>
          <w:spacing w:val="-4"/>
        </w:rPr>
        <w:t xml:space="preserve"> </w:t>
      </w:r>
      <w:r>
        <w:t>lncRNA</w:t>
      </w:r>
      <w:r>
        <w:rPr>
          <w:spacing w:val="-7"/>
        </w:rPr>
        <w:t xml:space="preserve"> 拮抗剂也在临床试验中取得了一定的效果。</w:t>
      </w:r>
    </w:p>
    <w:p>
      <w:pPr>
        <w:pStyle w:val="BodyText"/>
        <w:spacing w:line="358" w:lineRule="exact"/>
      </w:pPr>
      <w:r>
        <w:rPr>
          <w:spacing w:val="-4"/>
        </w:rPr>
        <w:t>结论：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2"/>
        </w:rPr>
        <w:t>类白血病细胞的表观遗传变化是白血病发生和发展的重要机制之一。</w:t>
      </w:r>
      <w:r>
        <w:rPr>
          <w:spacing w:val="-2"/>
        </w:rPr>
        <w:t>通过对这些表观遗传变化的深入研究，可以为白血病的诊断、预后评</w:t>
      </w:r>
      <w:r>
        <w:rPr>
          <w:spacing w:val="-2"/>
        </w:rPr>
        <w:t xml:space="preserve"> </w:t>
      </w:r>
      <w:r>
        <w:rPr>
          <w:spacing w:val="-2"/>
        </w:rPr>
        <w:t>估和治疗提供新的思路。然而，目前针对表观遗传修饰的治疗策略仍</w:t>
      </w:r>
      <w:r>
        <w:rPr>
          <w:spacing w:val="-2"/>
        </w:rPr>
        <w:t xml:space="preserve"> </w:t>
      </w:r>
      <w:r>
        <w:rPr>
          <w:spacing w:val="-2"/>
        </w:rPr>
        <w:t>处于初步阶段，未来需要进一步研究和优化。</w:t>
      </w:r>
    </w:p>
    <w:p>
      <w:pPr>
        <w:pStyle w:val="BodyText"/>
        <w:ind w:left="0"/>
      </w:pPr>
    </w:p>
    <w:p>
      <w:pPr>
        <w:pStyle w:val="Heading1"/>
        <w:jc w:val="both"/>
      </w:pPr>
      <w:bookmarkStart w:id="3" w:name="_TOC_250004"/>
      <w:r>
        <w:t>第四部分</w:t>
      </w:r>
      <w:r>
        <w:rPr>
          <w:spacing w:val="220"/>
          <w:w w:val="150"/>
        </w:rPr>
        <w:t xml:space="preserve"> </w:t>
      </w:r>
      <w:bookmarkEnd w:id="3"/>
      <w:r>
        <w:rPr>
          <w:spacing w:val="-1"/>
        </w:rPr>
        <w:t>表观遗传修饰在类白血病中的研究进展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5528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8" w:type="dxa"/>
          </w:tcPr>
          <w:p>
            <w:pPr>
              <w:pStyle w:val="TableParagraph"/>
              <w:ind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8" w:type="dxa"/>
          </w:tcPr>
          <w:p>
            <w:pPr>
              <w:pStyle w:val="TableParagraph"/>
              <w:ind w:left="107"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4"/>
          <w:jc w:val="left"/>
        </w:trPr>
        <w:tc>
          <w:tcPr>
            <w:tcW w:w="2768" w:type="dxa"/>
            <w:tcBorders>
              <w:bottom w:val="nil"/>
            </w:tcBorders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表观遗传修饰在类白血病发</w:t>
            </w:r>
            <w:r>
              <w:rPr>
                <w:spacing w:val="-2"/>
                <w:sz w:val="21"/>
              </w:rPr>
              <w:t>病机制中的作用</w:t>
            </w:r>
          </w:p>
        </w:tc>
        <w:tc>
          <w:tcPr>
            <w:tcW w:w="5528" w:type="dxa"/>
            <w:tcBorders>
              <w:bottom w:val="nil"/>
            </w:tcBorders>
          </w:tcPr>
          <w:p>
            <w:pPr>
              <w:pStyle w:val="TableParagraph"/>
              <w:spacing w:line="278" w:lineRule="auto"/>
              <w:ind w:left="107" w:right="9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rFonts w:ascii="Times New Roman" w:eastAsia="Times New Roman"/>
                <w:spacing w:val="4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表观遗传修饰，如 </w:t>
            </w:r>
            <w:r>
              <w:rPr>
                <w:rFonts w:ascii="Times New Roman" w:eastAsia="Times New Roman"/>
                <w:sz w:val="21"/>
              </w:rPr>
              <w:t xml:space="preserve">DNA </w:t>
            </w:r>
            <w:r>
              <w:rPr>
                <w:sz w:val="21"/>
              </w:rPr>
              <w:t xml:space="preserve">甲基化、组蛋白修饰和非编码 </w:t>
            </w:r>
            <w:r>
              <w:rPr>
                <w:rFonts w:ascii="Times New Roman" w:eastAsia="Times New Roman"/>
                <w:spacing w:val="-2"/>
                <w:sz w:val="21"/>
              </w:rPr>
              <w:t>RNA</w:t>
            </w:r>
            <w:r>
              <w:rPr>
                <w:rFonts w:ascii="Times New Roman" w:eastAsia="Times New Roman"/>
                <w:spacing w:val="3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调控等，已被证实在类白血病的发病过程中起着重要</w:t>
            </w:r>
          </w:p>
          <w:p>
            <w:pPr>
              <w:pStyle w:val="TableParagraph"/>
              <w:spacing w:before="0" w:line="267" w:lineRule="exact"/>
              <w:ind w:left="107" w:right="0"/>
              <w:rPr>
                <w:sz w:val="21"/>
              </w:rPr>
            </w:pPr>
            <w:r>
              <w:rPr>
                <w:spacing w:val="-4"/>
                <w:sz w:val="21"/>
              </w:rPr>
              <w:t>作用。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val="left" w:pos="475"/>
              </w:tabs>
              <w:spacing w:before="25"/>
              <w:ind w:left="107" w:right="0"/>
              <w:rPr>
                <w:sz w:val="21"/>
              </w:rPr>
            </w:pPr>
            <w:r>
              <w:rPr>
                <w:rFonts w:ascii="Times New Roman" w:eastAsia="Times New Roman"/>
                <w:spacing w:val="-5"/>
                <w:sz w:val="21"/>
              </w:rPr>
              <w:t>2.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7"/>
                <w:sz w:val="21"/>
              </w:rPr>
              <w:t>这些修饰可以影响基因的表达和功能，进而影响细胞的</w:t>
            </w:r>
          </w:p>
          <w:p>
            <w:pPr>
              <w:pStyle w:val="TableParagraph"/>
              <w:spacing w:before="42" w:line="267" w:lineRule="exact"/>
              <w:ind w:left="107" w:right="0"/>
              <w:rPr>
                <w:sz w:val="21"/>
              </w:rPr>
            </w:pPr>
            <w:r>
              <w:rPr>
                <w:spacing w:val="-1"/>
                <w:sz w:val="21"/>
              </w:rPr>
              <w:t>生长、分化和凋亡，从而参与疾病的发生和发展。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7"/>
          <w:jc w:val="left"/>
        </w:trPr>
        <w:tc>
          <w:tcPr>
            <w:tcW w:w="276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>
            <w:pPr>
              <w:pStyle w:val="TableParagraph"/>
              <w:tabs>
                <w:tab w:val="left" w:pos="475"/>
              </w:tabs>
              <w:spacing w:before="25" w:line="278" w:lineRule="auto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pacing w:val="-6"/>
                <w:sz w:val="21"/>
              </w:rPr>
              <w:t>3.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9"/>
                <w:sz w:val="21"/>
              </w:rPr>
              <w:t>通过研究这些修饰的异常变化，可以为揭示类白血病的</w:t>
            </w:r>
            <w:r>
              <w:rPr>
                <w:spacing w:val="-2"/>
                <w:sz w:val="21"/>
              </w:rPr>
              <w:t>发病机制提供新的线索。</w:t>
            </w:r>
          </w:p>
        </w:tc>
      </w:tr>
    </w:tbl>
    <w:p>
      <w:pPr>
        <w:spacing w:after="0" w:line="278" w:lineRule="auto"/>
        <w:rPr>
          <w:sz w:val="21"/>
        </w:rPr>
        <w:sectPr>
          <w:footerReference w:type="default" r:id="rId15"/>
          <w:pgSz w:w="11910" w:h="16840"/>
          <w:pgMar w:top="1520" w:right="1280" w:bottom="1380" w:left="1680" w:header="0" w:footer="1198"/>
          <w:pgNumType w:start="11"/>
          <w:cols w:space="708"/>
        </w:sectPr>
      </w:pPr>
    </w:p>
    <w:tbl>
      <w:tblPr>
        <w:tblStyle w:val="TableNormal7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5528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表观遗传修饰在类白血病诊</w:t>
            </w:r>
            <w:r>
              <w:rPr>
                <w:spacing w:val="-2"/>
                <w:sz w:val="21"/>
              </w:rPr>
              <w:t>断中的应用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表观遗传修饰的改变可以作为类白血病的生物标志物，</w:t>
            </w:r>
            <w:r>
              <w:rPr>
                <w:spacing w:val="-2"/>
                <w:sz w:val="21"/>
              </w:rPr>
              <w:t>有助于提高疾病的早期诊断和预后评估的准确性。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>目前，已有一些基于表观遗传修饰的检测方法被应用于</w:t>
            </w:r>
            <w:r>
              <w:rPr>
                <w:spacing w:val="-5"/>
                <w:sz w:val="21"/>
              </w:rPr>
              <w:t xml:space="preserve">临床，如 </w:t>
            </w:r>
            <w:r>
              <w:rPr>
                <w:rFonts w:ascii="Times New Roman" w:eastAsia="Times New Roman"/>
                <w:sz w:val="21"/>
              </w:rPr>
              <w:t xml:space="preserve">DNA </w:t>
            </w:r>
            <w:r>
              <w:rPr>
                <w:sz w:val="21"/>
              </w:rPr>
              <w:t>甲基化芯片和组蛋白修饰谱分析等。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未来，随着技术的进步，表观遗传修饰在类白血病诊断</w:t>
            </w:r>
            <w:r>
              <w:rPr>
                <w:spacing w:val="-2"/>
                <w:sz w:val="21"/>
              </w:rPr>
              <w:t>中的应用将更加广泛。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表观遗传修饰在类白血病治</w:t>
            </w:r>
            <w:r>
              <w:rPr>
                <w:spacing w:val="-2"/>
                <w:sz w:val="21"/>
              </w:rPr>
              <w:t>疗中的潜在价值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通过调控表观遗传修饰，可以改变细胞的生物学行为，</w:t>
            </w:r>
            <w:r>
              <w:rPr>
                <w:spacing w:val="-2"/>
                <w:sz w:val="21"/>
              </w:rPr>
              <w:t>为类白血病的治疗提供新的策略。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例如，通过去甲基化药物可以恢复异常的 </w:t>
            </w:r>
            <w:r>
              <w:rPr>
                <w:rFonts w:ascii="Times New Roman" w:eastAsia="Times New Roman"/>
                <w:spacing w:val="-2"/>
                <w:sz w:val="21"/>
              </w:rPr>
              <w:t>DNA</w:t>
            </w:r>
            <w:r>
              <w:rPr>
                <w:rFonts w:ascii="Times New Roman" w:eastAsia="Times New Roman"/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甲基化</w:t>
            </w:r>
            <w:r>
              <w:rPr>
                <w:spacing w:val="-2"/>
                <w:sz w:val="21"/>
              </w:rPr>
              <w:t>状态，从而抑制疾病的进展。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>目前，已有一些针对表观遗传修饰的药物正在进行临床</w:t>
            </w:r>
            <w:r>
              <w:rPr>
                <w:spacing w:val="-2"/>
                <w:sz w:val="21"/>
              </w:rPr>
              <w:t>试验，显示出良好的治疗效果。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表观遗传修饰在类白血病预</w:t>
            </w:r>
            <w:r>
              <w:rPr>
                <w:spacing w:val="-2"/>
                <w:sz w:val="21"/>
              </w:rPr>
              <w:t>后评估中的作用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表观遗传修饰的改变可以反映疾病的严重程度和疾病进</w:t>
            </w:r>
            <w:r>
              <w:rPr>
                <w:spacing w:val="-2"/>
                <w:sz w:val="21"/>
              </w:rPr>
              <w:t>展的速度，因此可以作为预测疾病预后的重要指标。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通过对表观遗传修饰的研究，可以为个体化的治疗和预</w:t>
            </w:r>
            <w:r>
              <w:rPr>
                <w:spacing w:val="-2"/>
                <w:sz w:val="21"/>
              </w:rPr>
              <w:t>后评估提供依据。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>目前，已有一些基于表观遗传修饰的预后模型被开发出</w:t>
            </w:r>
            <w:r>
              <w:rPr>
                <w:spacing w:val="-2"/>
                <w:sz w:val="21"/>
              </w:rPr>
              <w:t>来，显示出良好的预测效果。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8" w:type="dxa"/>
          </w:tcPr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表观遗传修饰在类白血病研</w:t>
            </w:r>
            <w:r>
              <w:rPr>
                <w:spacing w:val="-2"/>
                <w:sz w:val="21"/>
              </w:rPr>
              <w:t>究中的挑战和前景</w:t>
            </w:r>
          </w:p>
        </w:tc>
        <w:tc>
          <w:tcPr>
            <w:tcW w:w="5528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尽管表观遗传修饰在类白血病研究中具有重要的应用价</w:t>
            </w:r>
            <w:r>
              <w:rPr>
                <w:spacing w:val="-2"/>
                <w:sz w:val="21"/>
              </w:rPr>
              <w:t>值，但目前仍面临许多挑战，如样本处理的复杂性、数据</w:t>
            </w:r>
            <w:r>
              <w:rPr>
                <w:spacing w:val="-2"/>
                <w:sz w:val="21"/>
              </w:rPr>
              <w:t>的解读难度等。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before="0" w:after="0" w:line="269" w:lineRule="exact"/>
              <w:ind w:left="475" w:right="0" w:hanging="369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随着技术的发展，这些问题有望得到解决。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before="2" w:after="0" w:line="310" w:lineRule="atLeast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13"/>
                <w:sz w:val="21"/>
              </w:rPr>
              <w:t>未来，表观遗传修饰在类白血病研究中的应用将更加深</w:t>
            </w:r>
            <w:r>
              <w:rPr>
                <w:spacing w:val="-2"/>
                <w:sz w:val="21"/>
              </w:rPr>
              <w:t>入，为疾病的预防和治疗提供更多的可能性。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8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8" w:type="dxa"/>
          </w:tcPr>
          <w:p>
            <w:pPr>
              <w:pStyle w:val="TableParagraph"/>
              <w:spacing w:before="0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right="4065" w:firstLine="560"/>
      </w:pPr>
      <w:r>
        <w:rPr>
          <w:spacing w:val="-2"/>
        </w:rPr>
        <w:t>类白血病细胞的表观遗传修饰研究</w:t>
      </w:r>
      <w:r>
        <w:rPr>
          <w:spacing w:val="-4"/>
        </w:rPr>
        <w:t>引言：</w:t>
      </w:r>
    </w:p>
    <w:p>
      <w:pPr>
        <w:pStyle w:val="BodyText"/>
        <w:spacing w:line="417" w:lineRule="auto"/>
        <w:ind w:right="518"/>
        <w:jc w:val="both"/>
      </w:pPr>
      <w:r>
        <w:rPr>
          <w:spacing w:val="-2"/>
        </w:rPr>
        <w:t>白血病是一种由于造血干细胞或其分化过程中的恶性克隆增生导致</w:t>
      </w:r>
      <w:r>
        <w:rPr>
          <w:spacing w:val="-4"/>
        </w:rPr>
        <w:t>的血液系统恶性肿瘤。近年来，表观遗传学在白血病发病机制研究中</w:t>
      </w:r>
      <w:r>
        <w:rPr>
          <w:spacing w:val="-12"/>
        </w:rPr>
        <w:t>的作用日益受到关注。表观遗传修饰是指在不改变基因组序列的前提</w:t>
      </w:r>
      <w:r>
        <w:rPr>
          <w:spacing w:val="-4"/>
        </w:rPr>
        <w:t>下，通过化学修饰调控基因表达的过程。本文将对表观遗传修饰在类</w:t>
      </w:r>
      <w:r>
        <w:rPr>
          <w:spacing w:val="-2"/>
        </w:rPr>
        <w:t>白血病中的研究进展进行综述。</w:t>
      </w:r>
    </w:p>
    <w:p>
      <w:pPr>
        <w:pStyle w:val="BodyText"/>
        <w:spacing w:line="358" w:lineRule="exact"/>
      </w:pPr>
      <w:r>
        <w:t>一、DNA</w:t>
      </w:r>
      <w:r>
        <w:rPr>
          <w:spacing w:val="-11"/>
        </w:rPr>
        <w:t xml:space="preserve"> 甲基化与类白血病</w:t>
      </w:r>
    </w:p>
    <w:p>
      <w:pPr>
        <w:spacing w:after="0" w:line="358" w:lineRule="exact"/>
        <w:sectPr>
          <w:footerReference w:type="default" r:id="rId16"/>
          <w:type w:val="continuous"/>
          <w:pgSz w:w="11910" w:h="16840"/>
          <w:pgMar w:top="1400" w:right="1280" w:bottom="1380" w:left="1680" w:header="0" w:footer="1198"/>
          <w:pgNumType w:start="12"/>
          <w:cols w:space="708"/>
        </w:sectPr>
      </w:pPr>
    </w:p>
    <w:p>
      <w:pPr>
        <w:pStyle w:val="BodyText"/>
        <w:spacing w:before="37" w:line="417" w:lineRule="auto"/>
        <w:ind w:right="238"/>
      </w:pPr>
      <w:r>
        <w:t>DNA</w:t>
      </w:r>
      <w:r>
        <w:rPr>
          <w:spacing w:val="-7"/>
        </w:rPr>
        <w:t xml:space="preserve"> 甲基化是表观遗传修饰中最常见的一种形式，主要发生在胞嘧啶</w:t>
      </w:r>
      <w:r>
        <w:t xml:space="preserve"> 碱基上。DNA</w:t>
      </w:r>
      <w:r>
        <w:rPr>
          <w:spacing w:val="-7"/>
        </w:rPr>
        <w:t xml:space="preserve"> 甲基化异常与多种疾病的发生发展密切相关，包括白血</w:t>
      </w:r>
      <w:r>
        <w:t xml:space="preserve"> </w:t>
      </w:r>
      <w:r>
        <w:rPr>
          <w:spacing w:val="-1"/>
        </w:rPr>
        <w:t xml:space="preserve">病。研究发现，白血病患者骨髓细胞中存在 </w:t>
      </w:r>
      <w:r>
        <w:t>DNA</w:t>
      </w:r>
      <w:r>
        <w:rPr>
          <w:spacing w:val="-5"/>
        </w:rPr>
        <w:t xml:space="preserve"> 甲基化水平的异常，</w:t>
      </w:r>
      <w:r>
        <w:rPr>
          <w:spacing w:val="-20"/>
        </w:rPr>
        <w:t xml:space="preserve">如 </w:t>
      </w:r>
      <w:r>
        <w:t>5-羟甲基胞嘧啶（5hmC）</w:t>
      </w:r>
      <w:r>
        <w:rPr>
          <w:spacing w:val="-20"/>
        </w:rPr>
        <w:t xml:space="preserve">和 </w:t>
      </w:r>
      <w:r>
        <w:t xml:space="preserve">5-甲基胞嘧啶（5mC）的比例失衡。此 </w:t>
      </w:r>
      <w:r>
        <w:rPr>
          <w:spacing w:val="-17"/>
        </w:rPr>
        <w:t>外，白血病细胞中某些关键基因的甲基化水平也发生了改变，如</w:t>
      </w:r>
      <w:r>
        <w:t>RUNX1、 BCL2</w:t>
      </w:r>
      <w:r>
        <w:rPr>
          <w:spacing w:val="-7"/>
        </w:rPr>
        <w:t xml:space="preserve"> 等。这些基因的甲基化异常可能导致白血病细胞的增殖、凋亡</w:t>
      </w:r>
      <w:r>
        <w:t xml:space="preserve"> </w:t>
      </w:r>
      <w:r>
        <w:rPr>
          <w:spacing w:val="-2"/>
        </w:rPr>
        <w:t>和分化异常。</w:t>
      </w:r>
    </w:p>
    <w:p>
      <w:pPr>
        <w:pStyle w:val="BodyText"/>
        <w:spacing w:line="357" w:lineRule="exact"/>
      </w:pPr>
      <w:r>
        <w:rPr>
          <w:spacing w:val="-1"/>
        </w:rPr>
        <w:t>二、组蛋白修饰与类白血病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</w:pPr>
      <w:r>
        <w:rPr>
          <w:spacing w:val="-6"/>
        </w:rPr>
        <w:t>组蛋白修饰是指对组蛋白氨基酸残基进行共价修饰的过程，包括乙酰</w:t>
      </w:r>
      <w:r>
        <w:rPr>
          <w:spacing w:val="-2"/>
        </w:rPr>
        <w:t>化、磷酸化、泛素化等。组蛋白修饰在调控基因表达和细胞功能方面</w:t>
      </w:r>
      <w:r>
        <w:rPr>
          <w:spacing w:val="-18"/>
        </w:rPr>
        <w:t>具有重要作用。研究发现，白血病细胞中存在组蛋白修饰水平的异常，</w:t>
      </w:r>
      <w:r>
        <w:rPr>
          <w:spacing w:val="-4"/>
        </w:rPr>
        <w:t xml:space="preserve">如组蛋白 </w:t>
      </w:r>
      <w:r>
        <w:t>H3K4me3、H3K27ac</w:t>
      </w:r>
      <w:r>
        <w:rPr>
          <w:spacing w:val="-5"/>
        </w:rPr>
        <w:t xml:space="preserve"> 等的分布和数量发生改变。这些改变可</w:t>
      </w:r>
      <w:r>
        <w:rPr>
          <w:spacing w:val="-2"/>
        </w:rPr>
        <w:t>能影响白血病细胞的基因转录和表型特征。</w:t>
      </w:r>
    </w:p>
    <w:p>
      <w:pPr>
        <w:pStyle w:val="BodyText"/>
        <w:spacing w:line="358" w:lineRule="exact"/>
      </w:pPr>
      <w:r>
        <w:rPr>
          <w:spacing w:val="-12"/>
        </w:rPr>
        <w:t xml:space="preserve">三、非编码 </w:t>
      </w:r>
      <w:r>
        <w:t>RNA</w:t>
      </w:r>
      <w:r>
        <w:rPr>
          <w:spacing w:val="-15"/>
        </w:rPr>
        <w:t xml:space="preserve"> 与类白血病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9"/>
        </w:rPr>
        <w:t xml:space="preserve">非编码 </w:t>
      </w:r>
      <w:r>
        <w:t>RNA（ncRNA）</w:t>
      </w:r>
      <w:r>
        <w:rPr>
          <w:spacing w:val="-3"/>
        </w:rPr>
        <w:t xml:space="preserve">是指不具有编码蛋白质功能的 </w:t>
      </w:r>
      <w:r>
        <w:t>RNA</w:t>
      </w:r>
      <w:r>
        <w:rPr>
          <w:spacing w:val="-7"/>
        </w:rPr>
        <w:t xml:space="preserve"> 分子，包括</w:t>
      </w:r>
      <w:r>
        <w:rPr>
          <w:spacing w:val="-13"/>
        </w:rPr>
        <w:t xml:space="preserve">微小 </w:t>
      </w:r>
      <w:r>
        <w:rPr>
          <w:spacing w:val="8"/>
        </w:rPr>
        <w:t>RNA</w:t>
      </w:r>
      <w:r>
        <w:rPr>
          <w:spacing w:val="14"/>
        </w:rPr>
        <w:t>（</w:t>
      </w:r>
      <w:r>
        <w:rPr>
          <w:spacing w:val="8"/>
        </w:rPr>
        <w:t>miRNA</w:t>
      </w:r>
      <w:r>
        <w:rPr>
          <w:spacing w:val="-126"/>
        </w:rPr>
        <w:t>）</w:t>
      </w:r>
      <w:r>
        <w:rPr>
          <w:spacing w:val="-8"/>
        </w:rPr>
        <w:t xml:space="preserve">、长链非编码 </w:t>
      </w:r>
      <w:r>
        <w:rPr>
          <w:spacing w:val="-4"/>
        </w:rPr>
        <w:t>RNA（lncRNA）等。ncRNA</w:t>
      </w:r>
      <w:r>
        <w:rPr>
          <w:spacing w:val="-11"/>
        </w:rPr>
        <w:t xml:space="preserve"> 在调控基</w:t>
      </w:r>
      <w:r>
        <w:rPr>
          <w:spacing w:val="-4"/>
        </w:rPr>
        <w:t>因表达和细胞功能方面具有重要作用。研究发现，白血病细胞中存在 ncRNA</w:t>
      </w:r>
      <w:r>
        <w:rPr>
          <w:spacing w:val="-12"/>
        </w:rPr>
        <w:t xml:space="preserve"> 表达水平的异常，如 </w:t>
      </w:r>
      <w:r>
        <w:rPr>
          <w:spacing w:val="-4"/>
        </w:rPr>
        <w:t>miR-21、miR-29a</w:t>
      </w:r>
      <w:r>
        <w:rPr>
          <w:spacing w:val="-10"/>
        </w:rPr>
        <w:t xml:space="preserve"> 等的表达水平升高。这</w:t>
      </w:r>
      <w:r>
        <w:rPr>
          <w:spacing w:val="-18"/>
        </w:rPr>
        <w:t xml:space="preserve">些 </w:t>
      </w:r>
      <w:r>
        <w:rPr>
          <w:spacing w:val="-6"/>
        </w:rPr>
        <w:t>ncRNA</w:t>
      </w:r>
      <w:r>
        <w:rPr>
          <w:spacing w:val="-11"/>
        </w:rPr>
        <w:t xml:space="preserve"> 可能通过调控靶基因的表达，影响白血病细胞的增殖、凋亡</w:t>
      </w:r>
      <w:r>
        <w:rPr>
          <w:spacing w:val="-4"/>
        </w:rPr>
        <w:t>和分化。</w:t>
      </w:r>
    </w:p>
    <w:p>
      <w:pPr>
        <w:pStyle w:val="BodyText"/>
        <w:spacing w:line="357" w:lineRule="exact"/>
      </w:pPr>
      <w:r>
        <w:rPr>
          <w:spacing w:val="-1"/>
        </w:rPr>
        <w:t>四、表观遗传修饰与白血病的治疗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6"/>
        </w:rPr>
        <w:t>针对表观遗传修饰在白血病发病机制中的作用，研究者提出了针对表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https://d.book118.com/668045074065006043</w:t>
        </w:r>
      </w:hyperlink>
    </w:p>
    <w:p>
      <w:pPr>
        <w:spacing w:after="0"/>
      </w:pPr>
    </w:p>
    <w:sectPr>
      <w:footerReference w:type="default" r:id="rId18"/>
      <w:pgSz w:w="11910" w:h="16840"/>
      <w:pgMar w:top="1520" w:right="128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1F5FA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37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37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37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37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37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37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37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378"/>
      </w:pPr>
      <w:rPr>
        <w:rFonts w:hint="default"/>
        <w:lang w:val="en-US" w:eastAsia="zh-CN" w:bidi="ar-SA"/>
      </w:rPr>
    </w:lvl>
  </w:abstractNum>
  <w:abstractNum w:abstractNumId="1">
    <w:nsid w:val="01AB7BCF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2">
    <w:nsid w:val="01B3541E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">
    <w:nsid w:val="02469C7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4">
    <w:nsid w:val="05F5DE5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5">
    <w:nsid w:val="066BAC45"/>
    <w:multiLevelType w:val="hybridMultilevel"/>
    <w:tmpl w:val="00000000"/>
    <w:lvl w:ilvl="0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7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8" w:hanging="27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7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7" w:hanging="27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7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6" w:hanging="27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0" w:hanging="27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5" w:hanging="276"/>
      </w:pPr>
      <w:rPr>
        <w:rFonts w:hint="default"/>
        <w:lang w:val="en-US" w:eastAsia="zh-CN" w:bidi="ar-SA"/>
      </w:rPr>
    </w:lvl>
  </w:abstractNum>
  <w:abstractNum w:abstractNumId="6">
    <w:nsid w:val="07ABBAB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7">
    <w:nsid w:val="09D9B604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4"/>
      </w:pPr>
      <w:rPr>
        <w:rFonts w:hint="default"/>
        <w:lang w:val="en-US" w:eastAsia="zh-CN" w:bidi="ar-SA"/>
      </w:rPr>
    </w:lvl>
  </w:abstractNum>
  <w:abstractNum w:abstractNumId="8">
    <w:nsid w:val="0E848BD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9">
    <w:nsid w:val="1371C18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10">
    <w:nsid w:val="17AF701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11">
    <w:nsid w:val="195C813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12">
    <w:nsid w:val="1ACB7D0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13">
    <w:nsid w:val="1BB09D4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14">
    <w:nsid w:val="25246D7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15">
    <w:nsid w:val="259725D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16">
    <w:nsid w:val="2962F67D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3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701"/>
      </w:pPr>
      <w:rPr>
        <w:rFonts w:hint="default"/>
        <w:lang w:val="en-US" w:eastAsia="zh-CN" w:bidi="ar-SA"/>
      </w:rPr>
    </w:lvl>
  </w:abstractNum>
  <w:abstractNum w:abstractNumId="17">
    <w:nsid w:val="2ACE221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18">
    <w:nsid w:val="2C23E59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19">
    <w:nsid w:val="2DCE68A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20">
    <w:nsid w:val="2E1404B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7"/>
      </w:pPr>
      <w:rPr>
        <w:rFonts w:hint="default"/>
        <w:lang w:val="en-US" w:eastAsia="zh-CN" w:bidi="ar-SA"/>
      </w:rPr>
    </w:lvl>
  </w:abstractNum>
  <w:abstractNum w:abstractNumId="21">
    <w:nsid w:val="34CAC45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22">
    <w:nsid w:val="39186CC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23">
    <w:nsid w:val="3D47309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24">
    <w:nsid w:val="3F4472A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25">
    <w:nsid w:val="4591CBE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26">
    <w:nsid w:val="4646F8A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38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38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38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38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38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38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38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38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385"/>
      </w:pPr>
      <w:rPr>
        <w:rFonts w:hint="default"/>
        <w:lang w:val="en-US" w:eastAsia="zh-CN" w:bidi="ar-SA"/>
      </w:rPr>
    </w:lvl>
  </w:abstractNum>
  <w:abstractNum w:abstractNumId="27">
    <w:nsid w:val="4971E4FA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3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3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3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3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3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3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3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368"/>
      </w:pPr>
      <w:rPr>
        <w:rFonts w:hint="default"/>
        <w:lang w:val="en-US" w:eastAsia="zh-CN" w:bidi="ar-SA"/>
      </w:rPr>
    </w:lvl>
  </w:abstractNum>
  <w:abstractNum w:abstractNumId="28">
    <w:nsid w:val="4ABBD98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5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0" w:hanging="263"/>
      </w:pPr>
      <w:rPr>
        <w:rFonts w:hint="default"/>
        <w:lang w:val="en-US" w:eastAsia="zh-CN" w:bidi="ar-SA"/>
      </w:rPr>
    </w:lvl>
  </w:abstractNum>
  <w:abstractNum w:abstractNumId="29">
    <w:nsid w:val="4AC38D1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0">
    <w:nsid w:val="4C2D0D88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3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3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3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3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3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3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3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368"/>
      </w:pPr>
      <w:rPr>
        <w:rFonts w:hint="default"/>
        <w:lang w:val="en-US" w:eastAsia="zh-CN" w:bidi="ar-SA"/>
      </w:rPr>
    </w:lvl>
  </w:abstractNum>
  <w:abstractNum w:abstractNumId="31">
    <w:nsid w:val="4E2B635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32">
    <w:nsid w:val="4E7B87E5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3">
    <w:nsid w:val="4F6705B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34">
    <w:nsid w:val="512D005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35">
    <w:nsid w:val="5213530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36">
    <w:nsid w:val="53F002E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37">
    <w:nsid w:val="54D95D2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38">
    <w:nsid w:val="563EA3E2"/>
    <w:multiLevelType w:val="hybridMultilevel"/>
    <w:tmpl w:val="00000000"/>
    <w:lvl w:ilvl="0">
      <w:start w:val="1"/>
      <w:numFmt w:val="decimal"/>
      <w:lvlText w:val="%1."/>
      <w:lvlJc w:val="left"/>
      <w:pPr>
        <w:ind w:left="37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5" w:hanging="26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9" w:hanging="26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6" w:hanging="26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0" w:hanging="267"/>
      </w:pPr>
      <w:rPr>
        <w:rFonts w:hint="default"/>
        <w:lang w:val="en-US" w:eastAsia="zh-CN" w:bidi="ar-SA"/>
      </w:rPr>
    </w:lvl>
  </w:abstractNum>
  <w:abstractNum w:abstractNumId="39">
    <w:nsid w:val="5A47A8A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40">
    <w:nsid w:val="5B3F9FC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41">
    <w:nsid w:val="5F322DF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42">
    <w:nsid w:val="5FD342A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43">
    <w:nsid w:val="620A8CB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44">
    <w:nsid w:val="624C492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45">
    <w:nsid w:val="6961F84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46">
    <w:nsid w:val="6A596EB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47">
    <w:nsid w:val="6AF21C1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48">
    <w:nsid w:val="6C6C94C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7"/>
      </w:pPr>
      <w:rPr>
        <w:rFonts w:hint="default"/>
        <w:lang w:val="en-US" w:eastAsia="zh-CN" w:bidi="ar-SA"/>
      </w:rPr>
    </w:lvl>
  </w:abstractNum>
  <w:abstractNum w:abstractNumId="49">
    <w:nsid w:val="6F523B1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3"/>
      </w:pPr>
      <w:rPr>
        <w:rFonts w:hint="default"/>
        <w:lang w:val="en-US" w:eastAsia="zh-CN" w:bidi="ar-SA"/>
      </w:rPr>
    </w:lvl>
  </w:abstractNum>
  <w:abstractNum w:abstractNumId="50">
    <w:nsid w:val="6F56331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51">
    <w:nsid w:val="70176E1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52">
    <w:nsid w:val="70592EC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53">
    <w:nsid w:val="7398337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54">
    <w:nsid w:val="797C4CE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7"/>
      </w:pPr>
      <w:rPr>
        <w:rFonts w:hint="default"/>
        <w:lang w:val="en-US" w:eastAsia="zh-CN" w:bidi="ar-SA"/>
      </w:rPr>
    </w:lvl>
  </w:abstractNum>
  <w:abstractNum w:abstractNumId="55">
    <w:nsid w:val="7AD9568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num w:numId="1">
    <w:abstractNumId w:val="39"/>
  </w:num>
  <w:num w:numId="2">
    <w:abstractNumId w:val="10"/>
  </w:num>
  <w:num w:numId="3">
    <w:abstractNumId w:val="33"/>
  </w:num>
  <w:num w:numId="4">
    <w:abstractNumId w:val="46"/>
  </w:num>
  <w:num w:numId="5">
    <w:abstractNumId w:val="31"/>
  </w:num>
  <w:num w:numId="6">
    <w:abstractNumId w:val="14"/>
  </w:num>
  <w:num w:numId="7">
    <w:abstractNumId w:val="18"/>
  </w:num>
  <w:num w:numId="8">
    <w:abstractNumId w:val="36"/>
  </w:num>
  <w:num w:numId="9">
    <w:abstractNumId w:val="32"/>
  </w:num>
  <w:num w:numId="10">
    <w:abstractNumId w:val="42"/>
  </w:num>
  <w:num w:numId="11">
    <w:abstractNumId w:val="12"/>
  </w:num>
  <w:num w:numId="12">
    <w:abstractNumId w:val="40"/>
  </w:num>
  <w:num w:numId="13">
    <w:abstractNumId w:val="44"/>
  </w:num>
  <w:num w:numId="14">
    <w:abstractNumId w:val="23"/>
  </w:num>
  <w:num w:numId="15">
    <w:abstractNumId w:val="27"/>
  </w:num>
  <w:num w:numId="16">
    <w:abstractNumId w:val="52"/>
  </w:num>
  <w:num w:numId="17">
    <w:abstractNumId w:val="22"/>
  </w:num>
  <w:num w:numId="18">
    <w:abstractNumId w:val="51"/>
  </w:num>
  <w:num w:numId="19">
    <w:abstractNumId w:val="19"/>
  </w:num>
  <w:num w:numId="20">
    <w:abstractNumId w:val="38"/>
  </w:num>
  <w:num w:numId="21">
    <w:abstractNumId w:val="29"/>
  </w:num>
  <w:num w:numId="22">
    <w:abstractNumId w:val="3"/>
  </w:num>
  <w:num w:numId="23">
    <w:abstractNumId w:val="49"/>
  </w:num>
  <w:num w:numId="24">
    <w:abstractNumId w:val="53"/>
  </w:num>
  <w:num w:numId="25">
    <w:abstractNumId w:val="5"/>
  </w:num>
  <w:num w:numId="26">
    <w:abstractNumId w:val="25"/>
  </w:num>
  <w:num w:numId="27">
    <w:abstractNumId w:val="0"/>
  </w:num>
  <w:num w:numId="28">
    <w:abstractNumId w:val="45"/>
  </w:num>
  <w:num w:numId="29">
    <w:abstractNumId w:val="6"/>
  </w:num>
  <w:num w:numId="30">
    <w:abstractNumId w:val="34"/>
  </w:num>
  <w:num w:numId="31">
    <w:abstractNumId w:val="24"/>
  </w:num>
  <w:num w:numId="32">
    <w:abstractNumId w:val="26"/>
  </w:num>
  <w:num w:numId="33">
    <w:abstractNumId w:val="13"/>
  </w:num>
  <w:num w:numId="34">
    <w:abstractNumId w:val="17"/>
  </w:num>
  <w:num w:numId="35">
    <w:abstractNumId w:val="30"/>
  </w:num>
  <w:num w:numId="36">
    <w:abstractNumId w:val="28"/>
  </w:num>
  <w:num w:numId="37">
    <w:abstractNumId w:val="35"/>
  </w:num>
  <w:num w:numId="38">
    <w:abstractNumId w:val="15"/>
  </w:num>
  <w:num w:numId="39">
    <w:abstractNumId w:val="8"/>
  </w:num>
  <w:num w:numId="40">
    <w:abstractNumId w:val="48"/>
  </w:num>
  <w:num w:numId="41">
    <w:abstractNumId w:val="16"/>
  </w:num>
  <w:num w:numId="42">
    <w:abstractNumId w:val="7"/>
  </w:num>
  <w:num w:numId="43">
    <w:abstractNumId w:val="1"/>
  </w:num>
  <w:num w:numId="44">
    <w:abstractNumId w:val="47"/>
  </w:num>
  <w:num w:numId="45">
    <w:abstractNumId w:val="11"/>
  </w:num>
  <w:num w:numId="46">
    <w:abstractNumId w:val="55"/>
  </w:num>
  <w:num w:numId="47">
    <w:abstractNumId w:val="21"/>
  </w:num>
  <w:num w:numId="48">
    <w:abstractNumId w:val="43"/>
  </w:num>
  <w:num w:numId="49">
    <w:abstractNumId w:val="20"/>
  </w:num>
  <w:num w:numId="50">
    <w:abstractNumId w:val="2"/>
  </w:num>
  <w:num w:numId="51">
    <w:abstractNumId w:val="50"/>
  </w:num>
  <w:num w:numId="52">
    <w:abstractNumId w:val="37"/>
  </w:num>
  <w:num w:numId="53">
    <w:abstractNumId w:val="9"/>
  </w:num>
  <w:num w:numId="54">
    <w:abstractNumId w:val="4"/>
  </w:num>
  <w:num w:numId="55">
    <w:abstractNumId w:val="54"/>
  </w:num>
  <w:num w:numId="5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563" w:right="196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51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23"/>
      <w:ind w:left="108" w:right="96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668045074065006043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2024-03-05T05:49:36Z</dcterms:created>
  <dcterms:modified xsi:type="dcterms:W3CDTF">2024-03-05T05:49:36Z</dcterms:modified>
</cp:coreProperties>
</file>