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E512C8">
      <w:pPr>
        <w:spacing w:line="360" w:lineRule="auto"/>
        <w:jc w:val="center"/>
        <w:rPr>
          <w:rFonts w:ascii="黑体" w:eastAsia="黑体" w:hAnsi="黑体"/>
          <w:b/>
          <w:color w:val="0070C0"/>
          <w:kern w:val="44"/>
          <w:sz w:val="44"/>
          <w:szCs w:val="44"/>
        </w:rPr>
      </w:pPr>
      <w:r>
        <w:rPr>
          <w:rFonts w:ascii="黑体" w:eastAsia="黑体" w:hAnsi="黑体"/>
          <w:b/>
          <w:noProof/>
          <w:color w:val="0070C0"/>
          <w:kern w:val="44"/>
          <w:sz w:val="44"/>
          <w:szCs w:val="44"/>
        </w:rPr>
        <w:drawing>
          <wp:anchor distT="0" distB="0" distL="114300" distR="114300" simplePos="0" relativeHeight="251658240" behindDoc="0" locked="0" layoutInCell="1" allowOverlap="1">
            <wp:simplePos x="0" y="0"/>
            <wp:positionH relativeFrom="page">
              <wp:posOffset>11036300</wp:posOffset>
            </wp:positionH>
            <wp:positionV relativeFrom="topMargin">
              <wp:posOffset>11455400</wp:posOffset>
            </wp:positionV>
            <wp:extent cx="482600" cy="355600"/>
            <wp:effectExtent l="0" t="0" r="0" b="0"/>
            <wp:wrapNone/>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6"/>
                    <a:stretch>
                      <a:fillRect/>
                    </a:stretch>
                  </pic:blipFill>
                  <pic:spPr>
                    <a:xfrm>
                      <a:off x="0" y="0"/>
                      <a:ext cx="482600" cy="355600"/>
                    </a:xfrm>
                    <a:prstGeom prst="rect">
                      <a:avLst/>
                    </a:prstGeom>
                  </pic:spPr>
                </pic:pic>
              </a:graphicData>
            </a:graphic>
          </wp:anchor>
        </w:drawing>
      </w:r>
      <w:r>
        <w:rPr>
          <w:rFonts w:ascii="黑体" w:eastAsia="黑体" w:hAnsi="黑体"/>
          <w:b/>
          <w:noProof/>
          <w:color w:val="0070C0"/>
          <w:kern w:val="44"/>
          <w:sz w:val="44"/>
          <w:szCs w:val="44"/>
        </w:rPr>
        <w:drawing>
          <wp:anchor distT="0" distB="0" distL="114300" distR="114300" simplePos="0" relativeHeight="251659264" behindDoc="0" locked="0" layoutInCell="1" allowOverlap="1">
            <wp:simplePos x="0" y="0"/>
            <wp:positionH relativeFrom="page">
              <wp:posOffset>12420600</wp:posOffset>
            </wp:positionH>
            <wp:positionV relativeFrom="topMargin">
              <wp:posOffset>11684000</wp:posOffset>
            </wp:positionV>
            <wp:extent cx="368300" cy="355600"/>
            <wp:effectExtent l="0" t="0" r="12700" b="6350"/>
            <wp:wrapNone/>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xmlns:r="http://schemas.openxmlformats.org/officeDocument/2006/relationships" r:embed="rId7"/>
                    <a:stretch>
                      <a:fillRect/>
                    </a:stretch>
                  </pic:blipFill>
                  <pic:spPr>
                    <a:xfrm>
                      <a:off x="0" y="0"/>
                      <a:ext cx="368300" cy="355600"/>
                    </a:xfrm>
                    <a:prstGeom prst="rect">
                      <a:avLst/>
                    </a:prstGeom>
                  </pic:spPr>
                </pic:pic>
              </a:graphicData>
            </a:graphic>
          </wp:anchor>
        </w:drawing>
      </w:r>
      <w:r>
        <w:rPr>
          <w:rFonts w:ascii="黑体" w:eastAsia="黑体" w:hAnsi="黑体"/>
          <w:b/>
          <w:color w:val="0070C0"/>
          <w:kern w:val="44"/>
          <w:sz w:val="44"/>
          <w:szCs w:val="44"/>
        </w:rPr>
        <w:t>专题</w:t>
      </w:r>
      <w:r>
        <w:rPr>
          <w:rFonts w:ascii="黑体" w:eastAsia="黑体" w:hAnsi="黑体"/>
          <w:b/>
          <w:color w:val="0070C0"/>
          <w:kern w:val="44"/>
          <w:sz w:val="44"/>
          <w:szCs w:val="44"/>
        </w:rPr>
        <w:t>0</w:t>
      </w:r>
      <w:r>
        <w:rPr>
          <w:rFonts w:ascii="黑体" w:eastAsia="黑体" w:hAnsi="黑体" w:hint="eastAsia"/>
          <w:b/>
          <w:color w:val="0070C0"/>
          <w:kern w:val="44"/>
          <w:sz w:val="44"/>
          <w:szCs w:val="44"/>
        </w:rPr>
        <w:t>7</w:t>
      </w:r>
      <w:r>
        <w:rPr>
          <w:rFonts w:ascii="黑体" w:eastAsia="黑体" w:hAnsi="黑体"/>
          <w:b/>
          <w:color w:val="0070C0"/>
          <w:kern w:val="44"/>
          <w:sz w:val="44"/>
          <w:szCs w:val="44"/>
        </w:rPr>
        <w:t xml:space="preserve"> </w:t>
      </w:r>
      <w:r>
        <w:rPr>
          <w:rFonts w:ascii="黑体" w:eastAsia="黑体" w:hAnsi="黑体" w:hint="eastAsia"/>
          <w:b/>
          <w:color w:val="0070C0"/>
          <w:kern w:val="44"/>
          <w:sz w:val="44"/>
          <w:szCs w:val="44"/>
        </w:rPr>
        <w:t>全面依法治国</w:t>
      </w:r>
    </w:p>
    <w:p w:rsidR="00E512C8">
      <w:pPr>
        <w:spacing w:line="360" w:lineRule="auto"/>
        <w:jc w:val="center"/>
        <w:rPr>
          <w:rFonts w:ascii="黑体" w:eastAsia="黑体" w:hAnsi="黑体"/>
          <w:b/>
          <w:color w:val="0070C0"/>
          <w:kern w:val="44"/>
          <w:sz w:val="44"/>
          <w:szCs w:val="44"/>
        </w:rPr>
      </w:pPr>
    </w:p>
    <w:p w:rsidR="00E512C8">
      <w:pPr>
        <w:pStyle w:val="TOC1"/>
        <w:tabs>
          <w:tab w:val="right" w:leader="dot" w:pos="9752"/>
        </w:tabs>
        <w:adjustRightInd w:val="0"/>
        <w:snapToGrid w:val="0"/>
        <w:spacing w:before="0" w:after="0" w:line="312" w:lineRule="auto"/>
        <w:ind w:firstLine="360" w:firstLineChars="100"/>
        <w:rPr>
          <w:sz w:val="21"/>
          <w:szCs w:val="21"/>
        </w:rPr>
      </w:pPr>
      <w:r>
        <w:rPr>
          <w:rFonts w:eastAsia="微软雅黑"/>
          <w:snapToGrid w:val="0"/>
          <w:color w:val="00B0F0"/>
          <w:kern w:val="0"/>
          <w:sz w:val="36"/>
          <w:szCs w:val="36"/>
          <w:lang w:bidi="ar"/>
        </w:rPr>
        <w:t>目</w:t>
      </w:r>
      <w:r>
        <w:rPr>
          <w:rFonts w:eastAsia="微软雅黑"/>
          <w:snapToGrid w:val="0"/>
          <w:color w:val="00B0F0"/>
          <w:kern w:val="0"/>
          <w:sz w:val="36"/>
          <w:szCs w:val="36"/>
          <w:lang w:bidi="ar"/>
        </w:rPr>
        <w:t xml:space="preserve"> </w:t>
      </w:r>
      <w:r>
        <w:rPr>
          <w:rFonts w:eastAsia="微软雅黑"/>
          <w:snapToGrid w:val="0"/>
          <w:color w:val="00B0F0"/>
          <w:kern w:val="0"/>
          <w:sz w:val="36"/>
          <w:szCs w:val="36"/>
          <w:lang w:bidi="ar"/>
        </w:rPr>
        <w:t>录</w:t>
      </w:r>
      <w:r>
        <w:rPr>
          <w:noProof/>
          <w:sz w:val="21"/>
          <w:szCs w:val="21"/>
        </w:rPr>
        <w:drawing>
          <wp:inline distT="0" distB="0" distL="0" distR="0">
            <wp:extent cx="5486400" cy="501650"/>
            <wp:effectExtent l="0" t="0" r="0" b="1270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xmlns:r="http://schemas.openxmlformats.org/officeDocument/2006/relationships" r:embed="rId8"/>
                    <a:stretch>
                      <a:fillRect/>
                    </a:stretch>
                  </pic:blipFill>
                  <pic:spPr>
                    <a:xfrm>
                      <a:off x="0" y="0"/>
                      <a:ext cx="5486400" cy="501650"/>
                    </a:xfrm>
                    <a:prstGeom prst="rect">
                      <a:avLst/>
                    </a:prstGeom>
                  </pic:spPr>
                </pic:pic>
              </a:graphicData>
            </a:graphic>
          </wp:inline>
        </w:drawing>
      </w:r>
    </w:p>
    <w:sdt>
      <w:sdtPr>
        <w:rPr>
          <w:rFonts w:ascii="宋体" w:hAnsi="宋体"/>
        </w:rPr>
        <w:id w:val="147464968"/>
        <w:docPartObj>
          <w:docPartGallery w:val="Table of Contents"/>
          <w:docPartUnique/>
        </w:docPartObj>
        <w15:color w:val="DBDBDB"/>
      </w:sdtPr>
      <w:sdtEndPr>
        <w:rPr>
          <w:rFonts w:ascii="Times New Roman" w:hAnsi="Times New Roman"/>
        </w:rPr>
      </w:sdtEndPr>
      <w:sdtContent>
        <w:p w:rsidR="00E512C8">
          <w:pPr>
            <w:jc w:val="center"/>
          </w:pPr>
        </w:p>
        <w:p w:rsidR="00E512C8">
          <w:pPr>
            <w:pStyle w:val="TOC2"/>
            <w:tabs>
              <w:tab w:val="right" w:leader="dot" w:pos="9752"/>
            </w:tabs>
            <w:adjustRightInd w:val="0"/>
            <w:snapToGrid w:val="0"/>
            <w:spacing w:before="0" w:line="480" w:lineRule="auto"/>
            <w:rPr>
              <w:sz w:val="32"/>
              <w:szCs w:val="32"/>
            </w:rPr>
          </w:pPr>
          <w:r>
            <w:fldChar w:fldCharType="begin"/>
          </w:r>
          <w:r>
            <w:instrText xml:space="preserve">TOC \o "1-3" \h \u </w:instrText>
          </w:r>
          <w:r>
            <w:fldChar w:fldCharType="separate"/>
          </w:r>
          <w:hyperlink w:anchor="_Toc22637" w:history="1">
            <w:r>
              <w:rPr>
                <w:rFonts w:eastAsiaTheme="majorEastAsia" w:hint="eastAsia"/>
                <w:bCs/>
                <w:noProof/>
                <w:sz w:val="32"/>
                <w:szCs w:val="48"/>
              </w:rPr>
              <w:drawing>
                <wp:inline distT="0" distB="0" distL="114300" distR="114300">
                  <wp:extent cx="1242060" cy="404495"/>
                  <wp:effectExtent l="0" t="0" r="15240" b="14605"/>
                  <wp:docPr id="36" name="图片 3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片1"/>
                          <pic:cNvPicPr>
                            <a:picLocks noChangeAspect="1"/>
                          </pic:cNvPicPr>
                        </pic:nvPicPr>
                        <pic:blipFill>
                          <a:blip xmlns:r="http://schemas.openxmlformats.org/officeDocument/2006/relationships" r:embed="rId9"/>
                          <a:stretch>
                            <a:fillRect/>
                          </a:stretch>
                        </pic:blipFill>
                        <pic:spPr>
                          <a:xfrm>
                            <a:off x="0" y="0"/>
                            <a:ext cx="1242060" cy="404495"/>
                          </a:xfrm>
                          <a:prstGeom prst="rect">
                            <a:avLst/>
                          </a:prstGeom>
                        </pic:spPr>
                      </pic:pic>
                    </a:graphicData>
                  </a:graphic>
                </wp:inline>
              </w:drawing>
            </w:r>
            <w:r>
              <w:rPr>
                <w:sz w:val="32"/>
                <w:szCs w:val="32"/>
              </w:rPr>
              <w:tab/>
            </w:r>
            <w:r>
              <w:rPr>
                <w:sz w:val="32"/>
                <w:szCs w:val="32"/>
              </w:rPr>
              <w:fldChar w:fldCharType="begin"/>
            </w:r>
            <w:r>
              <w:rPr>
                <w:sz w:val="32"/>
                <w:szCs w:val="32"/>
              </w:rPr>
              <w:instrText xml:space="preserve"> PAGEREF _Toc22637 \h </w:instrText>
            </w:r>
            <w:r>
              <w:rPr>
                <w:sz w:val="32"/>
                <w:szCs w:val="32"/>
              </w:rPr>
              <w:fldChar w:fldCharType="separate"/>
            </w:r>
            <w:r>
              <w:rPr>
                <w:sz w:val="32"/>
                <w:szCs w:val="32"/>
              </w:rPr>
              <w:t>4</w:t>
            </w:r>
            <w:r>
              <w:rPr>
                <w:sz w:val="32"/>
                <w:szCs w:val="32"/>
              </w:rPr>
              <w:fldChar w:fldCharType="end"/>
            </w:r>
          </w:hyperlink>
        </w:p>
        <w:p w:rsidR="00E512C8">
          <w:pPr>
            <w:pStyle w:val="TOC2"/>
            <w:tabs>
              <w:tab w:val="right" w:leader="dot" w:pos="9752"/>
            </w:tabs>
            <w:adjustRightInd w:val="0"/>
            <w:snapToGrid w:val="0"/>
            <w:spacing w:before="0" w:line="480" w:lineRule="auto"/>
            <w:rPr>
              <w:sz w:val="32"/>
              <w:szCs w:val="32"/>
            </w:rPr>
          </w:pPr>
          <w:hyperlink w:anchor="_Toc2476" w:history="1">
            <w:r>
              <w:rPr>
                <w:rFonts w:eastAsiaTheme="majorEastAsia" w:hint="eastAsia"/>
                <w:bCs/>
                <w:sz w:val="32"/>
                <w:szCs w:val="48"/>
              </w:rPr>
              <w:t>新课程标准要求：</w:t>
            </w:r>
            <w:r>
              <w:rPr>
                <w:sz w:val="32"/>
                <w:szCs w:val="32"/>
              </w:rPr>
              <w:tab/>
            </w:r>
            <w:r>
              <w:rPr>
                <w:sz w:val="32"/>
                <w:szCs w:val="32"/>
              </w:rPr>
              <w:fldChar w:fldCharType="begin"/>
            </w:r>
            <w:r>
              <w:rPr>
                <w:sz w:val="32"/>
                <w:szCs w:val="32"/>
              </w:rPr>
              <w:instrText xml:space="preserve"> PAGEREF _Toc2476 \h </w:instrText>
            </w:r>
            <w:r>
              <w:rPr>
                <w:sz w:val="32"/>
                <w:szCs w:val="32"/>
              </w:rPr>
              <w:fldChar w:fldCharType="separate"/>
            </w:r>
            <w:r>
              <w:rPr>
                <w:sz w:val="32"/>
                <w:szCs w:val="32"/>
              </w:rPr>
              <w:t>4</w:t>
            </w:r>
            <w:r>
              <w:rPr>
                <w:sz w:val="32"/>
                <w:szCs w:val="32"/>
              </w:rPr>
              <w:fldChar w:fldCharType="end"/>
            </w:r>
          </w:hyperlink>
        </w:p>
        <w:p w:rsidR="00E512C8">
          <w:pPr>
            <w:pStyle w:val="TOC2"/>
            <w:tabs>
              <w:tab w:val="right" w:leader="dot" w:pos="9752"/>
            </w:tabs>
            <w:adjustRightInd w:val="0"/>
            <w:snapToGrid w:val="0"/>
            <w:spacing w:before="0" w:line="480" w:lineRule="auto"/>
            <w:rPr>
              <w:sz w:val="32"/>
              <w:szCs w:val="32"/>
            </w:rPr>
          </w:pPr>
          <w:hyperlink w:anchor="_Toc15630" w:history="1">
            <w:r>
              <w:rPr>
                <w:rFonts w:eastAsiaTheme="majorEastAsia" w:hint="eastAsia"/>
                <w:bCs/>
                <w:sz w:val="32"/>
                <w:szCs w:val="48"/>
              </w:rPr>
              <w:t>核心素养：</w:t>
            </w:r>
            <w:r>
              <w:rPr>
                <w:sz w:val="32"/>
                <w:szCs w:val="32"/>
              </w:rPr>
              <w:tab/>
            </w:r>
            <w:r>
              <w:rPr>
                <w:sz w:val="32"/>
                <w:szCs w:val="32"/>
              </w:rPr>
              <w:fldChar w:fldCharType="begin"/>
            </w:r>
            <w:r>
              <w:rPr>
                <w:sz w:val="32"/>
                <w:szCs w:val="32"/>
              </w:rPr>
              <w:instrText xml:space="preserve"> PAGEREF _Toc15630 \h </w:instrText>
            </w:r>
            <w:r>
              <w:rPr>
                <w:sz w:val="32"/>
                <w:szCs w:val="32"/>
              </w:rPr>
              <w:fldChar w:fldCharType="separate"/>
            </w:r>
            <w:r>
              <w:rPr>
                <w:sz w:val="32"/>
                <w:szCs w:val="32"/>
              </w:rPr>
              <w:t>4</w:t>
            </w:r>
            <w:r>
              <w:rPr>
                <w:sz w:val="32"/>
                <w:szCs w:val="32"/>
              </w:rPr>
              <w:fldChar w:fldCharType="end"/>
            </w:r>
          </w:hyperlink>
        </w:p>
        <w:p w:rsidR="00E512C8">
          <w:pPr>
            <w:pStyle w:val="TOC2"/>
            <w:tabs>
              <w:tab w:val="right" w:leader="dot" w:pos="9752"/>
            </w:tabs>
            <w:adjustRightInd w:val="0"/>
            <w:snapToGrid w:val="0"/>
            <w:spacing w:before="0" w:line="480" w:lineRule="auto"/>
            <w:rPr>
              <w:sz w:val="32"/>
              <w:szCs w:val="32"/>
            </w:rPr>
          </w:pPr>
          <w:hyperlink w:anchor="_Toc28794" w:history="1">
            <w:r>
              <w:rPr>
                <w:rFonts w:eastAsiaTheme="majorEastAsia" w:hint="eastAsia"/>
                <w:bCs/>
                <w:sz w:val="32"/>
                <w:szCs w:val="48"/>
              </w:rPr>
              <w:t>考点分析：</w:t>
            </w:r>
            <w:r>
              <w:rPr>
                <w:sz w:val="32"/>
                <w:szCs w:val="32"/>
              </w:rPr>
              <w:tab/>
            </w:r>
            <w:r>
              <w:rPr>
                <w:sz w:val="32"/>
                <w:szCs w:val="32"/>
              </w:rPr>
              <w:fldChar w:fldCharType="begin"/>
            </w:r>
            <w:r>
              <w:rPr>
                <w:sz w:val="32"/>
                <w:szCs w:val="32"/>
              </w:rPr>
              <w:instrText xml:space="preserve"> PAGEREF _Toc28794 \h </w:instrText>
            </w:r>
            <w:r>
              <w:rPr>
                <w:sz w:val="32"/>
                <w:szCs w:val="32"/>
              </w:rPr>
              <w:fldChar w:fldCharType="separate"/>
            </w:r>
            <w:r>
              <w:rPr>
                <w:sz w:val="32"/>
                <w:szCs w:val="32"/>
              </w:rPr>
              <w:t>5</w:t>
            </w:r>
            <w:r>
              <w:rPr>
                <w:sz w:val="32"/>
                <w:szCs w:val="32"/>
              </w:rPr>
              <w:fldChar w:fldCharType="end"/>
            </w:r>
          </w:hyperlink>
        </w:p>
        <w:p w:rsidR="00E512C8">
          <w:pPr>
            <w:pStyle w:val="TOC2"/>
            <w:tabs>
              <w:tab w:val="right" w:leader="dot" w:pos="9752"/>
            </w:tabs>
            <w:adjustRightInd w:val="0"/>
            <w:snapToGrid w:val="0"/>
            <w:spacing w:before="0" w:line="480" w:lineRule="auto"/>
            <w:rPr>
              <w:sz w:val="32"/>
              <w:szCs w:val="32"/>
            </w:rPr>
          </w:pPr>
          <w:hyperlink w:anchor="_Toc14674" w:history="1">
            <w:r>
              <w:rPr>
                <w:rFonts w:eastAsiaTheme="majorEastAsia" w:hint="eastAsia"/>
                <w:bCs/>
                <w:sz w:val="32"/>
                <w:szCs w:val="48"/>
              </w:rPr>
              <w:t>知识构建：</w:t>
            </w:r>
            <w:r>
              <w:rPr>
                <w:sz w:val="32"/>
                <w:szCs w:val="32"/>
              </w:rPr>
              <w:tab/>
            </w:r>
            <w:r>
              <w:rPr>
                <w:sz w:val="32"/>
                <w:szCs w:val="32"/>
              </w:rPr>
              <w:fldChar w:fldCharType="begin"/>
            </w:r>
            <w:r>
              <w:rPr>
                <w:sz w:val="32"/>
                <w:szCs w:val="32"/>
              </w:rPr>
              <w:instrText xml:space="preserve"> PAGEREF _Toc14674 \h </w:instrText>
            </w:r>
            <w:r>
              <w:rPr>
                <w:sz w:val="32"/>
                <w:szCs w:val="32"/>
              </w:rPr>
              <w:fldChar w:fldCharType="separate"/>
            </w:r>
            <w:r>
              <w:rPr>
                <w:sz w:val="32"/>
                <w:szCs w:val="32"/>
              </w:rPr>
              <w:t>5</w:t>
            </w:r>
            <w:r>
              <w:rPr>
                <w:sz w:val="32"/>
                <w:szCs w:val="32"/>
              </w:rPr>
              <w:fldChar w:fldCharType="end"/>
            </w:r>
          </w:hyperlink>
        </w:p>
        <w:p w:rsidR="00E512C8">
          <w:pPr>
            <w:pStyle w:val="TOC2"/>
            <w:tabs>
              <w:tab w:val="right" w:leader="dot" w:pos="9752"/>
            </w:tabs>
            <w:adjustRightInd w:val="0"/>
            <w:snapToGrid w:val="0"/>
            <w:spacing w:before="0" w:line="480" w:lineRule="auto"/>
            <w:rPr>
              <w:sz w:val="32"/>
              <w:szCs w:val="32"/>
            </w:rPr>
          </w:pPr>
          <w:hyperlink w:anchor="_Toc14683" w:history="1">
            <w:r>
              <w:rPr>
                <w:noProof/>
                <w:sz w:val="32"/>
                <w:szCs w:val="32"/>
              </w:rPr>
              <w:drawing>
                <wp:inline distT="0" distB="0" distL="0" distR="0">
                  <wp:extent cx="3297555" cy="287655"/>
                  <wp:effectExtent l="0" t="0" r="17145" b="1714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xmlns:r="http://schemas.openxmlformats.org/officeDocument/2006/relationships" r:embed="rId10"/>
                          <a:stretch>
                            <a:fillRect/>
                          </a:stretch>
                        </pic:blipFill>
                        <pic:spPr>
                          <a:xfrm>
                            <a:off x="0" y="0"/>
                            <a:ext cx="3297600" cy="288000"/>
                          </a:xfrm>
                          <a:prstGeom prst="rect">
                            <a:avLst/>
                          </a:prstGeom>
                        </pic:spPr>
                      </pic:pic>
                    </a:graphicData>
                  </a:graphic>
                </wp:inline>
              </w:drawing>
            </w:r>
            <w:r>
              <w:rPr>
                <w:sz w:val="32"/>
                <w:szCs w:val="32"/>
              </w:rPr>
              <w:tab/>
            </w:r>
            <w:r>
              <w:rPr>
                <w:sz w:val="32"/>
                <w:szCs w:val="32"/>
              </w:rPr>
              <w:fldChar w:fldCharType="begin"/>
            </w:r>
            <w:r>
              <w:rPr>
                <w:sz w:val="32"/>
                <w:szCs w:val="32"/>
              </w:rPr>
              <w:instrText xml:space="preserve"> PAGEREF _Toc14683 \h </w:instrText>
            </w:r>
            <w:r>
              <w:rPr>
                <w:sz w:val="32"/>
                <w:szCs w:val="32"/>
              </w:rPr>
              <w:fldChar w:fldCharType="separate"/>
            </w:r>
            <w:r>
              <w:rPr>
                <w:sz w:val="32"/>
                <w:szCs w:val="32"/>
              </w:rPr>
              <w:t>5</w:t>
            </w:r>
            <w:r>
              <w:rPr>
                <w:sz w:val="32"/>
                <w:szCs w:val="32"/>
              </w:rPr>
              <w:fldChar w:fldCharType="end"/>
            </w:r>
          </w:hyperlink>
        </w:p>
        <w:p w:rsidR="00E512C8">
          <w:pPr>
            <w:pStyle w:val="TOC2"/>
            <w:tabs>
              <w:tab w:val="right" w:leader="dot" w:pos="9752"/>
            </w:tabs>
            <w:adjustRightInd w:val="0"/>
            <w:snapToGrid w:val="0"/>
            <w:spacing w:before="0" w:line="480" w:lineRule="auto"/>
            <w:rPr>
              <w:sz w:val="32"/>
              <w:szCs w:val="32"/>
            </w:rPr>
          </w:pPr>
          <w:hyperlink w:anchor="_Toc18752" w:history="1">
            <w:r>
              <w:rPr>
                <w:rFonts w:ascii="Times New Roman" w:hAnsi="Times New Roman" w:cs="Times New Roman"/>
                <w:noProof/>
                <w:sz w:val="32"/>
                <w:szCs w:val="32"/>
              </w:rPr>
              <w:drawing>
                <wp:inline distT="0" distB="0" distL="0" distR="0">
                  <wp:extent cx="3470910" cy="323850"/>
                  <wp:effectExtent l="0" t="0" r="152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xmlns:r="http://schemas.openxmlformats.org/officeDocument/2006/relationships" r:embed="rId11"/>
                          <a:stretch>
                            <a:fillRect/>
                          </a:stretch>
                        </pic:blipFill>
                        <pic:spPr>
                          <a:xfrm>
                            <a:off x="0" y="0"/>
                            <a:ext cx="3471429" cy="324000"/>
                          </a:xfrm>
                          <a:prstGeom prst="rect">
                            <a:avLst/>
                          </a:prstGeom>
                        </pic:spPr>
                      </pic:pic>
                    </a:graphicData>
                  </a:graphic>
                </wp:inline>
              </w:drawing>
            </w:r>
            <w:r>
              <w:rPr>
                <w:sz w:val="32"/>
                <w:szCs w:val="32"/>
              </w:rPr>
              <w:tab/>
            </w:r>
            <w:r>
              <w:rPr>
                <w:sz w:val="32"/>
                <w:szCs w:val="32"/>
              </w:rPr>
              <w:fldChar w:fldCharType="begin"/>
            </w:r>
            <w:r>
              <w:rPr>
                <w:sz w:val="32"/>
                <w:szCs w:val="32"/>
              </w:rPr>
              <w:instrText xml:space="preserve"> PAGEREF _Toc18752 \h </w:instrText>
            </w:r>
            <w:r>
              <w:rPr>
                <w:sz w:val="32"/>
                <w:szCs w:val="32"/>
              </w:rPr>
              <w:fldChar w:fldCharType="separate"/>
            </w:r>
            <w:r>
              <w:rPr>
                <w:sz w:val="32"/>
                <w:szCs w:val="32"/>
              </w:rPr>
              <w:t>11</w:t>
            </w:r>
            <w:r>
              <w:rPr>
                <w:sz w:val="32"/>
                <w:szCs w:val="32"/>
              </w:rPr>
              <w:fldChar w:fldCharType="end"/>
            </w:r>
          </w:hyperlink>
        </w:p>
        <w:p w:rsidR="00E512C8">
          <w:pPr>
            <w:pStyle w:val="TOC2"/>
            <w:tabs>
              <w:tab w:val="right" w:leader="dot" w:pos="9752"/>
            </w:tabs>
            <w:adjustRightInd w:val="0"/>
            <w:snapToGrid w:val="0"/>
            <w:spacing w:before="0" w:line="480" w:lineRule="auto"/>
          </w:pPr>
          <w:hyperlink w:anchor="_Toc26748" w:history="1">
            <w:r>
              <w:rPr>
                <w:rFonts w:ascii="Times New Roman" w:hAnsi="Times New Roman" w:cs="Times New Roman"/>
                <w:noProof/>
                <w:sz w:val="32"/>
                <w:szCs w:val="36"/>
              </w:rPr>
              <w:drawing>
                <wp:inline distT="0" distB="0" distL="0" distR="0">
                  <wp:extent cx="3431540" cy="341630"/>
                  <wp:effectExtent l="0" t="0" r="16510" b="127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xmlns:r="http://schemas.openxmlformats.org/officeDocument/2006/relationships" r:embed="rId12"/>
                          <a:stretch>
                            <a:fillRect/>
                          </a:stretch>
                        </pic:blipFill>
                        <pic:spPr>
                          <a:xfrm>
                            <a:off x="0" y="0"/>
                            <a:ext cx="3431916" cy="342000"/>
                          </a:xfrm>
                          <a:prstGeom prst="rect">
                            <a:avLst/>
                          </a:prstGeom>
                        </pic:spPr>
                      </pic:pic>
                    </a:graphicData>
                  </a:graphic>
                </wp:inline>
              </w:drawing>
            </w:r>
            <w:r>
              <w:rPr>
                <w:sz w:val="32"/>
                <w:szCs w:val="32"/>
              </w:rPr>
              <w:tab/>
            </w:r>
            <w:r>
              <w:rPr>
                <w:sz w:val="32"/>
                <w:szCs w:val="32"/>
              </w:rPr>
              <w:fldChar w:fldCharType="begin"/>
            </w:r>
            <w:r>
              <w:rPr>
                <w:sz w:val="32"/>
                <w:szCs w:val="32"/>
              </w:rPr>
              <w:instrText xml:space="preserve"> PAGEREF _Toc26748 \h </w:instrText>
            </w:r>
            <w:r>
              <w:rPr>
                <w:sz w:val="32"/>
                <w:szCs w:val="32"/>
              </w:rPr>
              <w:fldChar w:fldCharType="separate"/>
            </w:r>
            <w:r>
              <w:rPr>
                <w:sz w:val="32"/>
                <w:szCs w:val="32"/>
              </w:rPr>
              <w:t>21</w:t>
            </w:r>
            <w:r>
              <w:rPr>
                <w:sz w:val="32"/>
                <w:szCs w:val="32"/>
              </w:rPr>
              <w:fldChar w:fldCharType="end"/>
            </w:r>
          </w:hyperlink>
        </w:p>
        <w:p w:rsidR="00E512C8">
          <w:r>
            <w:fldChar w:fldCharType="end"/>
          </w:r>
        </w:p>
      </w:sdtContent>
    </w:sdt>
    <w:p w:rsidR="00E512C8">
      <w:pPr>
        <w:pStyle w:val="TOC2"/>
        <w:tabs>
          <w:tab w:val="right" w:leader="dot" w:pos="9752"/>
        </w:tabs>
        <w:spacing w:line="360" w:lineRule="auto"/>
        <w:rPr>
          <w:rFonts w:ascii="黑体" w:eastAsia="黑体" w:hAnsi="黑体"/>
          <w:b/>
          <w:color w:val="0070C0"/>
          <w:kern w:val="44"/>
          <w:sz w:val="44"/>
          <w:szCs w:val="44"/>
        </w:rPr>
        <w:sectPr>
          <w:type w:val="continuous"/>
          <w:pgSz w:w="11906" w:h="16838"/>
          <w:pgMar w:top="1418" w:right="1077" w:bottom="1418" w:left="1077" w:header="708" w:footer="708" w:gutter="0"/>
          <w:pgNumType w:start="1"/>
          <w:cols w:space="708"/>
          <w:docGrid w:linePitch="286"/>
        </w:sectPr>
      </w:pPr>
      <w:r>
        <w:rPr>
          <w:noProof/>
        </w:rPr>
        <w:drawing>
          <wp:inline distT="0" distB="0" distL="0" distR="0">
            <wp:extent cx="5486400" cy="501650"/>
            <wp:effectExtent l="0" t="0" r="0" b="1270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xmlns:r="http://schemas.openxmlformats.org/officeDocument/2006/relationships" r:embed="rId8"/>
                    <a:stretch>
                      <a:fillRect/>
                    </a:stretch>
                  </pic:blipFill>
                  <pic:spPr>
                    <a:xfrm>
                      <a:off x="0" y="0"/>
                      <a:ext cx="5486400" cy="501650"/>
                    </a:xfrm>
                    <a:prstGeom prst="rect">
                      <a:avLst/>
                    </a:prstGeom>
                  </pic:spPr>
                </pic:pic>
              </a:graphicData>
            </a:graphic>
          </wp:inline>
        </w:drawing>
      </w:r>
    </w:p>
    <w:p w:rsidR="00E512C8">
      <w:pPr>
        <w:tabs>
          <w:tab w:val="left" w:pos="4156"/>
        </w:tabs>
        <w:adjustRightInd w:val="0"/>
        <w:snapToGrid w:val="0"/>
        <w:spacing w:line="360" w:lineRule="auto"/>
        <w:jc w:val="left"/>
        <w:outlineLvl w:val="1"/>
        <w:rPr>
          <w:rFonts w:eastAsiaTheme="majorEastAsia"/>
          <w:b/>
          <w:bCs/>
          <w:sz w:val="28"/>
          <w:szCs w:val="28"/>
        </w:rPr>
      </w:pPr>
      <w:bookmarkStart w:id="0" w:name="_Toc30488"/>
      <w:bookmarkStart w:id="1" w:name="_Toc19461"/>
      <w:bookmarkStart w:id="2" w:name="_Toc27144"/>
      <w:bookmarkStart w:id="3" w:name="_Toc29439"/>
      <w:bookmarkStart w:id="4" w:name="_Toc9208"/>
      <w:bookmarkStart w:id="5" w:name="_Toc21952"/>
      <w:bookmarkStart w:id="6" w:name="_Toc15637"/>
      <w:bookmarkStart w:id="7" w:name="_Toc26471"/>
      <w:bookmarkStart w:id="8" w:name="_Toc11844"/>
      <w:bookmarkStart w:id="9" w:name="_Toc185"/>
      <w:bookmarkStart w:id="10" w:name="_Toc22637"/>
      <w:bookmarkStart w:id="11" w:name="_Toc29732"/>
      <w:bookmarkStart w:id="12" w:name="_Toc11038"/>
      <w:r>
        <w:rPr>
          <w:rFonts w:eastAsiaTheme="majorEastAsia" w:hint="eastAsia"/>
          <w:b/>
          <w:bCs/>
          <w:noProof/>
          <w:sz w:val="28"/>
          <w:szCs w:val="28"/>
        </w:rPr>
        <w:drawing>
          <wp:inline distT="0" distB="0" distL="114300" distR="114300">
            <wp:extent cx="1242060" cy="404495"/>
            <wp:effectExtent l="0" t="0" r="15240" b="1460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xmlns:r="http://schemas.openxmlformats.org/officeDocument/2006/relationships" r:embed="rId9"/>
                    <a:stretch>
                      <a:fillRect/>
                    </a:stretch>
                  </pic:blipFill>
                  <pic:spPr>
                    <a:xfrm>
                      <a:off x="0" y="0"/>
                      <a:ext cx="1242060" cy="404495"/>
                    </a:xfrm>
                    <a:prstGeom prst="rect">
                      <a:avLst/>
                    </a:prstGeom>
                  </pic:spPr>
                </pic:pic>
              </a:graphicData>
            </a:graphic>
          </wp:inline>
        </w:drawing>
      </w:r>
      <w:bookmarkEnd w:id="0"/>
      <w:bookmarkEnd w:id="1"/>
      <w:bookmarkEnd w:id="2"/>
      <w:bookmarkEnd w:id="3"/>
      <w:bookmarkEnd w:id="4"/>
      <w:bookmarkEnd w:id="5"/>
      <w:bookmarkEnd w:id="6"/>
      <w:bookmarkEnd w:id="7"/>
      <w:bookmarkEnd w:id="8"/>
      <w:bookmarkEnd w:id="9"/>
      <w:bookmarkEnd w:id="10"/>
    </w:p>
    <w:p w:rsidR="00E512C8">
      <w:pPr>
        <w:tabs>
          <w:tab w:val="left" w:pos="4156"/>
        </w:tabs>
        <w:adjustRightInd w:val="0"/>
        <w:snapToGrid w:val="0"/>
        <w:spacing w:line="360" w:lineRule="auto"/>
        <w:jc w:val="left"/>
        <w:outlineLvl w:val="1"/>
        <w:rPr>
          <w:rFonts w:eastAsiaTheme="majorEastAsia"/>
          <w:b/>
          <w:bCs/>
          <w:color w:val="0070C0"/>
          <w:sz w:val="28"/>
          <w:szCs w:val="28"/>
        </w:rPr>
      </w:pPr>
      <w:bookmarkStart w:id="13" w:name="_Toc4957"/>
      <w:bookmarkStart w:id="14" w:name="_Toc19039"/>
      <w:bookmarkStart w:id="15" w:name="_Toc24060"/>
      <w:bookmarkStart w:id="16" w:name="_Toc30787"/>
      <w:bookmarkStart w:id="17" w:name="_Toc3034"/>
      <w:bookmarkStart w:id="18" w:name="_Toc23502"/>
      <w:bookmarkStart w:id="19" w:name="_Toc7824"/>
      <w:bookmarkStart w:id="20" w:name="_Toc11073"/>
      <w:bookmarkStart w:id="21" w:name="_Toc9117"/>
      <w:bookmarkStart w:id="22" w:name="_Toc22282"/>
      <w:bookmarkStart w:id="23" w:name="_Toc2476"/>
      <w:r>
        <w:rPr>
          <w:rFonts w:eastAsiaTheme="majorEastAsia" w:hint="eastAsia"/>
          <w:b/>
          <w:bCs/>
          <w:color w:val="0070C0"/>
          <w:sz w:val="28"/>
          <w:szCs w:val="28"/>
        </w:rPr>
        <w:t>新课程标准要求：</w:t>
      </w:r>
      <w:bookmarkEnd w:id="11"/>
      <w:bookmarkEnd w:id="12"/>
      <w:bookmarkEnd w:id="13"/>
      <w:bookmarkEnd w:id="14"/>
      <w:bookmarkEnd w:id="15"/>
      <w:bookmarkEnd w:id="16"/>
      <w:bookmarkEnd w:id="17"/>
      <w:bookmarkEnd w:id="18"/>
      <w:bookmarkEnd w:id="19"/>
      <w:bookmarkEnd w:id="20"/>
      <w:bookmarkEnd w:id="21"/>
      <w:bookmarkEnd w:id="22"/>
      <w:bookmarkEnd w:id="23"/>
    </w:p>
    <w:p w:rsidR="00E512C8">
      <w:pPr>
        <w:tabs>
          <w:tab w:val="left" w:pos="4156"/>
        </w:tabs>
        <w:adjustRightInd w:val="0"/>
        <w:snapToGrid w:val="0"/>
        <w:spacing w:line="360" w:lineRule="auto"/>
        <w:jc w:val="left"/>
        <w:outlineLvl w:val="1"/>
        <w:rPr>
          <w:rFonts w:eastAsiaTheme="majorEastAsia"/>
          <w:szCs w:val="21"/>
        </w:rPr>
      </w:pPr>
      <w:bookmarkStart w:id="24" w:name="_Toc25830"/>
      <w:bookmarkStart w:id="25" w:name="_Toc24718"/>
      <w:bookmarkStart w:id="26" w:name="_Toc15675"/>
      <w:bookmarkStart w:id="27" w:name="_Toc29427"/>
      <w:bookmarkStart w:id="28" w:name="_Toc6217"/>
      <w:bookmarkStart w:id="29" w:name="_Toc6171"/>
      <w:bookmarkStart w:id="30" w:name="_Toc31110"/>
      <w:bookmarkStart w:id="31" w:name="_Toc24236"/>
      <w:bookmarkStart w:id="32" w:name="_Toc28968"/>
      <w:bookmarkStart w:id="33" w:name="_Toc18887"/>
      <w:bookmarkStart w:id="34" w:name="_Toc31690"/>
      <w:bookmarkStart w:id="35" w:name="_Toc7852"/>
      <w:bookmarkStart w:id="36" w:name="_Toc23666"/>
      <w:bookmarkStart w:id="37" w:name="_Toc31237"/>
      <w:bookmarkEnd w:id="24"/>
      <w:r>
        <w:rPr>
          <w:rFonts w:eastAsiaTheme="majorEastAsia" w:hint="eastAsia"/>
          <w:szCs w:val="21"/>
        </w:rPr>
        <w:t>1.</w:t>
      </w:r>
      <w:r>
        <w:rPr>
          <w:rFonts w:eastAsiaTheme="majorEastAsia" w:hint="eastAsia"/>
          <w:szCs w:val="21"/>
        </w:rPr>
        <w:t>简述我国法治建设的成就</w:t>
      </w:r>
      <w:r>
        <w:rPr>
          <w:rFonts w:eastAsiaTheme="majorEastAsia" w:hint="eastAsia"/>
          <w:szCs w:val="21"/>
        </w:rPr>
        <w:t>;</w:t>
      </w:r>
      <w:bookmarkEnd w:id="25"/>
      <w:bookmarkEnd w:id="26"/>
    </w:p>
    <w:p w:rsidR="00E512C8">
      <w:pPr>
        <w:tabs>
          <w:tab w:val="left" w:pos="4156"/>
        </w:tabs>
        <w:adjustRightInd w:val="0"/>
        <w:snapToGrid w:val="0"/>
        <w:spacing w:line="360" w:lineRule="auto"/>
        <w:jc w:val="left"/>
        <w:outlineLvl w:val="1"/>
        <w:rPr>
          <w:rFonts w:eastAsiaTheme="majorEastAsia"/>
          <w:szCs w:val="21"/>
        </w:rPr>
      </w:pPr>
      <w:bookmarkStart w:id="38" w:name="_Toc16333"/>
      <w:bookmarkStart w:id="39" w:name="_Toc9877"/>
      <w:r>
        <w:rPr>
          <w:rFonts w:eastAsiaTheme="majorEastAsia" w:hint="eastAsia"/>
          <w:szCs w:val="21"/>
        </w:rPr>
        <w:t>2.</w:t>
      </w:r>
      <w:r>
        <w:rPr>
          <w:rFonts w:eastAsiaTheme="majorEastAsia" w:hint="eastAsia"/>
          <w:szCs w:val="21"/>
        </w:rPr>
        <w:t>明确全面推进依法治国的总目标是建设中国特色社会主义法治体系，建设社会主义法治国家。</w:t>
      </w:r>
      <w:bookmarkEnd w:id="38"/>
      <w:bookmarkEnd w:id="39"/>
    </w:p>
    <w:p w:rsidR="00E512C8">
      <w:pPr>
        <w:tabs>
          <w:tab w:val="left" w:pos="4156"/>
        </w:tabs>
        <w:adjustRightInd w:val="0"/>
        <w:snapToGrid w:val="0"/>
        <w:spacing w:line="360" w:lineRule="auto"/>
        <w:jc w:val="left"/>
        <w:outlineLvl w:val="1"/>
        <w:rPr>
          <w:rFonts w:eastAsiaTheme="majorEastAsia"/>
          <w:szCs w:val="21"/>
        </w:rPr>
      </w:pPr>
      <w:bookmarkStart w:id="40" w:name="_Toc2843"/>
      <w:bookmarkStart w:id="41" w:name="_Toc4258"/>
      <w:r>
        <w:rPr>
          <w:rFonts w:eastAsiaTheme="majorEastAsia" w:hint="eastAsia"/>
          <w:szCs w:val="21"/>
        </w:rPr>
        <w:t>3.</w:t>
      </w:r>
      <w:r>
        <w:rPr>
          <w:rFonts w:eastAsiaTheme="majorEastAsia" w:hint="eastAsia"/>
          <w:szCs w:val="21"/>
        </w:rPr>
        <w:t>列举事例，阐明建设法治国家、法治政府、法治社会的意义</w:t>
      </w:r>
      <w:bookmarkEnd w:id="40"/>
      <w:bookmarkEnd w:id="41"/>
    </w:p>
    <w:p w:rsidR="00E512C8">
      <w:pPr>
        <w:tabs>
          <w:tab w:val="left" w:pos="4156"/>
        </w:tabs>
        <w:adjustRightInd w:val="0"/>
        <w:snapToGrid w:val="0"/>
        <w:spacing w:line="360" w:lineRule="auto"/>
        <w:jc w:val="left"/>
        <w:outlineLvl w:val="1"/>
        <w:rPr>
          <w:rFonts w:eastAsiaTheme="majorEastAsia"/>
          <w:szCs w:val="21"/>
        </w:rPr>
      </w:pPr>
      <w:bookmarkStart w:id="42" w:name="_Toc6337"/>
      <w:bookmarkStart w:id="43" w:name="_Toc2457"/>
      <w:r>
        <w:rPr>
          <w:rFonts w:eastAsiaTheme="majorEastAsia" w:hint="eastAsia"/>
          <w:szCs w:val="21"/>
        </w:rPr>
        <w:t>4.</w:t>
      </w:r>
      <w:r>
        <w:rPr>
          <w:rFonts w:eastAsiaTheme="majorEastAsia" w:hint="eastAsia"/>
          <w:szCs w:val="21"/>
        </w:rPr>
        <w:t>搜集材料，阐述科学立法、严格执法、公正司法、全民守法的基本要求。</w:t>
      </w:r>
      <w:bookmarkEnd w:id="42"/>
      <w:bookmarkEnd w:id="43"/>
    </w:p>
    <w:p w:rsidR="00E512C8">
      <w:pPr>
        <w:tabs>
          <w:tab w:val="left" w:pos="4156"/>
        </w:tabs>
        <w:adjustRightInd w:val="0"/>
        <w:snapToGrid w:val="0"/>
        <w:spacing w:line="360" w:lineRule="auto"/>
        <w:jc w:val="left"/>
        <w:outlineLvl w:val="1"/>
        <w:rPr>
          <w:rFonts w:eastAsiaTheme="majorEastAsia"/>
          <w:b/>
          <w:bCs/>
          <w:color w:val="0070C0"/>
          <w:sz w:val="28"/>
          <w:szCs w:val="28"/>
        </w:rPr>
      </w:pPr>
      <w:bookmarkStart w:id="44" w:name="_Toc24849"/>
      <w:bookmarkStart w:id="45" w:name="_Toc15630"/>
      <w:r>
        <w:rPr>
          <w:rFonts w:eastAsiaTheme="majorEastAsia" w:hint="eastAsia"/>
          <w:b/>
          <w:bCs/>
          <w:color w:val="0070C0"/>
          <w:sz w:val="28"/>
          <w:szCs w:val="28"/>
        </w:rPr>
        <w:t>核心素养：</w:t>
      </w:r>
      <w:bookmarkEnd w:id="27"/>
      <w:bookmarkEnd w:id="28"/>
      <w:bookmarkEnd w:id="29"/>
      <w:bookmarkEnd w:id="30"/>
      <w:bookmarkEnd w:id="31"/>
      <w:bookmarkEnd w:id="32"/>
      <w:bookmarkEnd w:id="33"/>
      <w:bookmarkEnd w:id="34"/>
      <w:bookmarkEnd w:id="35"/>
      <w:bookmarkEnd w:id="36"/>
      <w:bookmarkEnd w:id="37"/>
      <w:bookmarkEnd w:id="44"/>
      <w:bookmarkEnd w:id="45"/>
    </w:p>
    <w:p w:rsidR="00E512C8">
      <w:pPr>
        <w:tabs>
          <w:tab w:val="left" w:pos="4156"/>
        </w:tabs>
        <w:adjustRightInd w:val="0"/>
        <w:snapToGrid w:val="0"/>
        <w:spacing w:line="360" w:lineRule="auto"/>
        <w:jc w:val="left"/>
        <w:outlineLvl w:val="1"/>
        <w:rPr>
          <w:szCs w:val="21"/>
        </w:rPr>
      </w:pPr>
      <w:bookmarkStart w:id="46" w:name="_Toc13449"/>
      <w:bookmarkStart w:id="47" w:name="_Toc15509"/>
      <w:bookmarkStart w:id="48" w:name="_Toc19377"/>
      <w:bookmarkStart w:id="49" w:name="_Toc9704"/>
      <w:bookmarkStart w:id="50" w:name="_Toc170"/>
      <w:bookmarkStart w:id="51" w:name="_Toc29655"/>
      <w:bookmarkStart w:id="52" w:name="_Toc11193"/>
      <w:bookmarkStart w:id="53" w:name="_Toc4489"/>
      <w:bookmarkStart w:id="54" w:name="_Toc24969"/>
      <w:bookmarkStart w:id="55" w:name="_Toc6504"/>
      <w:bookmarkStart w:id="56" w:name="_Toc27907"/>
      <w:bookmarkStart w:id="57" w:name="_Toc12926"/>
      <w:bookmarkStart w:id="58" w:name="_Toc24472"/>
      <w:r>
        <w:rPr>
          <w:rFonts w:hint="eastAsia"/>
          <w:b/>
          <w:bCs/>
          <w:szCs w:val="21"/>
        </w:rPr>
        <w:t>科学精神：</w:t>
      </w:r>
      <w:r>
        <w:rPr>
          <w:rFonts w:hint="eastAsia"/>
          <w:szCs w:val="21"/>
        </w:rPr>
        <w:t>通过我国法治历程的学习，明白我国法治的渐进性；通过学习新中国法治建设的成就，明确依法治国是中国人民的主张、理念、实践，是由我国的国情和社会制度所决定的；明白依法治国的方略的底层设计，理解依法治国方略的系统性、渐进性和持久性。理解该目标和原则符合我国国情。通过对法治国家、</w:t>
      </w:r>
      <w:r>
        <w:rPr>
          <w:rFonts w:hint="eastAsia"/>
          <w:szCs w:val="21"/>
        </w:rPr>
        <w:t xml:space="preserve"> </w:t>
      </w:r>
      <w:r>
        <w:rPr>
          <w:rFonts w:hint="eastAsia"/>
          <w:szCs w:val="21"/>
        </w:rPr>
        <w:t>法治政府和法治社会的具体学习，明白建设法治中国是系统性工程，既需要党和国家的统筹与规划，更需要公民和全社会的参与与推动。</w:t>
      </w:r>
      <w:r>
        <w:rPr>
          <w:rFonts w:hint="eastAsia"/>
          <w:szCs w:val="21"/>
        </w:rPr>
        <w:t xml:space="preserve"> </w:t>
      </w:r>
      <w:r>
        <w:rPr>
          <w:rFonts w:hint="eastAsia"/>
          <w:szCs w:val="21"/>
        </w:rPr>
        <w:t>明白法律制定的流程，知道立法的科学为依法治国奠定基础。明白严格执法需要建立长效机制，需要一以贯之。明白公正司法是一个系统性工程，渐进性工程，持续性工程。查询身边案例，理解全民守法的重要性。</w:t>
      </w:r>
      <w:bookmarkEnd w:id="46"/>
      <w:bookmarkEnd w:id="47"/>
    </w:p>
    <w:p w:rsidR="00E512C8">
      <w:pPr>
        <w:tabs>
          <w:tab w:val="left" w:pos="4156"/>
        </w:tabs>
        <w:adjustRightInd w:val="0"/>
        <w:snapToGrid w:val="0"/>
        <w:spacing w:line="360" w:lineRule="auto"/>
        <w:jc w:val="left"/>
        <w:outlineLvl w:val="1"/>
        <w:rPr>
          <w:szCs w:val="21"/>
        </w:rPr>
      </w:pPr>
      <w:bookmarkStart w:id="59" w:name="_Toc29782"/>
      <w:bookmarkStart w:id="60" w:name="_Toc20861"/>
      <w:r>
        <w:rPr>
          <w:rFonts w:hint="eastAsia"/>
          <w:b/>
          <w:bCs/>
          <w:szCs w:val="21"/>
        </w:rPr>
        <w:t>政治认同：</w:t>
      </w:r>
      <w:r>
        <w:rPr>
          <w:rFonts w:hint="eastAsia"/>
          <w:szCs w:val="21"/>
        </w:rPr>
        <w:t>通过学习，相信中国自古以来就有法治观念和法治尝试</w:t>
      </w:r>
      <w:r>
        <w:rPr>
          <w:rFonts w:hint="eastAsia"/>
          <w:szCs w:val="21"/>
        </w:rPr>
        <w:t>;</w:t>
      </w:r>
      <w:r>
        <w:rPr>
          <w:rFonts w:hint="eastAsia"/>
          <w:szCs w:val="21"/>
        </w:rPr>
        <w:t>认同马克思主义法律思想的科学性。通过学习，相信依法治国下的中国能够实现公平正义。相信依法治国下的中国能够实现公平正义。认同法治国家、法治政府、法治社会的基本特征，掌握全面依法治国的要求，增强建设法治国家、法治政府和法治社会的信心。知道我国法律制定的严谨性，认可中国特色社会主义法律体系。通过学习，认同严格执法是为了更好地保障人民群众的利益。通过学习，深入理解公正司法，感悟党在促进公正司法中发挥的领导作用。正确认识全民守法的具体要求，明白守法是为了更好维护自身的利益。</w:t>
      </w:r>
      <w:bookmarkEnd w:id="59"/>
      <w:bookmarkEnd w:id="60"/>
    </w:p>
    <w:p w:rsidR="00E512C8">
      <w:pPr>
        <w:tabs>
          <w:tab w:val="left" w:pos="4156"/>
        </w:tabs>
        <w:adjustRightInd w:val="0"/>
        <w:snapToGrid w:val="0"/>
        <w:spacing w:line="360" w:lineRule="auto"/>
        <w:jc w:val="left"/>
        <w:outlineLvl w:val="1"/>
        <w:rPr>
          <w:szCs w:val="21"/>
        </w:rPr>
      </w:pPr>
      <w:bookmarkStart w:id="61" w:name="_Toc2048"/>
      <w:bookmarkStart w:id="62" w:name="_Toc29886"/>
      <w:r>
        <w:rPr>
          <w:rFonts w:hint="eastAsia"/>
          <w:b/>
          <w:bCs/>
          <w:szCs w:val="21"/>
        </w:rPr>
        <w:t>法治意识：</w:t>
      </w:r>
      <w:r>
        <w:rPr>
          <w:rFonts w:hint="eastAsia"/>
          <w:szCs w:val="21"/>
        </w:rPr>
        <w:t>结合《中华人民共和国宪法》对我国的国家性质作出明确规定，我国建立了一整套保障人民当家作主的制度体系等知识，树立自觉遵守宪法和法律的意识。知晓依法治国方略已经写入我国宪法，生活中要以宪法和法律为根本活动准则。明白依法治国是我国治国理政的基本方式。树立法治观念，将法治与生活结合起来。树立法治意识，自觉做到尊法学法懂法用法。通过资料查询和合作探究，理解法治中国需要每个人的参与和努力。全民学法、懂法、守法、用法，建设法治国家。全民学法、懂法、守法、用法，监督政府依法行政情况。对科学立法提出自己的建议。自觉监督政府严格执法，为法治政府建设贡献力量。旁听法院审判，了解我国司法程序。培养守法意识，树立法治观念。</w:t>
      </w:r>
      <w:bookmarkEnd w:id="61"/>
      <w:bookmarkEnd w:id="62"/>
    </w:p>
    <w:p w:rsidR="00E512C8">
      <w:pPr>
        <w:tabs>
          <w:tab w:val="left" w:pos="4156"/>
        </w:tabs>
        <w:adjustRightInd w:val="0"/>
        <w:snapToGrid w:val="0"/>
        <w:spacing w:line="360" w:lineRule="auto"/>
        <w:jc w:val="left"/>
        <w:outlineLvl w:val="1"/>
        <w:rPr>
          <w:szCs w:val="21"/>
        </w:rPr>
        <w:sectPr>
          <w:type w:val="nextPage"/>
          <w:pgSz w:w="11906" w:h="16838"/>
          <w:pgMar w:top="1418" w:right="1077" w:bottom="1418" w:left="1077" w:header="708" w:footer="708" w:gutter="0"/>
          <w:pgNumType w:start="2"/>
          <w:cols w:space="708"/>
          <w:titlePg w:val="0"/>
          <w:docGrid w:linePitch="286"/>
        </w:sectPr>
      </w:pPr>
      <w:bookmarkStart w:id="63" w:name="_Toc3772"/>
      <w:bookmarkStart w:id="64" w:name="_Toc20410"/>
      <w:r>
        <w:rPr>
          <w:rFonts w:hint="eastAsia"/>
          <w:b/>
          <w:bCs/>
          <w:szCs w:val="21"/>
        </w:rPr>
        <w:t>公共参与：</w:t>
      </w:r>
      <w:r>
        <w:rPr>
          <w:rFonts w:hint="eastAsia"/>
          <w:szCs w:val="21"/>
        </w:rPr>
        <w:t>理解和掌握马克思主义法律思想；在日常生活中，要树立法律的权威，学法、懂法、守法、用法。通过各种渠道参与到国家立法中去，同时个人要学法、懂法、守法、用法，用法律维护自身合法权益，营造法治中国的氛围。通过资料查询和合作探究，理解法治中国、法治政府、法治社会需要每个人的参与和努力。在科学的法律体系下健康成长。通过相关资料和所学，对政府持久性严格执法提出自己的建议。在案件处理中感受公平正义，树立法治意识。</w:t>
      </w:r>
      <w:bookmarkEnd w:id="63"/>
      <w:bookmarkEnd w:id="64"/>
    </w:p>
    <w:p w:rsidR="00E512C8">
      <w:pPr>
        <w:tabs>
          <w:tab w:val="left" w:pos="4156"/>
        </w:tabs>
        <w:adjustRightInd w:val="0"/>
        <w:snapToGrid w:val="0"/>
        <w:spacing w:line="360" w:lineRule="auto"/>
        <w:jc w:val="left"/>
        <w:outlineLvl w:val="1"/>
        <w:rPr>
          <w:rFonts w:eastAsiaTheme="majorEastAsia"/>
          <w:b/>
          <w:bCs/>
          <w:color w:val="0070C0"/>
          <w:szCs w:val="21"/>
        </w:rPr>
      </w:pPr>
      <w:bookmarkStart w:id="65" w:name="_Toc17547"/>
      <w:bookmarkStart w:id="66" w:name="_Toc28794"/>
      <w:r>
        <w:rPr>
          <w:rFonts w:eastAsiaTheme="majorEastAsia" w:hint="eastAsia"/>
          <w:b/>
          <w:bCs/>
          <w:color w:val="0070C0"/>
          <w:sz w:val="28"/>
          <w:szCs w:val="28"/>
        </w:rPr>
        <w:t>考点分析：</w:t>
      </w:r>
      <w:bookmarkStart w:id="67" w:name="_Toc17569"/>
      <w:bookmarkStart w:id="68" w:name="_Toc18261"/>
      <w:bookmarkStart w:id="69" w:name="_Toc26174"/>
      <w:bookmarkStart w:id="70" w:name="_Toc19157"/>
      <w:bookmarkStart w:id="71" w:name="_Toc10697"/>
      <w:bookmarkStart w:id="72" w:name="_Toc19568"/>
      <w:bookmarkStart w:id="73" w:name="_Toc147941320"/>
      <w:bookmarkStart w:id="74" w:name="_Toc1493"/>
      <w:bookmarkStart w:id="75" w:name="_Toc12602"/>
      <w:bookmarkStart w:id="76" w:name="_Toc22638"/>
      <w:bookmarkEnd w:id="48"/>
      <w:bookmarkEnd w:id="49"/>
      <w:bookmarkEnd w:id="50"/>
      <w:bookmarkEnd w:id="51"/>
      <w:bookmarkEnd w:id="52"/>
      <w:bookmarkEnd w:id="53"/>
      <w:bookmarkEnd w:id="54"/>
      <w:bookmarkEnd w:id="55"/>
      <w:bookmarkEnd w:id="56"/>
      <w:bookmarkEnd w:id="57"/>
      <w:bookmarkEnd w:id="58"/>
      <w:bookmarkEnd w:id="65"/>
      <w:bookmarkEnd w:id="66"/>
    </w:p>
    <w:tbl>
      <w:tblPr>
        <w:tblStyle w:val="TableNormal"/>
        <w:tblW w:w="9850" w:type="dxa"/>
        <w:tblCellSpacing w:w="0" w:type="dxa"/>
        <w:tblInd w:w="15" w:type="dxa"/>
        <w:tblCellMar>
          <w:left w:w="0" w:type="dxa"/>
          <w:right w:w="0" w:type="dxa"/>
        </w:tblCellMar>
        <w:tblLook w:val="04A0"/>
      </w:tblPr>
      <w:tblGrid>
        <w:gridCol w:w="3487"/>
        <w:gridCol w:w="1803"/>
        <w:gridCol w:w="4560"/>
      </w:tblGrid>
      <w:tr>
        <w:tblPrEx>
          <w:tblW w:w="9850" w:type="dxa"/>
          <w:tblCellSpacing w:w="0" w:type="dxa"/>
          <w:tblInd w:w="15" w:type="dxa"/>
          <w:tblCellMar>
            <w:left w:w="0" w:type="dxa"/>
            <w:right w:w="0" w:type="dxa"/>
          </w:tblCellMar>
          <w:tblLook w:val="04A0"/>
        </w:tblPrEx>
        <w:trPr>
          <w:trHeight w:val="194"/>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b/>
                <w:bCs/>
                <w:color w:val="000000"/>
                <w:sz w:val="21"/>
                <w:szCs w:val="21"/>
              </w:rPr>
              <w:t>考点要求</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b/>
                <w:bCs/>
                <w:color w:val="000000"/>
                <w:sz w:val="21"/>
                <w:szCs w:val="21"/>
              </w:rPr>
              <w:t>考题统计</w:t>
            </w:r>
          </w:p>
        </w:tc>
        <w:tc>
          <w:tcPr>
            <w:tcW w:w="4560"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b/>
                <w:bCs/>
                <w:color w:val="000000"/>
                <w:sz w:val="21"/>
                <w:szCs w:val="21"/>
              </w:rPr>
              <w:t>考情分析</w:t>
            </w:r>
          </w:p>
        </w:tc>
      </w:tr>
      <w:tr>
        <w:tblPrEx>
          <w:tblW w:w="9850" w:type="dxa"/>
          <w:tblCellSpacing w:w="0" w:type="dxa"/>
          <w:tblInd w:w="15" w:type="dxa"/>
          <w:tblCellMar>
            <w:left w:w="0" w:type="dxa"/>
            <w:right w:w="0" w:type="dxa"/>
          </w:tblCellMar>
          <w:tblLook w:val="04A0"/>
        </w:tblPrEx>
        <w:trPr>
          <w:trHeight w:val="90"/>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我国法治建设的历程</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1</w:t>
            </w:r>
            <w:r>
              <w:rPr>
                <w:color w:val="000000"/>
                <w:sz w:val="21"/>
                <w:szCs w:val="21"/>
              </w:rPr>
              <w:t>考</w:t>
            </w:r>
          </w:p>
        </w:tc>
        <w:tc>
          <w:tcPr>
            <w:tcW w:w="4560"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color w:val="000000"/>
                <w:sz w:val="21"/>
                <w:szCs w:val="21"/>
              </w:rPr>
              <w:t>     </w:t>
            </w:r>
            <w:r>
              <w:rPr>
                <w:color w:val="000000"/>
                <w:sz w:val="21"/>
                <w:szCs w:val="21"/>
              </w:rPr>
              <w:t>从近三年重庆、浙江、湖南、湖北、新课标五省、海南等省</w:t>
            </w:r>
            <w:r>
              <w:rPr>
                <w:color w:val="000000"/>
                <w:sz w:val="21"/>
                <w:szCs w:val="21"/>
              </w:rPr>
              <w:t>(</w:t>
            </w:r>
            <w:r>
              <w:rPr>
                <w:color w:val="000000"/>
                <w:sz w:val="21"/>
                <w:szCs w:val="21"/>
              </w:rPr>
              <w:t>市</w:t>
            </w:r>
            <w:r>
              <w:rPr>
                <w:color w:val="000000"/>
                <w:sz w:val="21"/>
                <w:szCs w:val="21"/>
              </w:rPr>
              <w:t>)</w:t>
            </w:r>
            <w:r>
              <w:rPr>
                <w:color w:val="000000"/>
                <w:sz w:val="21"/>
                <w:szCs w:val="21"/>
              </w:rPr>
              <w:t>新高考真题、以及各省市高考模拟题来看，必修</w:t>
            </w:r>
            <w:r>
              <w:rPr>
                <w:color w:val="000000"/>
                <w:sz w:val="21"/>
                <w:szCs w:val="21"/>
              </w:rPr>
              <w:t>3</w:t>
            </w:r>
            <w:r>
              <w:rPr>
                <w:color w:val="000000"/>
                <w:sz w:val="21"/>
                <w:szCs w:val="21"/>
              </w:rPr>
              <w:t>《政治与法治》一般</w:t>
            </w:r>
            <w:r>
              <w:rPr>
                <w:b/>
                <w:bCs/>
                <w:color w:val="000000"/>
                <w:sz w:val="21"/>
                <w:szCs w:val="21"/>
              </w:rPr>
              <w:t>选择题和主观都有</w:t>
            </w:r>
            <w:r>
              <w:rPr>
                <w:color w:val="000000"/>
                <w:sz w:val="21"/>
                <w:szCs w:val="21"/>
              </w:rPr>
              <w:t>，浙江省还有判断题。近三年本专题核心考点在各省市的高考中出现</w:t>
            </w:r>
            <w:r>
              <w:rPr>
                <w:color w:val="000000"/>
                <w:sz w:val="21"/>
                <w:szCs w:val="21"/>
              </w:rPr>
              <w:t>28</w:t>
            </w:r>
            <w:r>
              <w:rPr>
                <w:color w:val="000000"/>
                <w:sz w:val="21"/>
                <w:szCs w:val="21"/>
              </w:rPr>
              <w:t>个考题。其中</w:t>
            </w:r>
            <w:r>
              <w:rPr>
                <w:color w:val="000000"/>
                <w:sz w:val="21"/>
                <w:szCs w:val="21"/>
              </w:rPr>
              <w:t>20</w:t>
            </w:r>
            <w:r>
              <w:rPr>
                <w:color w:val="000000"/>
                <w:sz w:val="21"/>
                <w:szCs w:val="21"/>
              </w:rPr>
              <w:t>个选择题，</w:t>
            </w:r>
            <w:r>
              <w:rPr>
                <w:color w:val="000000"/>
                <w:sz w:val="21"/>
                <w:szCs w:val="21"/>
              </w:rPr>
              <w:t>8</w:t>
            </w:r>
            <w:r>
              <w:rPr>
                <w:color w:val="000000"/>
                <w:sz w:val="21"/>
                <w:szCs w:val="21"/>
              </w:rPr>
              <w:t>个主观题，使用的背景材料有：民法典编制</w:t>
            </w:r>
            <w:r>
              <w:rPr>
                <w:color w:val="000000"/>
                <w:sz w:val="21"/>
                <w:szCs w:val="21"/>
              </w:rPr>
              <w:t>“</w:t>
            </w:r>
            <w:r>
              <w:rPr>
                <w:color w:val="000000"/>
                <w:sz w:val="21"/>
                <w:szCs w:val="21"/>
              </w:rPr>
              <w:t>绿色条款</w:t>
            </w:r>
            <w:r>
              <w:rPr>
                <w:color w:val="000000"/>
                <w:sz w:val="21"/>
                <w:szCs w:val="21"/>
              </w:rPr>
              <w:t>”</w:t>
            </w:r>
            <w:r>
              <w:rPr>
                <w:color w:val="000000"/>
                <w:sz w:val="21"/>
                <w:szCs w:val="21"/>
              </w:rPr>
              <w:t>、各地各部门多措并举，推动政府严格规范公正文明执法、维护国家法治统一与鼓励地方创造性立法、我国外贸法以及国务院行使外贸管理权、自媒体、政协多举措推进提案工作提质增效、法院加强涉侨审判工作、浙江省人大、新一轮国家机构改革等</w:t>
            </w:r>
          </w:p>
        </w:tc>
      </w:tr>
      <w:tr>
        <w:tblPrEx>
          <w:tblW w:w="9850" w:type="dxa"/>
          <w:tblCellSpacing w:w="0" w:type="dxa"/>
          <w:tblInd w:w="15" w:type="dxa"/>
          <w:tblCellMar>
            <w:left w:w="0" w:type="dxa"/>
            <w:right w:w="0" w:type="dxa"/>
          </w:tblCellMar>
          <w:tblLook w:val="04A0"/>
        </w:tblPrEx>
        <w:trPr>
          <w:trHeight w:val="134"/>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全面依法治国的总目标</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1</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r>
        <w:tblPrEx>
          <w:tblW w:w="9850" w:type="dxa"/>
          <w:tblCellSpacing w:w="0" w:type="dxa"/>
          <w:tblInd w:w="15" w:type="dxa"/>
          <w:tblCellMar>
            <w:left w:w="0" w:type="dxa"/>
            <w:right w:w="0" w:type="dxa"/>
          </w:tblCellMar>
          <w:tblLook w:val="04A0"/>
        </w:tblPrEx>
        <w:trPr>
          <w:trHeight w:val="90"/>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治国理政的基本方式</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1</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r>
        <w:tblPrEx>
          <w:tblW w:w="9850" w:type="dxa"/>
          <w:tblCellSpacing w:w="0" w:type="dxa"/>
          <w:tblInd w:w="15" w:type="dxa"/>
          <w:tblCellMar>
            <w:left w:w="0" w:type="dxa"/>
            <w:right w:w="0" w:type="dxa"/>
          </w:tblCellMar>
          <w:tblLook w:val="04A0"/>
        </w:tblPrEx>
        <w:trPr>
          <w:trHeight w:val="90"/>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法治中国建设</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1</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r>
        <w:tblPrEx>
          <w:tblW w:w="9850" w:type="dxa"/>
          <w:tblCellSpacing w:w="0" w:type="dxa"/>
          <w:tblInd w:w="15" w:type="dxa"/>
          <w:tblCellMar>
            <w:left w:w="0" w:type="dxa"/>
            <w:right w:w="0" w:type="dxa"/>
          </w:tblCellMar>
          <w:tblLook w:val="04A0"/>
        </w:tblPrEx>
        <w:trPr>
          <w:trHeight w:val="104"/>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全面推进依法治国的基本要求</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1</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r>
        <w:tblPrEx>
          <w:tblW w:w="9850" w:type="dxa"/>
          <w:tblCellSpacing w:w="0" w:type="dxa"/>
          <w:tblInd w:w="15" w:type="dxa"/>
          <w:tblCellMar>
            <w:left w:w="0" w:type="dxa"/>
            <w:right w:w="0" w:type="dxa"/>
          </w:tblCellMar>
          <w:tblLook w:val="04A0"/>
        </w:tblPrEx>
        <w:trPr>
          <w:trHeight w:val="90"/>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我国法治建设的历程</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1</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r>
        <w:tblPrEx>
          <w:tblW w:w="9850" w:type="dxa"/>
          <w:tblCellSpacing w:w="0" w:type="dxa"/>
          <w:tblInd w:w="15" w:type="dxa"/>
          <w:tblCellMar>
            <w:left w:w="0" w:type="dxa"/>
            <w:right w:w="0" w:type="dxa"/>
          </w:tblCellMar>
          <w:tblLook w:val="04A0"/>
        </w:tblPrEx>
        <w:trPr>
          <w:trHeight w:val="90"/>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依法治国</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1</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r>
        <w:tblPrEx>
          <w:tblW w:w="9850" w:type="dxa"/>
          <w:tblCellSpacing w:w="0" w:type="dxa"/>
          <w:tblInd w:w="15" w:type="dxa"/>
          <w:tblCellMar>
            <w:left w:w="0" w:type="dxa"/>
            <w:right w:w="0" w:type="dxa"/>
          </w:tblCellMar>
          <w:tblLook w:val="04A0"/>
        </w:tblPrEx>
        <w:trPr>
          <w:trHeight w:val="149"/>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法治政府</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12</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r>
        <w:tblPrEx>
          <w:tblW w:w="9850" w:type="dxa"/>
          <w:tblCellSpacing w:w="0" w:type="dxa"/>
          <w:tblInd w:w="15" w:type="dxa"/>
          <w:tblCellMar>
            <w:left w:w="0" w:type="dxa"/>
            <w:right w:w="0" w:type="dxa"/>
          </w:tblCellMar>
          <w:tblLook w:val="04A0"/>
        </w:tblPrEx>
        <w:trPr>
          <w:trHeight w:val="90"/>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严格执法</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2</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r>
        <w:tblPrEx>
          <w:tblW w:w="9850" w:type="dxa"/>
          <w:tblCellSpacing w:w="0" w:type="dxa"/>
          <w:tblInd w:w="15" w:type="dxa"/>
          <w:tblCellMar>
            <w:left w:w="0" w:type="dxa"/>
            <w:right w:w="0" w:type="dxa"/>
          </w:tblCellMar>
          <w:tblLook w:val="04A0"/>
        </w:tblPrEx>
        <w:trPr>
          <w:trHeight w:val="90"/>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科学立法</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5</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r>
        <w:tblPrEx>
          <w:tblW w:w="9850" w:type="dxa"/>
          <w:tblCellSpacing w:w="0" w:type="dxa"/>
          <w:tblInd w:w="15" w:type="dxa"/>
          <w:tblCellMar>
            <w:left w:w="0" w:type="dxa"/>
            <w:right w:w="0" w:type="dxa"/>
          </w:tblCellMar>
          <w:tblLook w:val="04A0"/>
        </w:tblPrEx>
        <w:trPr>
          <w:trHeight w:val="90"/>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法治国家</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1</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r>
        <w:tblPrEx>
          <w:tblW w:w="9850" w:type="dxa"/>
          <w:tblCellSpacing w:w="0" w:type="dxa"/>
          <w:tblInd w:w="15" w:type="dxa"/>
          <w:tblCellMar>
            <w:left w:w="0" w:type="dxa"/>
            <w:right w:w="0" w:type="dxa"/>
          </w:tblCellMar>
          <w:tblLook w:val="04A0"/>
        </w:tblPrEx>
        <w:trPr>
          <w:trHeight w:val="90"/>
          <w:tblCellSpacing w:w="0" w:type="dxa"/>
        </w:trPr>
        <w:tc>
          <w:tcPr>
            <w:tcW w:w="3487"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公正司法</w:t>
            </w:r>
          </w:p>
        </w:tc>
        <w:tc>
          <w:tcPr>
            <w:tcW w:w="180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center"/>
              <w:rPr>
                <w:sz w:val="21"/>
                <w:szCs w:val="21"/>
              </w:rPr>
            </w:pPr>
            <w:r>
              <w:rPr>
                <w:color w:val="000000"/>
                <w:sz w:val="21"/>
                <w:szCs w:val="21"/>
              </w:rPr>
              <w:t>3</w:t>
            </w:r>
            <w:r>
              <w:rPr>
                <w:color w:val="000000"/>
                <w:sz w:val="21"/>
                <w:szCs w:val="21"/>
              </w:rPr>
              <w:t>年</w:t>
            </w:r>
            <w:r>
              <w:rPr>
                <w:color w:val="000000"/>
                <w:sz w:val="21"/>
                <w:szCs w:val="21"/>
              </w:rPr>
              <w:t>2</w:t>
            </w:r>
            <w:r>
              <w:rPr>
                <w:color w:val="000000"/>
                <w:sz w:val="21"/>
                <w:szCs w:val="21"/>
              </w:rPr>
              <w:t>考</w:t>
            </w:r>
          </w:p>
        </w:tc>
        <w:tc>
          <w:tcPr>
            <w:tcW w:w="45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r>
    </w:tbl>
    <w:p w:rsidR="00E512C8">
      <w:pPr>
        <w:tabs>
          <w:tab w:val="left" w:pos="4156"/>
        </w:tabs>
        <w:adjustRightInd w:val="0"/>
        <w:snapToGrid w:val="0"/>
        <w:spacing w:line="360" w:lineRule="auto"/>
        <w:jc w:val="left"/>
        <w:outlineLvl w:val="1"/>
        <w:rPr>
          <w:rFonts w:eastAsiaTheme="majorEastAsia"/>
          <w:b/>
          <w:bCs/>
          <w:color w:val="0070C0"/>
          <w:sz w:val="28"/>
          <w:szCs w:val="28"/>
        </w:rPr>
      </w:pPr>
    </w:p>
    <w:p w:rsidR="00E512C8">
      <w:pPr>
        <w:tabs>
          <w:tab w:val="left" w:pos="4156"/>
        </w:tabs>
        <w:adjustRightInd w:val="0"/>
        <w:snapToGrid w:val="0"/>
        <w:spacing w:line="360" w:lineRule="auto"/>
        <w:jc w:val="left"/>
        <w:outlineLvl w:val="1"/>
        <w:rPr>
          <w:rFonts w:eastAsiaTheme="majorEastAsia"/>
          <w:b/>
          <w:bCs/>
          <w:color w:val="0070C0"/>
          <w:sz w:val="28"/>
          <w:szCs w:val="28"/>
        </w:rPr>
      </w:pPr>
      <w:bookmarkStart w:id="77" w:name="_Toc22408"/>
      <w:bookmarkStart w:id="78" w:name="_Toc14674"/>
      <w:r>
        <w:rPr>
          <w:rFonts w:eastAsiaTheme="majorEastAsia" w:hint="eastAsia"/>
          <w:b/>
          <w:bCs/>
          <w:color w:val="0070C0"/>
          <w:sz w:val="28"/>
          <w:szCs w:val="28"/>
        </w:rPr>
        <w:t>知识构建：</w:t>
      </w:r>
      <w:bookmarkEnd w:id="77"/>
      <w:bookmarkEnd w:id="78"/>
    </w:p>
    <w:p w:rsidR="00E512C8">
      <w:pPr>
        <w:tabs>
          <w:tab w:val="left" w:pos="4156"/>
        </w:tabs>
        <w:adjustRightInd w:val="0"/>
        <w:snapToGrid w:val="0"/>
        <w:spacing w:line="360" w:lineRule="auto"/>
        <w:jc w:val="left"/>
        <w:outlineLvl w:val="1"/>
        <w:rPr>
          <w:rFonts w:eastAsiaTheme="majorEastAsia"/>
          <w:b/>
          <w:bCs/>
          <w:color w:val="0070C0"/>
          <w:sz w:val="28"/>
          <w:szCs w:val="28"/>
        </w:rPr>
      </w:pPr>
      <w:bookmarkStart w:id="79" w:name="_Toc2563"/>
      <w:bookmarkStart w:id="80" w:name="_Toc23791"/>
      <w:r>
        <w:rPr>
          <w:rFonts w:eastAsiaTheme="majorEastAsia" w:hint="eastAsia"/>
          <w:b/>
          <w:bCs/>
          <w:noProof/>
          <w:color w:val="0070C0"/>
          <w:sz w:val="28"/>
          <w:szCs w:val="28"/>
        </w:rPr>
        <w:drawing>
          <wp:inline distT="0" distB="0" distL="114300" distR="114300">
            <wp:extent cx="6187440" cy="3004820"/>
            <wp:effectExtent l="0" t="0" r="3810" b="5080"/>
            <wp:docPr id="4" name="图片 4" descr="QQ截图2023121112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截图20231211121012"/>
                    <pic:cNvPicPr>
                      <a:picLocks noChangeAspect="1"/>
                    </pic:cNvPicPr>
                  </pic:nvPicPr>
                  <pic:blipFill>
                    <a:blip xmlns:r="http://schemas.openxmlformats.org/officeDocument/2006/relationships" r:embed="rId13"/>
                    <a:stretch>
                      <a:fillRect/>
                    </a:stretch>
                  </pic:blipFill>
                  <pic:spPr>
                    <a:xfrm>
                      <a:off x="0" y="0"/>
                      <a:ext cx="6187440" cy="3004820"/>
                    </a:xfrm>
                    <a:prstGeom prst="rect">
                      <a:avLst/>
                    </a:prstGeom>
                  </pic:spPr>
                </pic:pic>
              </a:graphicData>
            </a:graphic>
          </wp:inline>
        </w:drawing>
      </w:r>
      <w:bookmarkEnd w:id="79"/>
      <w:bookmarkEnd w:id="80"/>
    </w:p>
    <w:p w:rsidR="00E512C8">
      <w:pPr>
        <w:tabs>
          <w:tab w:val="left" w:pos="4156"/>
        </w:tabs>
        <w:adjustRightInd w:val="0"/>
        <w:snapToGrid w:val="0"/>
        <w:spacing w:line="360" w:lineRule="auto"/>
        <w:jc w:val="left"/>
        <w:outlineLvl w:val="1"/>
      </w:pPr>
      <w:bookmarkStart w:id="81" w:name="_Toc22062"/>
      <w:bookmarkStart w:id="82" w:name="_Toc14683"/>
      <w:r>
        <w:rPr>
          <w:noProof/>
        </w:rPr>
        <w:drawing>
          <wp:inline distT="0" distB="0" distL="0" distR="0">
            <wp:extent cx="3297555" cy="287655"/>
            <wp:effectExtent l="0" t="0" r="17145" b="1714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pic:cNvPicPr>
                  </pic:nvPicPr>
                  <pic:blipFill>
                    <a:blip xmlns:r="http://schemas.openxmlformats.org/officeDocument/2006/relationships" r:embed="rId10"/>
                    <a:stretch>
                      <a:fillRect/>
                    </a:stretch>
                  </pic:blipFill>
                  <pic:spPr>
                    <a:xfrm>
                      <a:off x="0" y="0"/>
                      <a:ext cx="3297600" cy="288000"/>
                    </a:xfrm>
                    <a:prstGeom prst="rect">
                      <a:avLst/>
                    </a:prstGeom>
                  </pic:spPr>
                </pic:pic>
              </a:graphicData>
            </a:graphic>
          </wp:inline>
        </w:drawing>
      </w:r>
      <w:bookmarkEnd w:id="67"/>
      <w:bookmarkEnd w:id="68"/>
      <w:bookmarkEnd w:id="69"/>
      <w:bookmarkEnd w:id="70"/>
      <w:bookmarkEnd w:id="71"/>
      <w:bookmarkEnd w:id="72"/>
      <w:bookmarkEnd w:id="73"/>
      <w:bookmarkEnd w:id="74"/>
      <w:bookmarkEnd w:id="75"/>
      <w:bookmarkEnd w:id="76"/>
      <w:bookmarkEnd w:id="81"/>
      <w:bookmarkEnd w:id="82"/>
    </w:p>
    <w:p w:rsidR="00E512C8">
      <w:pPr>
        <w:shd w:val="clear" w:color="auto" w:fill="FFFFFF"/>
        <w:spacing w:line="360" w:lineRule="auto"/>
        <w:jc w:val="left"/>
        <w:textAlignment w:val="center"/>
        <w:sectPr>
          <w:type w:val="nextPage"/>
          <w:pgSz w:w="11906" w:h="16838"/>
          <w:pgMar w:top="1418" w:right="1077" w:bottom="1418" w:left="1077" w:header="708" w:footer="708" w:gutter="0"/>
          <w:pgNumType w:start="3"/>
          <w:cols w:space="708"/>
          <w:titlePg w:val="0"/>
          <w:docGrid w:linePitch="286"/>
        </w:sectPr>
      </w:pPr>
      <w:bookmarkStart w:id="83" w:name="_Toc32637"/>
      <w:bookmarkStart w:id="84" w:name="_Toc3816"/>
      <w:bookmarkStart w:id="85" w:name="_Toc147941321"/>
      <w:bookmarkStart w:id="86" w:name="_Toc2541"/>
      <w:bookmarkStart w:id="87" w:name="_Toc10401"/>
      <w:bookmarkStart w:id="88" w:name="_Toc22610"/>
      <w:bookmarkStart w:id="89" w:name="_Toc23182"/>
      <w:bookmarkStart w:id="90" w:name="_Toc27659"/>
      <w:bookmarkStart w:id="91" w:name="_Toc26973"/>
      <w:bookmarkStart w:id="92" w:name="_Toc32761"/>
      <w:r>
        <w:t>1</w:t>
      </w:r>
      <w:r>
        <w:t>．（</w:t>
      </w:r>
      <w:r>
        <w:t>202</w:t>
      </w:r>
      <w:r>
        <w:rPr>
          <w:rFonts w:hint="eastAsia"/>
        </w:rPr>
        <w:t>3</w:t>
      </w:r>
      <w:r>
        <w:t>·</w:t>
      </w:r>
      <w:r>
        <w:rPr>
          <w:rFonts w:hint="eastAsia"/>
        </w:rPr>
        <w:t>海南高考真题</w:t>
      </w:r>
      <w:r>
        <w:t>）随着互联网发展，各类</w:t>
      </w:r>
      <w:r>
        <w:t>“</w:t>
      </w:r>
      <w:r>
        <w:t>自媒体</w:t>
      </w:r>
      <w:r>
        <w:t>”</w:t>
      </w:r>
      <w:r>
        <w:t>越来越深入人们的日常生活。但是，</w:t>
      </w:r>
      <w:r>
        <w:t>“</w:t>
      </w:r>
      <w:r>
        <w:t>自媒体</w:t>
      </w:r>
      <w:r>
        <w:t>”</w:t>
      </w:r>
      <w:r>
        <w:t>在</w:t>
      </w:r>
    </w:p>
    <w:p w:rsidR="00E512C8">
      <w:pPr>
        <w:shd w:val="clear" w:color="auto" w:fill="FFFFFF"/>
        <w:spacing w:line="360" w:lineRule="auto"/>
        <w:jc w:val="left"/>
        <w:textAlignment w:val="center"/>
      </w:pPr>
      <w:r>
        <w:t>其发展过程中也滋生了一些问题，扰乱了网络秩序，干扰了人们正常生活。针对相关问题，中央网信办开展了</w:t>
      </w:r>
      <w:r>
        <w:t>“</w:t>
      </w:r>
      <w:r>
        <w:t>清朗从严整治</w:t>
      </w:r>
      <w:r>
        <w:t>‘</w:t>
      </w:r>
      <w:r>
        <w:t>自媒体</w:t>
      </w:r>
      <w:r>
        <w:t>’</w:t>
      </w:r>
      <w:r>
        <w:t>乱象</w:t>
      </w:r>
      <w:r>
        <w:t>”</w:t>
      </w:r>
      <w:r>
        <w:t>专项行动。整治</w:t>
      </w:r>
      <w:r>
        <w:t>“</w:t>
      </w:r>
      <w:r>
        <w:t>自媒体</w:t>
      </w:r>
      <w:r>
        <w:t>”</w:t>
      </w:r>
      <w:r>
        <w:t>乱象（</w:t>
      </w:r>
      <w:r>
        <w:rPr>
          <w:rFonts w:eastAsia="Times New Roman"/>
          <w:kern w:val="0"/>
          <w:sz w:val="24"/>
          <w:szCs w:val="24"/>
        </w:rPr>
        <w:t>   </w:t>
      </w:r>
      <w:r>
        <w:t>）</w:t>
      </w:r>
    </w:p>
    <w:p w:rsidR="00E512C8">
      <w:pPr>
        <w:shd w:val="clear" w:color="auto" w:fill="FFFFFF"/>
        <w:spacing w:line="360" w:lineRule="auto"/>
        <w:jc w:val="left"/>
        <w:textAlignment w:val="center"/>
      </w:pPr>
      <w:r>
        <w:t>①</w:t>
      </w:r>
      <w:r>
        <w:t>彰显了政府执政为民的决心</w:t>
      </w:r>
    </w:p>
    <w:p w:rsidR="00E512C8">
      <w:pPr>
        <w:shd w:val="clear" w:color="auto" w:fill="FFFFFF"/>
        <w:spacing w:line="360" w:lineRule="auto"/>
        <w:jc w:val="left"/>
        <w:textAlignment w:val="center"/>
      </w:pPr>
      <w:r>
        <w:t>②</w:t>
      </w:r>
      <w:r>
        <w:t>能有效破解</w:t>
      </w:r>
      <w:r>
        <w:t>“</w:t>
      </w:r>
      <w:r>
        <w:t>自媒体</w:t>
      </w:r>
      <w:r>
        <w:t>”</w:t>
      </w:r>
      <w:r>
        <w:t>经营管理难题</w:t>
      </w:r>
    </w:p>
    <w:p w:rsidR="00E512C8">
      <w:pPr>
        <w:shd w:val="clear" w:color="auto" w:fill="FFFFFF"/>
        <w:spacing w:line="360" w:lineRule="auto"/>
        <w:jc w:val="left"/>
        <w:textAlignment w:val="center"/>
      </w:pPr>
      <w:r>
        <w:t>③</w:t>
      </w:r>
      <w:r>
        <w:t>是政府依法履行基本职能的具体现</w:t>
      </w:r>
    </w:p>
    <w:p w:rsidR="00E512C8">
      <w:pPr>
        <w:shd w:val="clear" w:color="auto" w:fill="FFFFFF"/>
        <w:spacing w:line="360" w:lineRule="auto"/>
        <w:jc w:val="left"/>
        <w:textAlignment w:val="center"/>
      </w:pPr>
      <w:r>
        <w:t>④</w:t>
      </w:r>
      <w:r>
        <w:t>有助于净化网络空间，维护公共生活秩序</w:t>
      </w:r>
    </w:p>
    <w:p w:rsidR="00E512C8">
      <w:pPr>
        <w:shd w:val="clear" w:color="auto" w:fill="FFFFFF"/>
        <w:tabs>
          <w:tab w:val="left" w:pos="2078"/>
          <w:tab w:val="left" w:pos="4156"/>
          <w:tab w:val="left" w:pos="6234"/>
        </w:tabs>
        <w:spacing w:line="360" w:lineRule="auto"/>
        <w:ind w:left="300"/>
        <w:jc w:val="left"/>
        <w:textAlignment w:val="center"/>
      </w:pPr>
      <w:r>
        <w:t>A</w:t>
      </w:r>
      <w:r>
        <w:t>．</w:t>
      </w:r>
      <w:r>
        <w:t>①②</w:t>
      </w:r>
      <w:r>
        <w:tab/>
        <w:t>B</w:t>
      </w:r>
      <w:r>
        <w:t>．</w:t>
      </w:r>
      <w:r>
        <w:t>①④</w:t>
      </w:r>
      <w:r>
        <w:tab/>
        <w:t>C</w:t>
      </w:r>
      <w:r>
        <w:t>．</w:t>
      </w:r>
      <w:r>
        <w:t>②③</w:t>
      </w:r>
      <w:r>
        <w:tab/>
        <w:t>D</w:t>
      </w:r>
      <w:r>
        <w:t>．</w:t>
      </w:r>
      <w:r>
        <w:t>③④</w:t>
      </w:r>
    </w:p>
    <w:p w:rsidR="00E512C8">
      <w:pPr>
        <w:shd w:val="clear" w:color="auto" w:fill="FFFFFF"/>
        <w:spacing w:line="360" w:lineRule="auto"/>
        <w:jc w:val="left"/>
        <w:textAlignment w:val="center"/>
      </w:pPr>
      <w:r>
        <w:t>2</w:t>
      </w:r>
      <w:r>
        <w:t>．（</w:t>
      </w:r>
      <w:r>
        <w:rPr>
          <w:rFonts w:hint="eastAsia"/>
        </w:rPr>
        <w:t>2023</w:t>
      </w:r>
      <w:r>
        <w:rPr>
          <w:rFonts w:hint="eastAsia"/>
        </w:rPr>
        <w:t>·</w:t>
      </w:r>
      <w:r>
        <w:rPr>
          <w:rFonts w:hint="eastAsia"/>
        </w:rPr>
        <w:t>江苏</w:t>
      </w:r>
      <w:r>
        <w:rPr>
          <w:rFonts w:hint="eastAsia"/>
        </w:rPr>
        <w:t>高考真题</w:t>
      </w:r>
      <w:r>
        <w:t>）为让提案立得住、能办理、做得到，某市政协多举措推进提案工作提质增效：严把提案质量关，淘汰不合格提案；优化移动履职平台，让提案的全流程都可以在网上办理；对提案办理答复为</w:t>
      </w:r>
      <w:r>
        <w:t>“</w:t>
      </w:r>
      <w:r>
        <w:t>不满意</w:t>
      </w:r>
      <w:r>
        <w:t>”</w:t>
      </w:r>
      <w:r>
        <w:t>的提案开展专题督办。该市政协这些措施（</w:t>
      </w:r>
      <w:r>
        <w:rPr>
          <w:rFonts w:eastAsia="Times New Roman"/>
          <w:kern w:val="0"/>
          <w:sz w:val="24"/>
          <w:szCs w:val="24"/>
        </w:rPr>
        <w:t>   </w:t>
      </w:r>
      <w:r>
        <w:t>）</w:t>
      </w:r>
    </w:p>
    <w:p w:rsidR="00E512C8">
      <w:pPr>
        <w:shd w:val="clear" w:color="auto" w:fill="FFFFFF"/>
        <w:spacing w:line="360" w:lineRule="auto"/>
        <w:ind w:left="300"/>
        <w:jc w:val="left"/>
        <w:textAlignment w:val="center"/>
      </w:pPr>
      <w:r>
        <w:t>A</w:t>
      </w:r>
      <w:r>
        <w:t>．发挥了政协参政议政职能，增强了立法的民主性</w:t>
      </w:r>
    </w:p>
    <w:p w:rsidR="00E512C8">
      <w:pPr>
        <w:shd w:val="clear" w:color="auto" w:fill="FFFFFF"/>
        <w:spacing w:line="360" w:lineRule="auto"/>
        <w:ind w:left="300"/>
        <w:jc w:val="left"/>
        <w:textAlignment w:val="center"/>
      </w:pPr>
      <w:r>
        <w:t>B</w:t>
      </w:r>
      <w:r>
        <w:t>．适应了协商民主制度化、规范化发展的客观要求</w:t>
      </w:r>
    </w:p>
    <w:p w:rsidR="00E512C8">
      <w:pPr>
        <w:shd w:val="clear" w:color="auto" w:fill="FFFFFF"/>
        <w:spacing w:line="360" w:lineRule="auto"/>
        <w:ind w:left="300"/>
        <w:jc w:val="left"/>
        <w:textAlignment w:val="center"/>
      </w:pPr>
      <w:r>
        <w:t>C</w:t>
      </w:r>
      <w:r>
        <w:t>．通过民主管理在建言资政和凝聚共识上双向发力</w:t>
      </w:r>
    </w:p>
    <w:p w:rsidR="00E512C8">
      <w:pPr>
        <w:shd w:val="clear" w:color="auto" w:fill="FFFFFF"/>
        <w:spacing w:line="360" w:lineRule="auto"/>
        <w:ind w:left="300"/>
        <w:jc w:val="left"/>
        <w:textAlignment w:val="center"/>
      </w:pPr>
      <w:r>
        <w:t>D</w:t>
      </w:r>
      <w:r>
        <w:t>．通过践行全过程人民民主保障人民享有更多民主权利</w:t>
      </w:r>
    </w:p>
    <w:p w:rsidR="00E512C8">
      <w:pPr>
        <w:shd w:val="clear" w:color="auto" w:fill="FFFFFF"/>
        <w:spacing w:line="360" w:lineRule="auto"/>
        <w:jc w:val="left"/>
        <w:textAlignment w:val="center"/>
      </w:pPr>
      <w:r>
        <w:t>3</w:t>
      </w:r>
      <w:r>
        <w:t>．（</w:t>
      </w:r>
      <w:r>
        <w:rPr>
          <w:rFonts w:hint="eastAsia"/>
        </w:rPr>
        <w:t>2023</w:t>
      </w:r>
      <w:r>
        <w:rPr>
          <w:rFonts w:hint="eastAsia"/>
        </w:rPr>
        <w:t>·</w:t>
      </w:r>
      <w:r>
        <w:rPr>
          <w:rFonts w:hint="eastAsia"/>
        </w:rPr>
        <w:t>广东</w:t>
      </w:r>
      <w:r>
        <w:rPr>
          <w:rFonts w:hint="eastAsia"/>
        </w:rPr>
        <w:t>高考真题</w:t>
      </w:r>
      <w:r>
        <w:t>）近年来，广东某法院加强涉侨审判工作，健全</w:t>
      </w:r>
      <w:r>
        <w:t>“</w:t>
      </w:r>
      <w:r>
        <w:t>海外联络员</w:t>
      </w:r>
      <w:r>
        <w:t>”“</w:t>
      </w:r>
      <w:r>
        <w:t>归侨陪审员</w:t>
      </w:r>
      <w:r>
        <w:t>”</w:t>
      </w:r>
      <w:r>
        <w:t>等工作机制，大力推广跨境诉讼</w:t>
      </w:r>
      <w:r>
        <w:t>“</w:t>
      </w:r>
      <w:r>
        <w:t>云服务</w:t>
      </w:r>
      <w:r>
        <w:t>”</w:t>
      </w:r>
      <w:r>
        <w:t>，多措并举满足广大海内外华侨华人的司法需求，为促进海内外侨胞与家乡深度融合发展增添了法治成色。这种做法（</w:t>
      </w:r>
      <w:r>
        <w:rPr>
          <w:rFonts w:eastAsia="Times New Roman"/>
          <w:kern w:val="0"/>
          <w:sz w:val="24"/>
          <w:szCs w:val="24"/>
        </w:rPr>
        <w:t>    </w:t>
      </w:r>
      <w:r>
        <w:t>）</w:t>
      </w:r>
    </w:p>
    <w:p w:rsidR="00E512C8">
      <w:pPr>
        <w:shd w:val="clear" w:color="auto" w:fill="FFFFFF"/>
        <w:spacing w:line="360" w:lineRule="auto"/>
        <w:jc w:val="left"/>
        <w:textAlignment w:val="center"/>
      </w:pPr>
      <w:r>
        <w:t>①</w:t>
      </w:r>
      <w:r>
        <w:t>表明广东已经全面建成完备的法律服务体系</w:t>
      </w:r>
    </w:p>
    <w:p w:rsidR="00E512C8">
      <w:pPr>
        <w:shd w:val="clear" w:color="auto" w:fill="FFFFFF"/>
        <w:spacing w:line="360" w:lineRule="auto"/>
        <w:jc w:val="left"/>
        <w:textAlignment w:val="center"/>
      </w:pPr>
      <w:r>
        <w:t>②</w:t>
      </w:r>
      <w:r>
        <w:t>有利于团结广大侨胞助力中华民族伟大复兴</w:t>
      </w:r>
    </w:p>
    <w:p w:rsidR="00E512C8">
      <w:pPr>
        <w:shd w:val="clear" w:color="auto" w:fill="FFFFFF"/>
        <w:spacing w:line="360" w:lineRule="auto"/>
        <w:jc w:val="left"/>
        <w:textAlignment w:val="center"/>
      </w:pPr>
      <w:r>
        <w:t>③</w:t>
      </w:r>
      <w:r>
        <w:t>体现了人民法院维护侨胞合法权益的实践创新</w:t>
      </w:r>
    </w:p>
    <w:p w:rsidR="00E512C8">
      <w:pPr>
        <w:shd w:val="clear" w:color="auto" w:fill="FFFFFF"/>
        <w:spacing w:line="360" w:lineRule="auto"/>
        <w:jc w:val="left"/>
        <w:textAlignment w:val="center"/>
      </w:pPr>
      <w:r>
        <w:t>④</w:t>
      </w:r>
      <w:r>
        <w:t>旨在尊重和保障我国公民权利、践行司法为民</w:t>
      </w:r>
    </w:p>
    <w:p w:rsidR="00E512C8">
      <w:pPr>
        <w:shd w:val="clear" w:color="auto" w:fill="FFFFFF"/>
        <w:tabs>
          <w:tab w:val="left" w:pos="2078"/>
          <w:tab w:val="left" w:pos="4156"/>
          <w:tab w:val="left" w:pos="6234"/>
        </w:tabs>
        <w:spacing w:line="360" w:lineRule="auto"/>
        <w:ind w:left="300"/>
        <w:jc w:val="left"/>
        <w:textAlignment w:val="center"/>
      </w:pPr>
      <w:r>
        <w:t>A</w:t>
      </w:r>
      <w:r>
        <w:t>．</w:t>
      </w:r>
      <w:r>
        <w:t>①③</w:t>
      </w:r>
      <w:r>
        <w:tab/>
        <w:t>B</w:t>
      </w:r>
      <w:r>
        <w:t>．</w:t>
      </w:r>
      <w:r>
        <w:t>①④</w:t>
      </w:r>
      <w:r>
        <w:tab/>
        <w:t>C</w:t>
      </w:r>
      <w:r>
        <w:t>．</w:t>
      </w:r>
      <w:r>
        <w:t>②③</w:t>
      </w:r>
      <w:r>
        <w:tab/>
        <w:t>D</w:t>
      </w:r>
      <w:r>
        <w:t>．</w:t>
      </w:r>
      <w:r>
        <w:t>②④</w:t>
      </w:r>
    </w:p>
    <w:p w:rsidR="00E512C8">
      <w:pPr>
        <w:shd w:val="clear" w:color="auto" w:fill="FFFFFF"/>
        <w:spacing w:line="360" w:lineRule="auto"/>
        <w:jc w:val="left"/>
        <w:textAlignment w:val="center"/>
      </w:pPr>
      <w:r>
        <w:t>4</w:t>
      </w:r>
      <w:r>
        <w:t>．（</w:t>
      </w:r>
      <w:r>
        <w:rPr>
          <w:rFonts w:hint="eastAsia"/>
        </w:rPr>
        <w:t>2023</w:t>
      </w:r>
      <w:r>
        <w:rPr>
          <w:rFonts w:hint="eastAsia"/>
        </w:rPr>
        <w:t>·</w:t>
      </w:r>
      <w:r>
        <w:rPr>
          <w:rFonts w:hint="eastAsia"/>
        </w:rPr>
        <w:t>浙江</w:t>
      </w:r>
      <w:r>
        <w:rPr>
          <w:rFonts w:hint="eastAsia"/>
        </w:rPr>
        <w:t>6</w:t>
      </w:r>
      <w:r>
        <w:rPr>
          <w:rFonts w:hint="eastAsia"/>
        </w:rPr>
        <w:t>月</w:t>
      </w:r>
      <w:r>
        <w:rPr>
          <w:rFonts w:hint="eastAsia"/>
        </w:rPr>
        <w:t>高考真题</w:t>
      </w:r>
      <w:r>
        <w:t>）</w:t>
      </w:r>
      <w:r>
        <w:t>2022</w:t>
      </w:r>
      <w:r>
        <w:t>年以来，浙江省某县将</w:t>
      </w:r>
      <w:r>
        <w:t>2300</w:t>
      </w:r>
      <w:r>
        <w:t>多个执法事项和分散在</w:t>
      </w:r>
      <w:r>
        <w:t>8</w:t>
      </w:r>
      <w:r>
        <w:t>个县级部门的执法队同步归入县综合行政执法局，构建权责统一、权威高效的</w:t>
      </w:r>
      <w:r>
        <w:t>“</w:t>
      </w:r>
      <w:r>
        <w:t>大综合一体化</w:t>
      </w:r>
      <w:r>
        <w:t>”</w:t>
      </w:r>
      <w:r>
        <w:t>行政执法新格局。这项改革会（</w:t>
      </w:r>
      <w:r>
        <w:rPr>
          <w:rFonts w:eastAsia="Times New Roman"/>
          <w:kern w:val="0"/>
          <w:sz w:val="24"/>
          <w:szCs w:val="24"/>
        </w:rPr>
        <w:t>    </w:t>
      </w:r>
      <w:r>
        <w:t>）</w:t>
      </w:r>
    </w:p>
    <w:p w:rsidR="00E512C8">
      <w:pPr>
        <w:shd w:val="clear" w:color="auto" w:fill="FFFFFF"/>
        <w:spacing w:line="360" w:lineRule="auto"/>
        <w:jc w:val="left"/>
        <w:textAlignment w:val="center"/>
      </w:pPr>
      <w:r>
        <w:t>①</w:t>
      </w:r>
      <w:r>
        <w:t>减少县级行政部门</w:t>
      </w:r>
      <w:r>
        <w:rPr>
          <w:rFonts w:eastAsia="Times New Roman"/>
          <w:kern w:val="0"/>
          <w:sz w:val="24"/>
          <w:szCs w:val="24"/>
        </w:rPr>
        <w:t>     </w:t>
      </w:r>
    </w:p>
    <w:p w:rsidR="00E512C8">
      <w:pPr>
        <w:shd w:val="clear" w:color="auto" w:fill="FFFFFF"/>
        <w:spacing w:line="360" w:lineRule="auto"/>
        <w:jc w:val="left"/>
        <w:textAlignment w:val="center"/>
      </w:pPr>
      <w:r>
        <w:t>②</w:t>
      </w:r>
      <w:r>
        <w:t>实现司法公平正义</w:t>
      </w:r>
    </w:p>
    <w:p w:rsidR="00E512C8">
      <w:pPr>
        <w:shd w:val="clear" w:color="auto" w:fill="FFFFFF"/>
        <w:spacing w:line="360" w:lineRule="auto"/>
        <w:jc w:val="left"/>
        <w:textAlignment w:val="center"/>
      </w:pPr>
      <w:r>
        <w:t>③</w:t>
      </w:r>
      <w:r>
        <w:t>提高行政执法水平</w:t>
      </w:r>
      <w:r>
        <w:rPr>
          <w:rFonts w:eastAsia="Times New Roman"/>
          <w:kern w:val="0"/>
          <w:sz w:val="24"/>
          <w:szCs w:val="24"/>
        </w:rPr>
        <w:t>    </w:t>
      </w:r>
    </w:p>
    <w:p w:rsidR="00E512C8">
      <w:pPr>
        <w:shd w:val="clear" w:color="auto" w:fill="FFFFFF"/>
        <w:spacing w:line="360" w:lineRule="auto"/>
        <w:jc w:val="left"/>
        <w:textAlignment w:val="center"/>
      </w:pPr>
      <w:r>
        <w:t>④</w:t>
      </w:r>
      <w:r>
        <w:t>增强执法机关公信力</w:t>
      </w:r>
    </w:p>
    <w:p w:rsidR="00E512C8">
      <w:pPr>
        <w:shd w:val="clear" w:color="auto" w:fill="FFFFFF"/>
        <w:tabs>
          <w:tab w:val="left" w:pos="2078"/>
          <w:tab w:val="left" w:pos="4156"/>
          <w:tab w:val="left" w:pos="6234"/>
        </w:tabs>
        <w:spacing w:line="360" w:lineRule="auto"/>
        <w:ind w:left="300"/>
        <w:jc w:val="left"/>
        <w:textAlignment w:val="center"/>
      </w:pPr>
      <w:r>
        <w:t>A</w:t>
      </w:r>
      <w:r>
        <w:t>．</w:t>
      </w:r>
      <w:r>
        <w:t>①②</w:t>
      </w:r>
      <w:r>
        <w:tab/>
        <w:t>B</w:t>
      </w:r>
      <w:r>
        <w:t>．</w:t>
      </w:r>
      <w:r>
        <w:t>①③</w:t>
      </w:r>
      <w:r>
        <w:tab/>
        <w:t>C</w:t>
      </w:r>
      <w:r>
        <w:t>．</w:t>
      </w:r>
      <w:r>
        <w:t>②④</w:t>
      </w:r>
      <w:r>
        <w:tab/>
        <w:t>D</w:t>
      </w:r>
      <w:r>
        <w:t>．</w:t>
      </w:r>
      <w:r>
        <w:t>③④</w:t>
      </w:r>
    </w:p>
    <w:p w:rsidR="00E512C8">
      <w:pPr>
        <w:shd w:val="clear" w:color="auto" w:fill="FFFFFF"/>
        <w:spacing w:line="360" w:lineRule="auto"/>
        <w:jc w:val="left"/>
        <w:textAlignment w:val="center"/>
      </w:pPr>
      <w:r>
        <w:t>5</w:t>
      </w:r>
      <w:r>
        <w:t>．（</w:t>
      </w:r>
      <w:r>
        <w:rPr>
          <w:rFonts w:hint="eastAsia"/>
        </w:rPr>
        <w:t>2023</w:t>
      </w:r>
      <w:r>
        <w:rPr>
          <w:rFonts w:hint="eastAsia"/>
        </w:rPr>
        <w:t>·</w:t>
      </w:r>
      <w:r>
        <w:rPr>
          <w:rFonts w:hint="eastAsia"/>
        </w:rPr>
        <w:t>浙江</w:t>
      </w:r>
      <w:r>
        <w:rPr>
          <w:rFonts w:hint="eastAsia"/>
        </w:rPr>
        <w:t>6</w:t>
      </w:r>
      <w:r>
        <w:rPr>
          <w:rFonts w:hint="eastAsia"/>
        </w:rPr>
        <w:t>月</w:t>
      </w:r>
      <w:r>
        <w:rPr>
          <w:rFonts w:hint="eastAsia"/>
        </w:rPr>
        <w:t>高考真题</w:t>
      </w:r>
      <w:r>
        <w:t>）</w:t>
      </w:r>
      <w:r>
        <w:t>2023</w:t>
      </w:r>
      <w:r>
        <w:t>年，浙江省人大全面修订了</w:t>
      </w:r>
      <w:r>
        <w:t>2006</w:t>
      </w:r>
      <w:r>
        <w:t>年出台的《浙江省促进中小企业发展条例》，并针对我省微型企业达到企业总数</w:t>
      </w:r>
      <w:r>
        <w:t>85%</w:t>
      </w:r>
      <w:r>
        <w:t>的现状，将条例更名为《浙江省促进中小微企业发展条例》，省十四届人大一次会议审议通过了该条例。由此可见，浙江省人大（</w:t>
      </w:r>
      <w:r>
        <w:rPr>
          <w:rFonts w:eastAsia="Times New Roman"/>
          <w:kern w:val="0"/>
          <w:sz w:val="24"/>
          <w:szCs w:val="24"/>
        </w:rPr>
        <w:t>    </w:t>
      </w:r>
      <w:r>
        <w:t>）</w:t>
      </w:r>
    </w:p>
    <w:p w:rsidR="00E512C8">
      <w:pPr>
        <w:shd w:val="clear" w:color="auto" w:fill="FFFFFF"/>
        <w:spacing w:line="360" w:lineRule="auto"/>
        <w:jc w:val="left"/>
        <w:textAlignment w:val="center"/>
        <w:sectPr>
          <w:type w:val="nextPage"/>
          <w:pgSz w:w="11906" w:h="16838"/>
          <w:pgMar w:top="1418" w:right="1077" w:bottom="1418" w:left="1077" w:header="708" w:footer="708" w:gutter="0"/>
          <w:pgNumType w:start="4"/>
          <w:cols w:space="708"/>
          <w:titlePg w:val="0"/>
          <w:docGrid w:linePitch="286"/>
        </w:sectPr>
      </w:pPr>
      <w:r>
        <w:t>①</w:t>
      </w:r>
      <w:r>
        <w:t>完善法律实施机制</w:t>
      </w:r>
      <w:r>
        <w:rPr>
          <w:rFonts w:eastAsia="Times New Roman"/>
          <w:kern w:val="0"/>
          <w:sz w:val="24"/>
          <w:szCs w:val="24"/>
        </w:rPr>
        <w:t>              </w:t>
      </w:r>
    </w:p>
    <w:p w:rsidR="00E512C8">
      <w:pPr>
        <w:shd w:val="clear" w:color="auto" w:fill="FFFFFF"/>
        <w:spacing w:line="360" w:lineRule="auto"/>
        <w:jc w:val="left"/>
        <w:textAlignment w:val="center"/>
      </w:pPr>
      <w:r>
        <w:t>②</w:t>
      </w:r>
      <w:r>
        <w:t>坚持民主立法</w:t>
      </w:r>
    </w:p>
    <w:p w:rsidR="00E512C8">
      <w:pPr>
        <w:shd w:val="clear" w:color="auto" w:fill="FFFFFF"/>
        <w:spacing w:line="360" w:lineRule="auto"/>
        <w:jc w:val="left"/>
        <w:textAlignment w:val="center"/>
      </w:pPr>
      <w:r>
        <w:t>③</w:t>
      </w:r>
      <w:r>
        <w:t>授予微型企业必要权力</w:t>
      </w:r>
      <w:r>
        <w:rPr>
          <w:rFonts w:eastAsia="Times New Roman"/>
          <w:kern w:val="0"/>
          <w:sz w:val="24"/>
          <w:szCs w:val="24"/>
        </w:rPr>
        <w:t>         </w:t>
      </w:r>
    </w:p>
    <w:p w:rsidR="00E512C8">
      <w:pPr>
        <w:shd w:val="clear" w:color="auto" w:fill="FFFFFF"/>
        <w:spacing w:line="360" w:lineRule="auto"/>
        <w:jc w:val="left"/>
        <w:textAlignment w:val="center"/>
      </w:pPr>
      <w:r>
        <w:t>④</w:t>
      </w:r>
      <w:r>
        <w:t>根据实际立法</w:t>
      </w:r>
    </w:p>
    <w:p w:rsidR="00E512C8">
      <w:pPr>
        <w:shd w:val="clear" w:color="auto" w:fill="FFFFFF"/>
        <w:tabs>
          <w:tab w:val="left" w:pos="2078"/>
          <w:tab w:val="left" w:pos="4156"/>
          <w:tab w:val="left" w:pos="6234"/>
        </w:tabs>
        <w:spacing w:line="360" w:lineRule="auto"/>
        <w:ind w:left="300"/>
        <w:jc w:val="left"/>
        <w:textAlignment w:val="center"/>
      </w:pPr>
      <w:r>
        <w:t>A</w:t>
      </w:r>
      <w:r>
        <w:t>．</w:t>
      </w:r>
      <w:r>
        <w:t>①②</w:t>
      </w:r>
      <w:r>
        <w:tab/>
        <w:t>B</w:t>
      </w:r>
      <w:r>
        <w:t>．</w:t>
      </w:r>
      <w:r>
        <w:t>①③</w:t>
      </w:r>
      <w:r>
        <w:tab/>
        <w:t>C</w:t>
      </w:r>
      <w:r>
        <w:t>．</w:t>
      </w:r>
      <w:r>
        <w:t>②④</w:t>
      </w:r>
      <w:r>
        <w:tab/>
        <w:t>D</w:t>
      </w:r>
      <w:r>
        <w:t>．</w:t>
      </w:r>
      <w:r>
        <w:t>③④</w:t>
      </w:r>
    </w:p>
    <w:p w:rsidR="00E512C8">
      <w:pPr>
        <w:shd w:val="clear" w:color="auto" w:fill="FFFFFF"/>
        <w:spacing w:line="360" w:lineRule="auto"/>
        <w:jc w:val="left"/>
        <w:textAlignment w:val="center"/>
      </w:pPr>
      <w:r>
        <w:t>6</w:t>
      </w:r>
      <w:r>
        <w:t>．（</w:t>
      </w:r>
      <w:r>
        <w:rPr>
          <w:rFonts w:hint="eastAsia"/>
        </w:rPr>
        <w:t>2023</w:t>
      </w:r>
      <w:r>
        <w:rPr>
          <w:rFonts w:hint="eastAsia"/>
        </w:rPr>
        <w:t>·</w:t>
      </w:r>
      <w:r>
        <w:rPr>
          <w:rFonts w:hint="eastAsia"/>
        </w:rPr>
        <w:t>湖</w:t>
      </w:r>
      <w:r>
        <w:rPr>
          <w:rFonts w:hint="eastAsia"/>
        </w:rPr>
        <w:t>南高考真题</w:t>
      </w:r>
      <w:r>
        <w:t>）在新一轮国家机构改革中，重组后的科技部不再参与具体科研项目评审和管理，而是强化战略规划、资源统筹、综合协调等宏观管理职责，推动健全新型举国体制，优化科技创新全链条管理，促进科技成果转化。重组科技部旨在（</w:t>
      </w:r>
      <w:r>
        <w:rPr>
          <w:rFonts w:eastAsia="Times New Roman"/>
          <w:kern w:val="0"/>
          <w:sz w:val="24"/>
          <w:szCs w:val="24"/>
        </w:rPr>
        <w:t>   </w:t>
      </w:r>
      <w:r>
        <w:t>）</w:t>
      </w:r>
    </w:p>
    <w:p w:rsidR="00E512C8">
      <w:pPr>
        <w:shd w:val="clear" w:color="auto" w:fill="FFFFFF"/>
        <w:spacing w:line="360" w:lineRule="auto"/>
        <w:jc w:val="left"/>
        <w:textAlignment w:val="center"/>
      </w:pPr>
      <w:r>
        <w:t>①</w:t>
      </w:r>
      <w:r>
        <w:t>为提升科技创新整体效能提供基本政治制度保障</w:t>
      </w:r>
    </w:p>
    <w:p w:rsidR="00E512C8">
      <w:pPr>
        <w:shd w:val="clear" w:color="auto" w:fill="FFFFFF"/>
        <w:spacing w:line="360" w:lineRule="auto"/>
        <w:jc w:val="left"/>
        <w:textAlignment w:val="center"/>
      </w:pPr>
      <w:r>
        <w:t>②</w:t>
      </w:r>
      <w:r>
        <w:t>优化部门职能配置，以科技力量赋能国家治理</w:t>
      </w:r>
    </w:p>
    <w:p w:rsidR="00E512C8">
      <w:pPr>
        <w:shd w:val="clear" w:color="auto" w:fill="FFFFFF"/>
        <w:spacing w:line="360" w:lineRule="auto"/>
        <w:jc w:val="left"/>
        <w:textAlignment w:val="center"/>
      </w:pPr>
      <w:r>
        <w:t>③</w:t>
      </w:r>
      <w:r>
        <w:t>理顺科技创新管理体系，助力解决</w:t>
      </w:r>
      <w:r>
        <w:t>“</w:t>
      </w:r>
      <w:r>
        <w:t>卡脖子</w:t>
      </w:r>
      <w:r>
        <w:t>”</w:t>
      </w:r>
      <w:r>
        <w:t>问题</w:t>
      </w:r>
    </w:p>
    <w:p w:rsidR="00E512C8">
      <w:pPr>
        <w:shd w:val="clear" w:color="auto" w:fill="FFFFFF"/>
        <w:spacing w:line="360" w:lineRule="auto"/>
        <w:jc w:val="left"/>
        <w:textAlignment w:val="center"/>
      </w:pPr>
      <w:r>
        <w:t>④</w:t>
      </w:r>
      <w:r>
        <w:t>强化政府宏观管理职责，促进科技和经济社会发展</w:t>
      </w:r>
    </w:p>
    <w:p w:rsidR="00E512C8">
      <w:pPr>
        <w:shd w:val="clear" w:color="auto" w:fill="FFFFFF"/>
        <w:tabs>
          <w:tab w:val="left" w:pos="2078"/>
          <w:tab w:val="left" w:pos="4156"/>
          <w:tab w:val="left" w:pos="6234"/>
        </w:tabs>
        <w:spacing w:line="360" w:lineRule="auto"/>
        <w:ind w:left="300"/>
        <w:jc w:val="left"/>
        <w:textAlignment w:val="center"/>
      </w:pPr>
      <w:r>
        <w:t>A</w:t>
      </w:r>
      <w:r>
        <w:t>．</w:t>
      </w:r>
      <w:r>
        <w:t>①②</w:t>
      </w:r>
      <w:r>
        <w:tab/>
        <w:t>B</w:t>
      </w:r>
      <w:r>
        <w:t>．</w:t>
      </w:r>
      <w:r>
        <w:t>①③</w:t>
      </w:r>
      <w:r>
        <w:tab/>
        <w:t>C</w:t>
      </w:r>
      <w:r>
        <w:t>．</w:t>
      </w:r>
      <w:r>
        <w:t>②④</w:t>
      </w:r>
      <w:r>
        <w:tab/>
        <w:t>D</w:t>
      </w:r>
      <w:r>
        <w:t>．</w:t>
      </w:r>
      <w:r>
        <w:t>③④</w:t>
      </w:r>
    </w:p>
    <w:p w:rsidR="00E512C8">
      <w:pPr>
        <w:shd w:val="clear" w:color="auto" w:fill="FFFFFF"/>
        <w:spacing w:line="360" w:lineRule="auto"/>
        <w:jc w:val="left"/>
        <w:textAlignment w:val="center"/>
      </w:pPr>
      <w:r>
        <w:t>7</w:t>
      </w:r>
      <w:r>
        <w:t>．（</w:t>
      </w:r>
      <w:r>
        <w:rPr>
          <w:rFonts w:hint="eastAsia"/>
        </w:rPr>
        <w:t>2023</w:t>
      </w:r>
      <w:r>
        <w:rPr>
          <w:rFonts w:hint="eastAsia"/>
        </w:rPr>
        <w:t>·</w:t>
      </w:r>
      <w:r>
        <w:rPr>
          <w:rFonts w:hint="eastAsia"/>
        </w:rPr>
        <w:t>湖</w:t>
      </w:r>
      <w:r>
        <w:rPr>
          <w:rFonts w:hint="eastAsia"/>
        </w:rPr>
        <w:t>南高考真题</w:t>
      </w:r>
      <w:r>
        <w:t>）某市社区治理中，在基层党组织领导下，打破化解矛盾仅靠干部单向协调的思维惯性，充分发动群众参与，把群众代表请上</w:t>
      </w:r>
      <w:r>
        <w:t>“</w:t>
      </w:r>
      <w:r>
        <w:t>评判席</w:t>
      </w:r>
      <w:r>
        <w:t>",</w:t>
      </w:r>
      <w:r>
        <w:t>融入</w:t>
      </w:r>
      <w:r>
        <w:t>“</w:t>
      </w:r>
      <w:r>
        <w:t>法理情</w:t>
      </w:r>
      <w:r>
        <w:t>”,</w:t>
      </w:r>
      <w:r>
        <w:t>共评共商共断群众诉求的是与非，把矛盾化解在基层。这种做法（</w:t>
      </w:r>
      <w:r>
        <w:rPr>
          <w:rFonts w:eastAsia="Times New Roman"/>
          <w:kern w:val="0"/>
          <w:sz w:val="24"/>
          <w:szCs w:val="24"/>
        </w:rPr>
        <w:t>   </w:t>
      </w:r>
      <w:r>
        <w:t>）</w:t>
      </w:r>
    </w:p>
    <w:p w:rsidR="00E512C8">
      <w:pPr>
        <w:shd w:val="clear" w:color="auto" w:fill="FFFFFF"/>
        <w:spacing w:line="360" w:lineRule="auto"/>
        <w:jc w:val="left"/>
        <w:textAlignment w:val="center"/>
      </w:pPr>
      <w:r>
        <w:t>①</w:t>
      </w:r>
      <w:r>
        <w:t>把党的组织优势转化为基层治理效能</w:t>
      </w:r>
    </w:p>
    <w:p w:rsidR="00E512C8">
      <w:pPr>
        <w:shd w:val="clear" w:color="auto" w:fill="FFFFFF"/>
        <w:spacing w:line="360" w:lineRule="auto"/>
        <w:jc w:val="left"/>
        <w:textAlignment w:val="center"/>
      </w:pPr>
      <w:r>
        <w:t>②</w:t>
      </w:r>
      <w:r>
        <w:t>调动了多元主体参与基层治理的积极性</w:t>
      </w:r>
    </w:p>
    <w:p w:rsidR="00E512C8">
      <w:pPr>
        <w:shd w:val="clear" w:color="auto" w:fill="FFFFFF"/>
        <w:spacing w:line="360" w:lineRule="auto"/>
        <w:jc w:val="left"/>
        <w:textAlignment w:val="center"/>
      </w:pPr>
      <w:r>
        <w:t>③</w:t>
      </w:r>
      <w:r>
        <w:t>是基层政权转变治理方式的生动实践</w:t>
      </w:r>
    </w:p>
    <w:p w:rsidR="00E512C8">
      <w:pPr>
        <w:shd w:val="clear" w:color="auto" w:fill="FFFFFF"/>
        <w:spacing w:line="360" w:lineRule="auto"/>
        <w:jc w:val="left"/>
        <w:textAlignment w:val="center"/>
      </w:pPr>
      <w:r>
        <w:t>④</w:t>
      </w:r>
      <w:r>
        <w:t>结合了法律的教化作用和道德的规范作用</w:t>
      </w:r>
    </w:p>
    <w:p w:rsidR="00E512C8">
      <w:pPr>
        <w:shd w:val="clear" w:color="auto" w:fill="FFFFFF"/>
        <w:tabs>
          <w:tab w:val="left" w:pos="2078"/>
          <w:tab w:val="left" w:pos="4156"/>
          <w:tab w:val="left" w:pos="6234"/>
        </w:tabs>
        <w:spacing w:line="360" w:lineRule="auto"/>
        <w:ind w:left="300"/>
        <w:jc w:val="left"/>
        <w:textAlignment w:val="center"/>
      </w:pPr>
      <w:r>
        <w:t>A</w:t>
      </w:r>
      <w:r>
        <w:t>．</w:t>
      </w:r>
      <w:r>
        <w:t>①②</w:t>
      </w:r>
      <w:r>
        <w:tab/>
        <w:t>B</w:t>
      </w:r>
      <w:r>
        <w:t>．</w:t>
      </w:r>
      <w:r>
        <w:t>①④</w:t>
      </w:r>
      <w:r>
        <w:tab/>
        <w:t>C</w:t>
      </w:r>
      <w:r>
        <w:t>．</w:t>
      </w:r>
      <w:r>
        <w:t>②③</w:t>
      </w:r>
      <w:r>
        <w:tab/>
        <w:t>D</w:t>
      </w:r>
      <w:r>
        <w:t>．</w:t>
      </w:r>
      <w:r>
        <w:t>③④</w:t>
      </w:r>
    </w:p>
    <w:p w:rsidR="00E512C8">
      <w:pPr>
        <w:shd w:val="clear" w:color="auto" w:fill="FFFFFF"/>
        <w:spacing w:line="360" w:lineRule="auto"/>
        <w:jc w:val="left"/>
        <w:textAlignment w:val="center"/>
      </w:pPr>
      <w:r>
        <w:t>8</w:t>
      </w:r>
      <w:r>
        <w:t>．（</w:t>
      </w:r>
      <w:r>
        <w:rPr>
          <w:rFonts w:hint="eastAsia"/>
        </w:rPr>
        <w:t>2023</w:t>
      </w:r>
      <w:r>
        <w:rPr>
          <w:rFonts w:hint="eastAsia"/>
        </w:rPr>
        <w:t>·</w:t>
      </w:r>
      <w:r>
        <w:rPr>
          <w:rFonts w:hint="eastAsia"/>
        </w:rPr>
        <w:t>山东</w:t>
      </w:r>
      <w:r>
        <w:rPr>
          <w:rFonts w:hint="eastAsia"/>
        </w:rPr>
        <w:t>高考真题</w:t>
      </w:r>
      <w:r>
        <w:t>）齐长城修筑于春秋战国时期，是我国现存有准确遗迹可考、年代最早的长城。</w:t>
      </w:r>
      <w:r>
        <w:t>2021</w:t>
      </w:r>
      <w:r>
        <w:t>年</w:t>
      </w:r>
      <w:r>
        <w:t>9</w:t>
      </w:r>
      <w:r>
        <w:t>月，山东省</w:t>
      </w:r>
      <w:r>
        <w:t>J</w:t>
      </w:r>
      <w:r>
        <w:t>县人民检察院在公益诉讼专项监督活动中发现齐长城遗址的部分区域遭到了破坏，遂向该县文旅局和遗址所在地镇政府分别发出检察建议，在履行监管职责、做好文物保护工作等方面提出建议。</w:t>
      </w:r>
      <w:r>
        <w:t>2022</w:t>
      </w:r>
      <w:r>
        <w:t>年</w:t>
      </w:r>
      <w:r>
        <w:t>9</w:t>
      </w:r>
      <w:r>
        <w:t>月，山东省人大常委会审议通过《山东省齐长城保护条例》。根据材料，在山东省的齐长城保护工作中（</w:t>
      </w:r>
      <w:r>
        <w:rPr>
          <w:rFonts w:eastAsia="Times New Roman"/>
          <w:kern w:val="0"/>
          <w:sz w:val="24"/>
          <w:szCs w:val="24"/>
        </w:rPr>
        <w:t>   </w:t>
      </w:r>
      <w:r>
        <w:t>）</w:t>
      </w:r>
    </w:p>
    <w:p w:rsidR="00E512C8">
      <w:pPr>
        <w:shd w:val="clear" w:color="auto" w:fill="FFFFFF"/>
        <w:spacing w:line="360" w:lineRule="auto"/>
        <w:jc w:val="left"/>
        <w:textAlignment w:val="center"/>
      </w:pPr>
      <w:r>
        <w:t>①</w:t>
      </w:r>
      <w:r>
        <w:t>人民检察院通过发出检察建议依法进行民主监督</w:t>
      </w:r>
    </w:p>
    <w:p w:rsidR="00E512C8">
      <w:pPr>
        <w:shd w:val="clear" w:color="auto" w:fill="FFFFFF"/>
        <w:spacing w:line="360" w:lineRule="auto"/>
        <w:jc w:val="left"/>
        <w:textAlignment w:val="center"/>
      </w:pPr>
      <w:r>
        <w:t>②</w:t>
      </w:r>
      <w:r>
        <w:t>政府坚持对人民检察院负责，严格执行检察建议</w:t>
      </w:r>
    </w:p>
    <w:p w:rsidR="00E512C8">
      <w:pPr>
        <w:shd w:val="clear" w:color="auto" w:fill="FFFFFF"/>
        <w:spacing w:line="360" w:lineRule="auto"/>
        <w:jc w:val="left"/>
        <w:textAlignment w:val="center"/>
      </w:pPr>
      <w:r>
        <w:t>③</w:t>
      </w:r>
      <w:r>
        <w:t>省人大常委会通过制定地方性法规完善制度保障</w:t>
      </w:r>
    </w:p>
    <w:p w:rsidR="00E512C8">
      <w:pPr>
        <w:shd w:val="clear" w:color="auto" w:fill="FFFFFF"/>
        <w:spacing w:line="360" w:lineRule="auto"/>
        <w:jc w:val="left"/>
        <w:textAlignment w:val="center"/>
      </w:pPr>
      <w:r>
        <w:t>④</w:t>
      </w:r>
      <w:r>
        <w:t>各个国家机关在法治框架内协调一致地履行职责</w:t>
      </w:r>
    </w:p>
    <w:p w:rsidR="00E512C8">
      <w:pPr>
        <w:shd w:val="clear" w:color="auto" w:fill="FFFFFF"/>
        <w:tabs>
          <w:tab w:val="left" w:pos="2078"/>
          <w:tab w:val="left" w:pos="4156"/>
          <w:tab w:val="left" w:pos="6234"/>
        </w:tabs>
        <w:spacing w:line="360" w:lineRule="auto"/>
        <w:ind w:left="300"/>
        <w:jc w:val="left"/>
        <w:textAlignment w:val="center"/>
      </w:pPr>
      <w:r>
        <w:t>A</w:t>
      </w:r>
      <w:r>
        <w:t>．</w:t>
      </w:r>
      <w:r>
        <w:t>①②</w:t>
      </w:r>
      <w:r>
        <w:tab/>
        <w:t>B</w:t>
      </w:r>
      <w:r>
        <w:t>．</w:t>
      </w:r>
      <w:r>
        <w:t>①③</w:t>
      </w:r>
      <w:r>
        <w:tab/>
        <w:t>C</w:t>
      </w:r>
      <w:r>
        <w:t>．</w:t>
      </w:r>
      <w:r>
        <w:t>②④</w:t>
      </w:r>
      <w:r>
        <w:tab/>
        <w:t>D</w:t>
      </w:r>
      <w:r>
        <w:t>．</w:t>
      </w:r>
      <w:r>
        <w:t>③④</w:t>
      </w:r>
    </w:p>
    <w:p w:rsidR="00E512C8">
      <w:pPr>
        <w:shd w:val="clear" w:color="auto" w:fill="FFFFFF"/>
        <w:spacing w:line="360" w:lineRule="auto"/>
        <w:jc w:val="left"/>
        <w:textAlignment w:val="center"/>
        <w:sectPr>
          <w:type w:val="nextPage"/>
          <w:pgSz w:w="11906" w:h="16838"/>
          <w:pgMar w:top="1418" w:right="1077" w:bottom="1418" w:left="1077" w:header="708" w:footer="708" w:gutter="0"/>
          <w:pgNumType w:start="5"/>
          <w:cols w:space="708"/>
          <w:titlePg w:val="0"/>
          <w:docGrid w:linePitch="286"/>
        </w:sectPr>
      </w:pPr>
      <w:r>
        <w:t>9</w:t>
      </w:r>
      <w:r>
        <w:t>．（</w:t>
      </w:r>
      <w:r>
        <w:rPr>
          <w:rFonts w:hint="eastAsia"/>
        </w:rPr>
        <w:t>2023</w:t>
      </w:r>
      <w:r>
        <w:rPr>
          <w:rFonts w:hint="eastAsia"/>
        </w:rPr>
        <w:t>·</w:t>
      </w:r>
      <w:r>
        <w:rPr>
          <w:rFonts w:hint="eastAsia"/>
        </w:rPr>
        <w:t>山东</w:t>
      </w:r>
      <w:r>
        <w:rPr>
          <w:rFonts w:hint="eastAsia"/>
        </w:rPr>
        <w:t>高考真题</w:t>
      </w:r>
      <w:r>
        <w:t>）某村为推进特色田园综合体建设，成立村民自管组并建立</w:t>
      </w:r>
      <w:r>
        <w:t>“</w:t>
      </w:r>
      <w:r>
        <w:t>一问答</w:t>
      </w:r>
      <w:r>
        <w:t>”</w:t>
      </w:r>
      <w:r>
        <w:t>制度。自管组由党支部牵头，在广泛征求村民意见的基础上选举产生，负责收集并处理群众的问题和建议，不能处理的由村委会和镇政府出面解决。在各方的共同努力下，特色田园综合体建设取得明显成效。这一成效得益于（</w:t>
      </w:r>
      <w:r>
        <w:rPr>
          <w:rFonts w:eastAsia="Times New Roman"/>
          <w:kern w:val="0"/>
          <w:sz w:val="24"/>
          <w:szCs w:val="24"/>
        </w:rPr>
        <w:t>   </w:t>
      </w:r>
      <w:r>
        <w:t>）</w:t>
      </w:r>
    </w:p>
    <w:p w:rsidR="00E512C8">
      <w:pPr>
        <w:shd w:val="clear" w:color="auto" w:fill="FFFFFF"/>
        <w:spacing w:line="360" w:lineRule="auto"/>
        <w:jc w:val="left"/>
        <w:textAlignment w:val="center"/>
      </w:pPr>
      <w:r>
        <w:t>①</w:t>
      </w:r>
      <w:r>
        <w:t>建立党的基层组织，积极协调各方利益</w:t>
      </w:r>
    </w:p>
    <w:p w:rsidR="00E512C8">
      <w:pPr>
        <w:shd w:val="clear" w:color="auto" w:fill="FFFFFF"/>
        <w:spacing w:line="360" w:lineRule="auto"/>
        <w:jc w:val="left"/>
        <w:textAlignment w:val="center"/>
      </w:pPr>
      <w:r>
        <w:t>②</w:t>
      </w:r>
      <w:r>
        <w:t>完善协同共治机制、提升基层治理能力</w:t>
      </w:r>
    </w:p>
    <w:p w:rsidR="00E512C8">
      <w:pPr>
        <w:shd w:val="clear" w:color="auto" w:fill="FFFFFF"/>
        <w:spacing w:line="360" w:lineRule="auto"/>
        <w:jc w:val="left"/>
        <w:textAlignment w:val="center"/>
      </w:pPr>
      <w:r>
        <w:t>③</w:t>
      </w:r>
      <w:r>
        <w:t>优化基层职权配置，规范政府服务流程</w:t>
      </w:r>
    </w:p>
    <w:p w:rsidR="00E512C8">
      <w:pPr>
        <w:shd w:val="clear" w:color="auto" w:fill="FFFFFF"/>
        <w:spacing w:line="360" w:lineRule="auto"/>
        <w:jc w:val="left"/>
        <w:textAlignment w:val="center"/>
      </w:pPr>
      <w:r>
        <w:t>④</w:t>
      </w:r>
      <w:r>
        <w:t>引导村民有序参与，提高民主协商效率</w:t>
      </w:r>
    </w:p>
    <w:p w:rsidR="00E512C8">
      <w:pPr>
        <w:shd w:val="clear" w:color="auto" w:fill="FFFFFF"/>
        <w:tabs>
          <w:tab w:val="left" w:pos="2078"/>
          <w:tab w:val="left" w:pos="4156"/>
          <w:tab w:val="left" w:pos="6234"/>
        </w:tabs>
        <w:spacing w:line="360" w:lineRule="auto"/>
        <w:ind w:left="300"/>
        <w:jc w:val="left"/>
        <w:textAlignment w:val="center"/>
      </w:pPr>
      <w:r>
        <w:t>A</w:t>
      </w:r>
      <w:r>
        <w:t>．</w:t>
      </w:r>
      <w:r>
        <w:t>①③</w:t>
      </w:r>
      <w:r>
        <w:tab/>
        <w:t>B</w:t>
      </w:r>
      <w:r>
        <w:t>．</w:t>
      </w:r>
      <w:r>
        <w:t>①④</w:t>
      </w:r>
      <w:r>
        <w:tab/>
        <w:t>C</w:t>
      </w:r>
      <w:r>
        <w:t>．</w:t>
      </w:r>
      <w:r>
        <w:t>②③</w:t>
      </w:r>
      <w:r>
        <w:tab/>
        <w:t>D</w:t>
      </w:r>
      <w:r>
        <w:t>．</w:t>
      </w:r>
      <w:r>
        <w:t>②④</w:t>
      </w:r>
    </w:p>
    <w:p w:rsidR="00E512C8">
      <w:pPr>
        <w:shd w:val="clear" w:color="auto" w:fill="FFFFFF"/>
        <w:spacing w:line="360" w:lineRule="auto"/>
        <w:jc w:val="left"/>
        <w:textAlignment w:val="center"/>
      </w:pPr>
      <w:r>
        <w:t>10</w:t>
      </w:r>
      <w:r>
        <w:t>．（</w:t>
      </w:r>
      <w:r>
        <w:rPr>
          <w:rFonts w:hint="eastAsia"/>
        </w:rPr>
        <w:t>2023</w:t>
      </w:r>
      <w:r>
        <w:rPr>
          <w:rFonts w:hint="eastAsia"/>
        </w:rPr>
        <w:t>·</w:t>
      </w:r>
      <w:r>
        <w:rPr>
          <w:rFonts w:hint="eastAsia"/>
        </w:rPr>
        <w:t>湖北</w:t>
      </w:r>
      <w:r>
        <w:rPr>
          <w:rFonts w:hint="eastAsia"/>
        </w:rPr>
        <w:t>高考真题</w:t>
      </w:r>
      <w:r>
        <w:t>）立法法是规范国家立法制度和立法活动、维护社会主义法治统一的基本法律，但立法法本身也需要随着社会生活的变化而修正。继</w:t>
      </w:r>
      <w:r>
        <w:t>2015</w:t>
      </w:r>
      <w:r>
        <w:t>年第一次修改后，十四届全国人大一次会议通过了关于修改《中华人民共和国立法法》的决定。新修订的立法法对设区的市可以制定地方性法规和地方政府规章的事项进行了调整，增加</w:t>
      </w:r>
      <w:r>
        <w:t>“</w:t>
      </w:r>
      <w:r>
        <w:t>基层治理</w:t>
      </w:r>
      <w:r>
        <w:t>”</w:t>
      </w:r>
      <w:r>
        <w:t>，并将</w:t>
      </w:r>
      <w:r>
        <w:t>“</w:t>
      </w:r>
      <w:r>
        <w:t>环境保护</w:t>
      </w:r>
      <w:r>
        <w:t>”</w:t>
      </w:r>
      <w:r>
        <w:t>修改为</w:t>
      </w:r>
      <w:r>
        <w:t>“</w:t>
      </w:r>
      <w:r>
        <w:t>生态文明建设</w:t>
      </w:r>
      <w:r>
        <w:t>”</w:t>
      </w:r>
      <w:r>
        <w:t>。这表明（</w:t>
      </w:r>
      <w:r>
        <w:rPr>
          <w:rFonts w:eastAsia="Times New Roman"/>
          <w:kern w:val="0"/>
          <w:sz w:val="24"/>
          <w:szCs w:val="24"/>
        </w:rPr>
        <w:t>    </w:t>
      </w:r>
      <w:r>
        <w:t>）</w:t>
      </w:r>
    </w:p>
    <w:p w:rsidR="00E512C8">
      <w:pPr>
        <w:shd w:val="clear" w:color="auto" w:fill="FFFFFF"/>
        <w:spacing w:line="360" w:lineRule="auto"/>
        <w:jc w:val="left"/>
        <w:textAlignment w:val="center"/>
      </w:pPr>
      <w:r>
        <w:t>①</w:t>
      </w:r>
      <w:r>
        <w:t>立法法是国家机关制定和修改法律的最基本的法律依据</w:t>
      </w:r>
    </w:p>
    <w:p w:rsidR="00E512C8">
      <w:pPr>
        <w:shd w:val="clear" w:color="auto" w:fill="FFFFFF"/>
        <w:spacing w:line="360" w:lineRule="auto"/>
        <w:jc w:val="left"/>
        <w:textAlignment w:val="center"/>
      </w:pPr>
      <w:r>
        <w:t>②</w:t>
      </w:r>
      <w:r>
        <w:t>扩大设区的市立法权限，适应地方创新治理的实际需要</w:t>
      </w:r>
    </w:p>
    <w:p w:rsidR="00E512C8">
      <w:pPr>
        <w:shd w:val="clear" w:color="auto" w:fill="FFFFFF"/>
        <w:spacing w:line="360" w:lineRule="auto"/>
        <w:jc w:val="left"/>
        <w:textAlignment w:val="center"/>
      </w:pPr>
      <w:r>
        <w:t>③</w:t>
      </w:r>
      <w:r>
        <w:t>全国人大行使立法权完善立法体制机制，提高立法质量</w:t>
      </w:r>
    </w:p>
    <w:p w:rsidR="00E512C8">
      <w:pPr>
        <w:shd w:val="clear" w:color="auto" w:fill="FFFFFF"/>
        <w:spacing w:line="360" w:lineRule="auto"/>
        <w:jc w:val="left"/>
        <w:textAlignment w:val="center"/>
      </w:pPr>
      <w:r>
        <w:t>④</w:t>
      </w:r>
      <w:r>
        <w:t>地方各级国家权力机关应当按照法定职权开展立法工作</w:t>
      </w:r>
    </w:p>
    <w:p w:rsidR="00E512C8">
      <w:pPr>
        <w:shd w:val="clear" w:color="auto" w:fill="FFFFFF"/>
        <w:tabs>
          <w:tab w:val="left" w:pos="2078"/>
          <w:tab w:val="left" w:pos="4156"/>
          <w:tab w:val="left" w:pos="6234"/>
        </w:tabs>
        <w:spacing w:line="360" w:lineRule="auto"/>
        <w:ind w:left="380"/>
        <w:jc w:val="left"/>
        <w:textAlignment w:val="center"/>
      </w:pPr>
      <w:r>
        <w:t>A</w:t>
      </w:r>
      <w:r>
        <w:t>．</w:t>
      </w:r>
      <w:r>
        <w:t>①②</w:t>
      </w:r>
      <w:r>
        <w:tab/>
        <w:t>B</w:t>
      </w:r>
      <w:r>
        <w:t>．</w:t>
      </w:r>
      <w:r>
        <w:t>①④</w:t>
      </w:r>
      <w:r>
        <w:tab/>
        <w:t>C</w:t>
      </w:r>
      <w:r>
        <w:t>．</w:t>
      </w:r>
      <w:r>
        <w:t>②③</w:t>
      </w:r>
      <w:r>
        <w:tab/>
        <w:t>D</w:t>
      </w:r>
      <w:r>
        <w:t>．</w:t>
      </w:r>
      <w:r>
        <w:t>③④</w:t>
      </w:r>
    </w:p>
    <w:p w:rsidR="00E512C8">
      <w:pPr>
        <w:shd w:val="clear" w:color="auto" w:fill="FFFFFF"/>
        <w:spacing w:line="360" w:lineRule="auto"/>
        <w:jc w:val="left"/>
        <w:textAlignment w:val="center"/>
      </w:pPr>
      <w:r>
        <w:t>1</w:t>
      </w:r>
      <w:r>
        <w:rPr>
          <w:rFonts w:hint="eastAsia"/>
        </w:rPr>
        <w:t>1</w:t>
      </w:r>
      <w:r>
        <w:t>．（</w:t>
      </w:r>
      <w:r>
        <w:rPr>
          <w:rFonts w:hint="eastAsia"/>
        </w:rPr>
        <w:t>2023</w:t>
      </w:r>
      <w:r>
        <w:rPr>
          <w:rFonts w:hint="eastAsia"/>
        </w:rPr>
        <w:t>·</w:t>
      </w:r>
      <w:r>
        <w:rPr>
          <w:rFonts w:hint="eastAsia"/>
        </w:rPr>
        <w:t>河北</w:t>
      </w:r>
      <w:r>
        <w:rPr>
          <w:rFonts w:hint="eastAsia"/>
        </w:rPr>
        <w:t>高考真题</w:t>
      </w:r>
      <w:r>
        <w:t>）阅读材料，完成下列要求。</w:t>
      </w:r>
    </w:p>
    <w:p w:rsidR="00E512C8">
      <w:pPr>
        <w:shd w:val="clear" w:color="auto" w:fill="FFFFFF"/>
        <w:spacing w:line="360" w:lineRule="auto"/>
        <w:ind w:firstLine="420"/>
        <w:jc w:val="left"/>
        <w:textAlignment w:val="center"/>
      </w:pPr>
      <w:r>
        <w:rPr>
          <w:rFonts w:ascii="楷体" w:eastAsia="楷体" w:hAnsi="楷体" w:cs="楷体"/>
        </w:rPr>
        <w:t>河北省司法厅出台行政执法禁止性清单，对</w:t>
      </w:r>
      <w:r>
        <w:rPr>
          <w:rFonts w:ascii="楷体" w:eastAsia="楷体" w:hAnsi="楷体" w:cs="楷体"/>
        </w:rPr>
        <w:t>“</w:t>
      </w:r>
      <w:r>
        <w:rPr>
          <w:rFonts w:ascii="楷体" w:eastAsia="楷体" w:hAnsi="楷体" w:cs="楷体"/>
        </w:rPr>
        <w:t>任性执法、选择性执法、一刀切式执法、运动式执法</w:t>
      </w:r>
      <w:r>
        <w:rPr>
          <w:rFonts w:ascii="楷体" w:eastAsia="楷体" w:hAnsi="楷体" w:cs="楷体"/>
        </w:rPr>
        <w:t>”</w:t>
      </w:r>
      <w:r>
        <w:rPr>
          <w:rFonts w:ascii="楷体" w:eastAsia="楷体" w:hAnsi="楷体" w:cs="楷体"/>
        </w:rPr>
        <w:t>进行专项督察。青海省格尔木市通过城市智慧管理平台加强行政执法协调监督，实现全程留痕和可回溯管理。浙江省杭州市萧山区加强群众监督，建立职责透视平台，从执法效率、执法规范、执法公正、执法温度等四个维度，接受企业和个体工商户等群体的评价。</w:t>
      </w:r>
      <w:r>
        <w:rPr>
          <w:rFonts w:ascii="楷体" w:eastAsia="楷体" w:hAnsi="楷体" w:cs="楷体"/>
        </w:rPr>
        <w:t xml:space="preserve"> ……</w:t>
      </w:r>
      <w:r>
        <w:rPr>
          <w:rFonts w:ascii="楷体" w:eastAsia="楷体" w:hAnsi="楷体" w:cs="楷体"/>
        </w:rPr>
        <w:t>各地各部门多措并举，推动政府严格规范公正文明执法。</w:t>
      </w:r>
    </w:p>
    <w:p w:rsidR="00E512C8">
      <w:pPr>
        <w:shd w:val="clear" w:color="auto" w:fill="FFFFFF"/>
        <w:spacing w:line="360" w:lineRule="auto"/>
        <w:jc w:val="left"/>
        <w:textAlignment w:val="center"/>
      </w:pPr>
      <w:r>
        <w:t>结合材料，分析规范行政执法行为是怎样推动法治政府建设的。</w:t>
      </w:r>
    </w:p>
    <w:p w:rsidR="00E512C8">
      <w:pPr>
        <w:tabs>
          <w:tab w:val="left" w:pos="4156"/>
        </w:tabs>
        <w:adjustRightInd w:val="0"/>
        <w:snapToGrid w:val="0"/>
        <w:spacing w:line="360" w:lineRule="auto"/>
        <w:jc w:val="left"/>
        <w:outlineLvl w:val="1"/>
      </w:pPr>
      <w:bookmarkStart w:id="93" w:name="_Toc5381"/>
      <w:bookmarkStart w:id="94" w:name="_Toc18752"/>
      <w:r>
        <w:rPr>
          <w:noProof/>
        </w:rPr>
        <w:drawing>
          <wp:inline distT="0" distB="0" distL="0" distR="0">
            <wp:extent cx="3470910" cy="323850"/>
            <wp:effectExtent l="0" t="0" r="1524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xmlns:r="http://schemas.openxmlformats.org/officeDocument/2006/relationships" r:embed="rId11"/>
                    <a:stretch>
                      <a:fillRect/>
                    </a:stretch>
                  </pic:blipFill>
                  <pic:spPr>
                    <a:xfrm>
                      <a:off x="0" y="0"/>
                      <a:ext cx="3471429" cy="324000"/>
                    </a:xfrm>
                    <a:prstGeom prst="rect">
                      <a:avLst/>
                    </a:prstGeom>
                  </pic:spPr>
                </pic:pic>
              </a:graphicData>
            </a:graphic>
          </wp:inline>
        </w:drawing>
      </w:r>
      <w:bookmarkStart w:id="95" w:name="_Toc16486"/>
      <w:bookmarkStart w:id="96" w:name="_Toc7358"/>
      <w:bookmarkStart w:id="97" w:name="_Toc26679"/>
      <w:bookmarkStart w:id="98" w:name="_Toc486"/>
      <w:bookmarkStart w:id="99" w:name="_Toc5084"/>
      <w:bookmarkStart w:id="100" w:name="_Toc2024"/>
      <w:bookmarkStart w:id="101" w:name="_Toc11001"/>
      <w:bookmarkEnd w:id="83"/>
      <w:bookmarkEnd w:id="84"/>
      <w:bookmarkEnd w:id="85"/>
      <w:bookmarkEnd w:id="86"/>
      <w:bookmarkEnd w:id="87"/>
      <w:bookmarkEnd w:id="88"/>
      <w:bookmarkEnd w:id="89"/>
      <w:bookmarkEnd w:id="90"/>
      <w:bookmarkEnd w:id="91"/>
      <w:bookmarkEnd w:id="92"/>
      <w:bookmarkEnd w:id="93"/>
      <w:bookmarkEnd w:id="94"/>
    </w:p>
    <w:p w:rsidR="00E512C8">
      <w:pPr>
        <w:tabs>
          <w:tab w:val="left" w:pos="4156"/>
        </w:tabs>
        <w:adjustRightInd w:val="0"/>
        <w:snapToGrid w:val="0"/>
        <w:spacing w:line="360" w:lineRule="auto"/>
        <w:jc w:val="left"/>
        <w:outlineLvl w:val="1"/>
      </w:pPr>
    </w:p>
    <w:p w:rsidR="00E512C8">
      <w:pPr>
        <w:tabs>
          <w:tab w:val="left" w:pos="4156"/>
        </w:tabs>
        <w:adjustRightInd w:val="0"/>
        <w:snapToGrid w:val="0"/>
        <w:spacing w:line="360" w:lineRule="auto"/>
        <w:jc w:val="left"/>
        <w:outlineLvl w:val="1"/>
        <w:rPr>
          <w:rFonts w:eastAsiaTheme="majorEastAsia"/>
          <w:b/>
          <w:bCs/>
          <w:color w:val="0070C0"/>
          <w:sz w:val="28"/>
          <w:szCs w:val="28"/>
        </w:rPr>
      </w:pPr>
      <w:bookmarkStart w:id="102" w:name="_Toc32231"/>
      <w:bookmarkStart w:id="103" w:name="_Toc11680"/>
      <w:r>
        <w:rPr>
          <w:rFonts w:eastAsiaTheme="majorEastAsia" w:hint="eastAsia"/>
          <w:b/>
          <w:bCs/>
          <w:color w:val="0070C0"/>
          <w:sz w:val="28"/>
          <w:szCs w:val="28"/>
        </w:rPr>
        <w:t>考向一：治国理政的基本方式</w:t>
      </w:r>
    </w:p>
    <w:p w:rsidR="00E512C8">
      <w:pPr>
        <w:tabs>
          <w:tab w:val="left" w:pos="4156"/>
        </w:tabs>
        <w:adjustRightInd w:val="0"/>
        <w:snapToGrid w:val="0"/>
        <w:spacing w:line="360" w:lineRule="auto"/>
        <w:jc w:val="left"/>
        <w:outlineLvl w:val="1"/>
        <w:rPr>
          <w:szCs w:val="21"/>
        </w:rPr>
      </w:pPr>
      <w:bookmarkStart w:id="104" w:name="_Toc17387"/>
      <w:bookmarkStart w:id="105" w:name="_Toc31043"/>
      <w:r>
        <w:rPr>
          <w:rFonts w:hint="eastAsia"/>
          <w:b/>
          <w:bCs/>
          <w:szCs w:val="21"/>
        </w:rPr>
        <w:t>探究情境一：</w:t>
      </w:r>
      <w:r>
        <w:rPr>
          <w:rFonts w:hint="eastAsia"/>
          <w:szCs w:val="21"/>
        </w:rPr>
        <w:t>观看视频《新时代的中国网络法治建设》阅读材料《</w:t>
      </w:r>
      <w:r>
        <w:rPr>
          <w:rFonts w:hint="eastAsia"/>
        </w:rPr>
        <w:t>修订《中华人民共和国反间谍法》</w:t>
      </w:r>
      <w:r>
        <w:rPr>
          <w:rFonts w:hint="eastAsia"/>
          <w:szCs w:val="21"/>
        </w:rPr>
        <w:t>》</w:t>
      </w:r>
      <w:bookmarkEnd w:id="95"/>
      <w:bookmarkEnd w:id="96"/>
      <w:bookmarkEnd w:id="97"/>
      <w:bookmarkEnd w:id="98"/>
      <w:bookmarkEnd w:id="99"/>
      <w:bookmarkEnd w:id="100"/>
      <w:bookmarkEnd w:id="101"/>
      <w:bookmarkEnd w:id="102"/>
      <w:bookmarkEnd w:id="103"/>
      <w:bookmarkEnd w:id="104"/>
      <w:bookmarkEnd w:id="105"/>
    </w:p>
    <w:p w:rsidR="00E512C8">
      <w:pPr>
        <w:tabs>
          <w:tab w:val="left" w:pos="4156"/>
        </w:tabs>
        <w:adjustRightInd w:val="0"/>
        <w:snapToGrid w:val="0"/>
        <w:spacing w:line="360" w:lineRule="auto"/>
        <w:ind w:firstLine="420" w:firstLineChars="200"/>
        <w:jc w:val="left"/>
        <w:rPr>
          <w:szCs w:val="21"/>
        </w:rPr>
      </w:pPr>
      <w:bookmarkStart w:id="106" w:name="_Toc21764"/>
      <w:bookmarkStart w:id="107" w:name="_Toc31442"/>
      <w:bookmarkStart w:id="108" w:name="_Toc14930"/>
      <w:r>
        <w:rPr>
          <w:rFonts w:hint="eastAsia"/>
          <w:szCs w:val="21"/>
        </w:rPr>
        <w:t>2023</w:t>
      </w:r>
      <w:r>
        <w:rPr>
          <w:rFonts w:hint="eastAsia"/>
          <w:szCs w:val="21"/>
        </w:rPr>
        <w:t>年</w:t>
      </w:r>
      <w:r>
        <w:rPr>
          <w:rFonts w:hint="eastAsia"/>
          <w:szCs w:val="21"/>
        </w:rPr>
        <w:t>4</w:t>
      </w:r>
      <w:r>
        <w:rPr>
          <w:rFonts w:hint="eastAsia"/>
          <w:szCs w:val="21"/>
        </w:rPr>
        <w:t>月</w:t>
      </w:r>
      <w:r>
        <w:rPr>
          <w:rFonts w:hint="eastAsia"/>
          <w:szCs w:val="21"/>
        </w:rPr>
        <w:t>26</w:t>
      </w:r>
      <w:r>
        <w:rPr>
          <w:rFonts w:hint="eastAsia"/>
          <w:szCs w:val="21"/>
        </w:rPr>
        <w:t>日，第十四届全国人大常委会第二次会议表决通过修订的《中华人民共和国反间谍法》</w:t>
      </w:r>
      <w:r>
        <w:rPr>
          <w:rFonts w:hint="eastAsia"/>
          <w:szCs w:val="21"/>
        </w:rPr>
        <w:t>,</w:t>
      </w:r>
      <w:r>
        <w:rPr>
          <w:rFonts w:hint="eastAsia"/>
          <w:szCs w:val="21"/>
        </w:rPr>
        <w:t>自</w:t>
      </w:r>
      <w:r>
        <w:rPr>
          <w:rFonts w:hint="eastAsia"/>
          <w:szCs w:val="21"/>
        </w:rPr>
        <w:t>2023</w:t>
      </w:r>
      <w:r>
        <w:rPr>
          <w:rFonts w:hint="eastAsia"/>
          <w:szCs w:val="21"/>
        </w:rPr>
        <w:t>年</w:t>
      </w:r>
      <w:r>
        <w:rPr>
          <w:rFonts w:hint="eastAsia"/>
          <w:szCs w:val="21"/>
        </w:rPr>
        <w:t>7</w:t>
      </w:r>
      <w:r>
        <w:rPr>
          <w:rFonts w:hint="eastAsia"/>
          <w:szCs w:val="21"/>
        </w:rPr>
        <w:t>月</w:t>
      </w:r>
      <w:r>
        <w:rPr>
          <w:rFonts w:hint="eastAsia"/>
          <w:szCs w:val="21"/>
        </w:rPr>
        <w:t>1</w:t>
      </w:r>
      <w:r>
        <w:rPr>
          <w:rFonts w:hint="eastAsia"/>
          <w:szCs w:val="21"/>
        </w:rPr>
        <w:t>日起施行。</w:t>
      </w:r>
    </w:p>
    <w:p w:rsidR="00E512C8">
      <w:pPr>
        <w:tabs>
          <w:tab w:val="left" w:pos="4156"/>
        </w:tabs>
        <w:adjustRightInd w:val="0"/>
        <w:snapToGrid w:val="0"/>
        <w:spacing w:line="360" w:lineRule="auto"/>
        <w:ind w:firstLine="420" w:firstLineChars="200"/>
        <w:jc w:val="left"/>
        <w:rPr>
          <w:szCs w:val="21"/>
        </w:rPr>
      </w:pPr>
      <w:r>
        <w:rPr>
          <w:rFonts w:hint="eastAsia"/>
          <w:szCs w:val="21"/>
        </w:rPr>
        <w:t>近年来，反间谍斗争形势极为严峻，传统安全威胁与非传统安全威胁相互交织，各类间谍情报活动的主体更加复杂、领域更加广泛、目标更加多元，手法更加隐蔽，修订反间谍法是新形势下落实总体国家安全观和加强反间谍斗争的需要，是推动反渗透、反颠覆、反窃密斗争，确保国家安全的有力法治保障。新反间谍法明确有关部门和单位的安全防范主体责任，强化重点单位安全防范直接责任，为打赢反间谍人民战争提供了有力法治保障。</w:t>
      </w:r>
    </w:p>
    <w:p w:rsidR="00E512C8">
      <w:pPr>
        <w:tabs>
          <w:tab w:val="left" w:pos="4156"/>
        </w:tabs>
        <w:adjustRightInd w:val="0"/>
        <w:snapToGrid w:val="0"/>
        <w:spacing w:line="360" w:lineRule="auto"/>
        <w:jc w:val="left"/>
        <w:rPr>
          <w:szCs w:val="21"/>
        </w:rPr>
        <w:sectPr>
          <w:type w:val="nextPage"/>
          <w:pgSz w:w="11906" w:h="16838"/>
          <w:pgMar w:top="1418" w:right="1077" w:bottom="1418" w:left="1077" w:header="708" w:footer="708" w:gutter="0"/>
          <w:pgNumType w:start="6"/>
          <w:cols w:space="708"/>
          <w:titlePg w:val="0"/>
          <w:docGrid w:linePitch="286"/>
        </w:sectPr>
      </w:pPr>
      <w:r>
        <w:rPr>
          <w:rFonts w:hint="eastAsia"/>
          <w:b/>
          <w:bCs/>
          <w:szCs w:val="21"/>
        </w:rPr>
        <w:t>探究问题：</w:t>
      </w:r>
      <w:bookmarkEnd w:id="106"/>
      <w:bookmarkEnd w:id="107"/>
      <w:bookmarkEnd w:id="108"/>
      <w:r>
        <w:rPr>
          <w:rFonts w:hint="eastAsia"/>
          <w:szCs w:val="21"/>
        </w:rPr>
        <w:t>结合上述探究情境，运用《政治与法治》的相关知识，分析新中国法治建设取得哪些成就？我</w:t>
      </w:r>
    </w:p>
    <w:p w:rsidR="00E512C8">
      <w:pPr>
        <w:tabs>
          <w:tab w:val="left" w:pos="4156"/>
        </w:tabs>
        <w:adjustRightInd w:val="0"/>
        <w:snapToGrid w:val="0"/>
        <w:spacing w:line="360" w:lineRule="auto"/>
        <w:jc w:val="left"/>
        <w:rPr>
          <w:szCs w:val="21"/>
        </w:rPr>
      </w:pPr>
      <w:r>
        <w:rPr>
          <w:rFonts w:hint="eastAsia"/>
          <w:szCs w:val="21"/>
        </w:rPr>
        <w:t>国为什么要坚持依法治国？全国人大常委会修订反间谍法的原因。</w:t>
      </w:r>
    </w:p>
    <w:p w:rsidR="00E512C8">
      <w:pPr>
        <w:tabs>
          <w:tab w:val="left" w:pos="4156"/>
        </w:tabs>
        <w:adjustRightInd w:val="0"/>
        <w:snapToGrid w:val="0"/>
        <w:spacing w:line="360" w:lineRule="auto"/>
        <w:jc w:val="left"/>
        <w:rPr>
          <w:b/>
          <w:bCs/>
          <w:szCs w:val="21"/>
        </w:rPr>
      </w:pPr>
      <w:r>
        <w:rPr>
          <w:rFonts w:hint="eastAsia"/>
          <w:b/>
          <w:bCs/>
          <w:szCs w:val="21"/>
        </w:rPr>
        <w:t>探究提示：</w:t>
      </w:r>
      <w:r>
        <w:rPr>
          <w:rFonts w:hint="eastAsia"/>
          <w:b/>
          <w:bCs/>
          <w:noProof/>
          <w:szCs w:val="21"/>
        </w:rPr>
        <w:drawing>
          <wp:inline distT="0" distB="0" distL="114300" distR="114300">
            <wp:extent cx="6189980" cy="3115310"/>
            <wp:effectExtent l="0" t="0" r="1270" b="8890"/>
            <wp:docPr id="5" name="图片 5" descr="QQ截图2023121112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截图20231211121306"/>
                    <pic:cNvPicPr>
                      <a:picLocks noChangeAspect="1"/>
                    </pic:cNvPicPr>
                  </pic:nvPicPr>
                  <pic:blipFill>
                    <a:blip xmlns:r="http://schemas.openxmlformats.org/officeDocument/2006/relationships" r:embed="rId14"/>
                    <a:stretch>
                      <a:fillRect/>
                    </a:stretch>
                  </pic:blipFill>
                  <pic:spPr>
                    <a:xfrm>
                      <a:off x="0" y="0"/>
                      <a:ext cx="6189980" cy="3115310"/>
                    </a:xfrm>
                    <a:prstGeom prst="rect">
                      <a:avLst/>
                    </a:prstGeom>
                  </pic:spPr>
                </pic:pic>
              </a:graphicData>
            </a:graphic>
          </wp:inline>
        </w:drawing>
      </w:r>
    </w:p>
    <w:p w:rsidR="00E512C8">
      <w:pPr>
        <w:tabs>
          <w:tab w:val="left" w:pos="4156"/>
        </w:tabs>
        <w:adjustRightInd w:val="0"/>
        <w:snapToGrid w:val="0"/>
        <w:spacing w:line="360" w:lineRule="auto"/>
        <w:jc w:val="left"/>
        <w:outlineLvl w:val="1"/>
        <w:rPr>
          <w:b/>
          <w:bCs/>
          <w:szCs w:val="21"/>
        </w:rPr>
      </w:pPr>
      <w:r>
        <w:rPr>
          <w:rFonts w:hint="eastAsia"/>
          <w:b/>
          <w:bCs/>
          <w:szCs w:val="21"/>
        </w:rPr>
        <w:t>核心考点：</w:t>
      </w:r>
    </w:p>
    <w:p w:rsidR="00E512C8">
      <w:pPr>
        <w:tabs>
          <w:tab w:val="left" w:pos="4156"/>
        </w:tabs>
        <w:adjustRightInd w:val="0"/>
        <w:snapToGrid w:val="0"/>
        <w:spacing w:line="360" w:lineRule="auto"/>
        <w:jc w:val="left"/>
        <w:rPr>
          <w:b/>
          <w:bCs/>
          <w:szCs w:val="21"/>
        </w:rPr>
      </w:pPr>
      <w:r>
        <w:rPr>
          <w:rFonts w:hint="eastAsia"/>
          <w:b/>
          <w:bCs/>
          <w:szCs w:val="21"/>
        </w:rPr>
        <w:t>1</w:t>
      </w:r>
      <w:r>
        <w:rPr>
          <w:rFonts w:hint="eastAsia"/>
          <w:b/>
          <w:bCs/>
          <w:szCs w:val="21"/>
        </w:rPr>
        <w:t>、法的特点和职能</w:t>
      </w:r>
    </w:p>
    <w:tbl>
      <w:tblPr>
        <w:tblStyle w:val="TableNormal"/>
        <w:tblW w:w="9570" w:type="dxa"/>
        <w:tblCellSpacing w:w="0" w:type="dxa"/>
        <w:tblInd w:w="214" w:type="dxa"/>
        <w:tblCellMar>
          <w:left w:w="0" w:type="dxa"/>
          <w:right w:w="0" w:type="dxa"/>
        </w:tblCellMar>
        <w:tblLook w:val="04A0"/>
      </w:tblPr>
      <w:tblGrid>
        <w:gridCol w:w="502"/>
        <w:gridCol w:w="3066"/>
        <w:gridCol w:w="6002"/>
      </w:tblGrid>
      <w:tr>
        <w:tblPrEx>
          <w:tblW w:w="9570" w:type="dxa"/>
          <w:tblCellSpacing w:w="0" w:type="dxa"/>
          <w:tblInd w:w="214" w:type="dxa"/>
          <w:tblCellMar>
            <w:left w:w="0" w:type="dxa"/>
            <w:right w:w="0" w:type="dxa"/>
          </w:tblCellMar>
          <w:tblLook w:val="04A0"/>
        </w:tblPrEx>
        <w:trPr>
          <w:trHeight w:val="860"/>
          <w:tblCellSpacing w:w="0" w:type="dxa"/>
        </w:trPr>
        <w:tc>
          <w:tcPr>
            <w:tcW w:w="502" w:type="dxa"/>
            <w:vMerge w:val="restart"/>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b/>
                <w:bCs/>
                <w:color w:val="000000"/>
                <w:sz w:val="21"/>
                <w:szCs w:val="21"/>
              </w:rPr>
              <w:t>法的特点</w:t>
            </w:r>
          </w:p>
        </w:tc>
        <w:tc>
          <w:tcPr>
            <w:tcW w:w="306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法是维持社会秩序、调整社会关系的一社会规范</w:t>
            </w:r>
          </w:p>
        </w:tc>
        <w:tc>
          <w:tcPr>
            <w:tcW w:w="6002"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法反映并调整一定的社会关系，用规定权利和义务的方式规范人们的行为。法确认、保护和发展有利于统治阶级的社会关系和社会秩序</w:t>
            </w:r>
          </w:p>
        </w:tc>
      </w:tr>
      <w:tr>
        <w:tblPrEx>
          <w:tblW w:w="9570" w:type="dxa"/>
          <w:tblCellSpacing w:w="0" w:type="dxa"/>
          <w:tblInd w:w="214" w:type="dxa"/>
          <w:tblCellMar>
            <w:left w:w="0" w:type="dxa"/>
            <w:right w:w="0" w:type="dxa"/>
          </w:tblCellMar>
          <w:tblLook w:val="04A0"/>
        </w:tblPrEx>
        <w:trPr>
          <w:trHeight w:val="1140"/>
          <w:tblCellSpacing w:w="0" w:type="dxa"/>
        </w:trPr>
        <w:tc>
          <w:tcPr>
            <w:tcW w:w="502" w:type="dxa"/>
            <w:vMerge/>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rPr>
                <w:rFonts w:ascii="宋体"/>
                <w:szCs w:val="21"/>
              </w:rPr>
            </w:pPr>
          </w:p>
        </w:tc>
        <w:tc>
          <w:tcPr>
            <w:tcW w:w="306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法是由国家制定或认可的社会规范</w:t>
            </w:r>
          </w:p>
        </w:tc>
        <w:tc>
          <w:tcPr>
            <w:tcW w:w="6002"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①制定，是指国家根据社会生活发展的需要</w:t>
            </w:r>
            <w:r>
              <w:rPr>
                <w:rFonts w:ascii="宋体" w:hAnsi="宋体" w:cs="宋体" w:hint="eastAsia"/>
                <w:color w:val="000000"/>
                <w:sz w:val="21"/>
                <w:szCs w:val="21"/>
              </w:rPr>
              <w:t>,</w:t>
            </w:r>
            <w:r>
              <w:rPr>
                <w:rFonts w:ascii="宋体" w:hAnsi="宋体" w:cs="宋体" w:hint="eastAsia"/>
                <w:color w:val="000000"/>
                <w:sz w:val="21"/>
                <w:szCs w:val="21"/>
              </w:rPr>
              <w:t>通过相应的国家机关按照法定程序制订、修改和废止各种规范性文件以确立规则的活动②认可</w:t>
            </w:r>
            <w:r>
              <w:rPr>
                <w:rFonts w:ascii="宋体" w:hAnsi="宋体" w:cs="宋体" w:hint="eastAsia"/>
                <w:color w:val="000000"/>
                <w:sz w:val="21"/>
                <w:szCs w:val="21"/>
              </w:rPr>
              <w:t>,</w:t>
            </w:r>
            <w:r>
              <w:rPr>
                <w:rFonts w:ascii="宋体" w:hAnsi="宋体" w:cs="宋体" w:hint="eastAsia"/>
                <w:color w:val="000000"/>
                <w:sz w:val="21"/>
                <w:szCs w:val="21"/>
              </w:rPr>
              <w:t>是指国家以一定形式赋予在社会生活中已经存在的某种行为规则以法律效力的活动</w:t>
            </w:r>
          </w:p>
        </w:tc>
      </w:tr>
      <w:tr>
        <w:tblPrEx>
          <w:tblW w:w="9570" w:type="dxa"/>
          <w:tblCellSpacing w:w="0" w:type="dxa"/>
          <w:tblInd w:w="214" w:type="dxa"/>
          <w:tblCellMar>
            <w:left w:w="0" w:type="dxa"/>
            <w:right w:w="0" w:type="dxa"/>
          </w:tblCellMar>
          <w:tblLook w:val="04A0"/>
        </w:tblPrEx>
        <w:trPr>
          <w:trHeight w:val="860"/>
          <w:tblCellSpacing w:w="0" w:type="dxa"/>
        </w:trPr>
        <w:tc>
          <w:tcPr>
            <w:tcW w:w="502" w:type="dxa"/>
            <w:vMerge/>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rPr>
                <w:rFonts w:ascii="宋体"/>
                <w:szCs w:val="21"/>
              </w:rPr>
            </w:pPr>
          </w:p>
        </w:tc>
        <w:tc>
          <w:tcPr>
            <w:tcW w:w="306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法是由国家强制国保证实施的具有普遍约束力的社会规范</w:t>
            </w:r>
          </w:p>
        </w:tc>
        <w:tc>
          <w:tcPr>
            <w:tcW w:w="6002"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在任何国家</w:t>
            </w:r>
            <w:r>
              <w:rPr>
                <w:rFonts w:ascii="宋体" w:hAnsi="宋体" w:cs="宋体" w:hint="eastAsia"/>
                <w:color w:val="000000"/>
                <w:sz w:val="21"/>
                <w:szCs w:val="21"/>
              </w:rPr>
              <w:t>,</w:t>
            </w:r>
            <w:r>
              <w:rPr>
                <w:rFonts w:ascii="宋体" w:hAnsi="宋体" w:cs="宋体" w:hint="eastAsia"/>
                <w:color w:val="000000"/>
                <w:sz w:val="21"/>
                <w:szCs w:val="21"/>
              </w:rPr>
              <w:t>违反法律规定的行为都将由专门国家机关依照法定程序追究行为人的法律责任，责任人将受到法律的制裁</w:t>
            </w:r>
          </w:p>
        </w:tc>
      </w:tr>
      <w:tr>
        <w:tblPrEx>
          <w:tblW w:w="9570" w:type="dxa"/>
          <w:tblCellSpacing w:w="0" w:type="dxa"/>
          <w:tblInd w:w="214" w:type="dxa"/>
          <w:tblCellMar>
            <w:left w:w="0" w:type="dxa"/>
            <w:right w:w="0" w:type="dxa"/>
          </w:tblCellMar>
          <w:tblLook w:val="04A0"/>
        </w:tblPrEx>
        <w:trPr>
          <w:trHeight w:val="560"/>
          <w:tblCellSpacing w:w="0" w:type="dxa"/>
        </w:trPr>
        <w:tc>
          <w:tcPr>
            <w:tcW w:w="502"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b/>
                <w:bCs/>
                <w:color w:val="000000"/>
                <w:sz w:val="21"/>
                <w:szCs w:val="21"/>
              </w:rPr>
              <w:t>法的职能</w:t>
            </w:r>
          </w:p>
        </w:tc>
        <w:tc>
          <w:tcPr>
            <w:tcW w:w="3066"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法在国家治理中既具有政治职能又具有社会职能</w:t>
            </w:r>
          </w:p>
        </w:tc>
        <w:tc>
          <w:tcPr>
            <w:tcW w:w="6002"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①法的政治职能是指法维护一定阶级统治的作用</w:t>
            </w:r>
          </w:p>
          <w:p w:rsidR="00E512C8">
            <w:pPr>
              <w:pStyle w:val="NormalWeb"/>
              <w:widowControl/>
              <w:spacing w:after="0"/>
              <w:rPr>
                <w:sz w:val="21"/>
                <w:szCs w:val="21"/>
              </w:rPr>
            </w:pPr>
            <w:r>
              <w:rPr>
                <w:rFonts w:ascii="宋体" w:hAnsi="宋体" w:cs="宋体" w:hint="eastAsia"/>
                <w:color w:val="000000"/>
                <w:sz w:val="21"/>
                <w:szCs w:val="21"/>
              </w:rPr>
              <w:t>②法的社会职能是指法管理一定社会公共事务的作用</w:t>
            </w:r>
          </w:p>
        </w:tc>
      </w:tr>
    </w:tbl>
    <w:p w:rsidR="00E512C8">
      <w:pPr>
        <w:tabs>
          <w:tab w:val="left" w:pos="4156"/>
        </w:tabs>
        <w:adjustRightInd w:val="0"/>
        <w:snapToGrid w:val="0"/>
        <w:spacing w:line="360" w:lineRule="auto"/>
        <w:jc w:val="left"/>
        <w:rPr>
          <w:b/>
          <w:bCs/>
          <w:szCs w:val="21"/>
        </w:rPr>
      </w:pPr>
    </w:p>
    <w:p w:rsidR="00E512C8">
      <w:pPr>
        <w:numPr>
          <w:ilvl w:val="0"/>
          <w:numId w:val="1"/>
        </w:numPr>
        <w:tabs>
          <w:tab w:val="left" w:pos="4156"/>
        </w:tabs>
        <w:adjustRightInd w:val="0"/>
        <w:snapToGrid w:val="0"/>
        <w:spacing w:line="360" w:lineRule="auto"/>
        <w:jc w:val="left"/>
        <w:rPr>
          <w:b/>
          <w:bCs/>
          <w:szCs w:val="21"/>
        </w:rPr>
      </w:pPr>
      <w:r>
        <w:rPr>
          <w:rFonts w:hint="eastAsia"/>
          <w:b/>
          <w:bCs/>
          <w:szCs w:val="21"/>
        </w:rPr>
        <w:t>马克思主义法律思想</w:t>
      </w:r>
    </w:p>
    <w:tbl>
      <w:tblPr>
        <w:tblStyle w:val="TableNormal"/>
        <w:tblW w:w="9585" w:type="dxa"/>
        <w:tblCellSpacing w:w="0" w:type="dxa"/>
        <w:tblInd w:w="214" w:type="dxa"/>
        <w:tblCellMar>
          <w:left w:w="0" w:type="dxa"/>
          <w:right w:w="0" w:type="dxa"/>
        </w:tblCellMar>
        <w:tblLook w:val="04A0"/>
      </w:tblPr>
      <w:tblGrid>
        <w:gridCol w:w="1485"/>
        <w:gridCol w:w="8100"/>
      </w:tblGrid>
      <w:tr>
        <w:tblPrEx>
          <w:tblW w:w="9585" w:type="dxa"/>
          <w:tblCellSpacing w:w="0" w:type="dxa"/>
          <w:tblInd w:w="214" w:type="dxa"/>
          <w:tblCellMar>
            <w:left w:w="0" w:type="dxa"/>
            <w:right w:w="0" w:type="dxa"/>
          </w:tblCellMar>
          <w:tblLook w:val="04A0"/>
        </w:tblPrEx>
        <w:trPr>
          <w:trHeight w:val="580"/>
          <w:tblCellSpacing w:w="0" w:type="dxa"/>
        </w:trPr>
        <w:tc>
          <w:tcPr>
            <w:tcW w:w="148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b/>
                <w:bCs/>
                <w:color w:val="000000"/>
                <w:sz w:val="21"/>
                <w:szCs w:val="21"/>
              </w:rPr>
              <w:t>法的产生</w:t>
            </w:r>
          </w:p>
        </w:tc>
        <w:tc>
          <w:tcPr>
            <w:tcW w:w="8100"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法是人类社会发展到一定历史阶段，随着私有制、阶级和国家的出现而逐步</w:t>
            </w:r>
          </w:p>
          <w:p w:rsidR="00E512C8">
            <w:pPr>
              <w:pStyle w:val="NormalWeb"/>
              <w:widowControl/>
              <w:spacing w:after="0"/>
              <w:rPr>
                <w:sz w:val="21"/>
                <w:szCs w:val="21"/>
              </w:rPr>
            </w:pPr>
            <w:r>
              <w:rPr>
                <w:rFonts w:ascii="宋体" w:hAnsi="宋体" w:cs="宋体" w:hint="eastAsia"/>
                <w:color w:val="000000"/>
                <w:sz w:val="21"/>
                <w:szCs w:val="21"/>
              </w:rPr>
              <w:t>产生的。</w:t>
            </w:r>
          </w:p>
        </w:tc>
      </w:tr>
      <w:tr>
        <w:tblPrEx>
          <w:tblW w:w="9585" w:type="dxa"/>
          <w:tblCellSpacing w:w="0" w:type="dxa"/>
          <w:tblInd w:w="214" w:type="dxa"/>
          <w:tblCellMar>
            <w:left w:w="0" w:type="dxa"/>
            <w:right w:w="0" w:type="dxa"/>
          </w:tblCellMar>
          <w:tblLook w:val="04A0"/>
        </w:tblPrEx>
        <w:trPr>
          <w:trHeight w:val="580"/>
          <w:tblCellSpacing w:w="0" w:type="dxa"/>
        </w:trPr>
        <w:tc>
          <w:tcPr>
            <w:tcW w:w="148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b/>
                <w:bCs/>
                <w:color w:val="000000"/>
                <w:sz w:val="21"/>
                <w:szCs w:val="21"/>
              </w:rPr>
              <w:t>法的本质</w:t>
            </w:r>
          </w:p>
        </w:tc>
        <w:tc>
          <w:tcPr>
            <w:tcW w:w="8100"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在阶级社会中，法所反映的是该社会中在经济上、政治上居于统治地位的阶</w:t>
            </w:r>
          </w:p>
          <w:p w:rsidR="00E512C8">
            <w:pPr>
              <w:pStyle w:val="NormalWeb"/>
              <w:widowControl/>
              <w:spacing w:after="0"/>
              <w:rPr>
                <w:sz w:val="21"/>
                <w:szCs w:val="21"/>
              </w:rPr>
            </w:pPr>
            <w:r>
              <w:rPr>
                <w:rFonts w:ascii="宋体" w:hAnsi="宋体" w:cs="宋体" w:hint="eastAsia"/>
                <w:color w:val="000000"/>
                <w:sz w:val="21"/>
                <w:szCs w:val="21"/>
              </w:rPr>
              <w:t>级的根本利益和共同意志。</w:t>
            </w:r>
          </w:p>
        </w:tc>
      </w:tr>
    </w:tbl>
    <w:p>
      <w:pPr>
        <w:sectPr>
          <w:type w:val="nextPage"/>
          <w:pgSz w:w="11906" w:h="16838"/>
          <w:pgMar w:top="1418" w:right="1077" w:bottom="1418" w:left="1077" w:header="708" w:footer="708" w:gutter="0"/>
          <w:pgNumType w:start="7"/>
          <w:cols w:space="708"/>
          <w:titlePg w:val="0"/>
          <w:docGrid w:linePitch="286"/>
        </w:sectPr>
      </w:pPr>
    </w:p>
    <w:tbl>
      <w:tblPr>
        <w:tblStyle w:val="TableNormal"/>
        <w:tblW w:w="9585" w:type="dxa"/>
        <w:tblCellSpacing w:w="0" w:type="dxa"/>
        <w:tblInd w:w="214" w:type="dxa"/>
        <w:tblCellMar>
          <w:left w:w="0" w:type="dxa"/>
          <w:right w:w="0" w:type="dxa"/>
        </w:tblCellMar>
        <w:tblLook w:val="04A0"/>
      </w:tblPr>
      <w:tblGrid>
        <w:gridCol w:w="1485"/>
        <w:gridCol w:w="8100"/>
      </w:tblGrid>
      <w:tr>
        <w:tblPrEx>
          <w:tblW w:w="9585" w:type="dxa"/>
          <w:tblCellSpacing w:w="0" w:type="dxa"/>
          <w:tblInd w:w="214" w:type="dxa"/>
          <w:tblCellMar>
            <w:left w:w="0" w:type="dxa"/>
            <w:right w:w="0" w:type="dxa"/>
          </w:tblCellMar>
          <w:tblLook w:val="04A0"/>
        </w:tblPrEx>
        <w:trPr>
          <w:trHeight w:val="880"/>
          <w:tblCellSpacing w:w="0" w:type="dxa"/>
        </w:trPr>
        <w:tc>
          <w:tcPr>
            <w:tcW w:w="148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b/>
                <w:bCs/>
                <w:color w:val="000000"/>
                <w:sz w:val="21"/>
                <w:szCs w:val="21"/>
              </w:rPr>
              <w:t>法的决定因素</w:t>
            </w:r>
          </w:p>
        </w:tc>
        <w:tc>
          <w:tcPr>
            <w:tcW w:w="8100"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法所反映的统治阶级意志的内容量终是由社会物质生活条件决定的。生产方式是法产生、存在和发展的决定性因素</w:t>
            </w:r>
          </w:p>
        </w:tc>
      </w:tr>
      <w:tr>
        <w:tblPrEx>
          <w:tblW w:w="9585" w:type="dxa"/>
          <w:tblCellSpacing w:w="0" w:type="dxa"/>
          <w:tblInd w:w="214" w:type="dxa"/>
          <w:tblCellMar>
            <w:left w:w="0" w:type="dxa"/>
            <w:right w:w="0" w:type="dxa"/>
          </w:tblCellMar>
          <w:tblLook w:val="04A0"/>
        </w:tblPrEx>
        <w:trPr>
          <w:trHeight w:val="880"/>
          <w:tblCellSpacing w:w="0" w:type="dxa"/>
        </w:trPr>
        <w:tc>
          <w:tcPr>
            <w:tcW w:w="148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b/>
                <w:bCs/>
                <w:color w:val="000000"/>
                <w:sz w:val="21"/>
                <w:szCs w:val="21"/>
              </w:rPr>
              <w:t>法的历史类型</w:t>
            </w:r>
          </w:p>
        </w:tc>
        <w:tc>
          <w:tcPr>
            <w:tcW w:w="8100" w:type="dxa"/>
            <w:vMerge w:val="restart"/>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奴隶制法、封建制法、资本主义法和社会主义法</w:t>
            </w:r>
          </w:p>
        </w:tc>
      </w:tr>
      <w:tr>
        <w:tblPrEx>
          <w:tblW w:w="9585" w:type="dxa"/>
          <w:tblCellSpacing w:w="0" w:type="dxa"/>
          <w:tblInd w:w="214" w:type="dxa"/>
          <w:tblCellMar>
            <w:left w:w="0" w:type="dxa"/>
            <w:right w:w="0" w:type="dxa"/>
          </w:tblCellMar>
          <w:tblLook w:val="04A0"/>
        </w:tblPrEx>
        <w:trPr>
          <w:trHeight w:val="278"/>
          <w:tblCellSpacing w:w="0" w:type="dxa"/>
        </w:trPr>
        <w:tc>
          <w:tcPr>
            <w:tcW w:w="1485" w:type="dxa"/>
            <w:vMerge w:val="restart"/>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b/>
                <w:bCs/>
                <w:color w:val="000000"/>
                <w:sz w:val="21"/>
                <w:szCs w:val="21"/>
              </w:rPr>
              <w:t>法的特征</w:t>
            </w:r>
          </w:p>
        </w:tc>
        <w:tc>
          <w:tcPr>
            <w:tcW w:w="8100" w:type="dxa"/>
            <w:vMerge/>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rPr>
                <w:rFonts w:ascii="宋体"/>
                <w:szCs w:val="21"/>
              </w:rPr>
            </w:pPr>
          </w:p>
        </w:tc>
      </w:tr>
      <w:tr>
        <w:tblPrEx>
          <w:tblW w:w="9585" w:type="dxa"/>
          <w:tblCellSpacing w:w="0" w:type="dxa"/>
          <w:tblInd w:w="214" w:type="dxa"/>
          <w:tblCellMar>
            <w:left w:w="0" w:type="dxa"/>
            <w:right w:w="0" w:type="dxa"/>
          </w:tblCellMar>
          <w:tblLook w:val="04A0"/>
        </w:tblPrEx>
        <w:trPr>
          <w:trHeight w:val="860"/>
          <w:tblCellSpacing w:w="0" w:type="dxa"/>
        </w:trPr>
        <w:tc>
          <w:tcPr>
            <w:tcW w:w="1485" w:type="dxa"/>
            <w:vMerge/>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rPr>
                <w:rFonts w:ascii="宋体"/>
                <w:szCs w:val="21"/>
              </w:rPr>
            </w:pPr>
          </w:p>
        </w:tc>
        <w:tc>
          <w:tcPr>
            <w:tcW w:w="8100"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(1)</w:t>
            </w:r>
            <w:r>
              <w:rPr>
                <w:rFonts w:ascii="宋体" w:hAnsi="宋体" w:cs="宋体" w:hint="eastAsia"/>
                <w:color w:val="000000"/>
                <w:sz w:val="21"/>
                <w:szCs w:val="21"/>
              </w:rPr>
              <w:t>法是维持社会秩序、调整社会关系的</w:t>
            </w:r>
            <w:r>
              <w:rPr>
                <w:rFonts w:ascii="宋体" w:hAnsi="宋体" w:cs="宋体" w:hint="eastAsia"/>
                <w:color w:val="000000"/>
                <w:sz w:val="21"/>
                <w:szCs w:val="21"/>
              </w:rPr>
              <w:t>-</w:t>
            </w:r>
            <w:r>
              <w:rPr>
                <w:rFonts w:ascii="宋体" w:hAnsi="宋体" w:cs="宋体" w:hint="eastAsia"/>
                <w:color w:val="000000"/>
                <w:sz w:val="21"/>
                <w:szCs w:val="21"/>
              </w:rPr>
              <w:t>种社会规范。</w:t>
            </w:r>
          </w:p>
          <w:p w:rsidR="00E512C8">
            <w:pPr>
              <w:pStyle w:val="NormalWeb"/>
              <w:widowControl/>
              <w:spacing w:after="0"/>
              <w:rPr>
                <w:sz w:val="21"/>
                <w:szCs w:val="21"/>
              </w:rPr>
            </w:pPr>
            <w:r>
              <w:rPr>
                <w:rFonts w:ascii="宋体" w:hAnsi="宋体" w:cs="宋体" w:hint="eastAsia"/>
                <w:color w:val="000000"/>
                <w:sz w:val="21"/>
                <w:szCs w:val="21"/>
              </w:rPr>
              <w:t>(2)</w:t>
            </w:r>
            <w:r>
              <w:rPr>
                <w:rFonts w:ascii="宋体" w:hAnsi="宋体" w:cs="宋体" w:hint="eastAsia"/>
                <w:color w:val="000000"/>
                <w:sz w:val="21"/>
                <w:szCs w:val="21"/>
              </w:rPr>
              <w:t>法是由国家制定或认可的社会规范。</w:t>
            </w:r>
          </w:p>
          <w:p w:rsidR="00E512C8">
            <w:pPr>
              <w:pStyle w:val="NormalWeb"/>
              <w:widowControl/>
              <w:spacing w:after="0"/>
              <w:rPr>
                <w:sz w:val="21"/>
                <w:szCs w:val="21"/>
              </w:rPr>
            </w:pPr>
            <w:r>
              <w:rPr>
                <w:rFonts w:ascii="宋体" w:hAnsi="宋体" w:cs="宋体" w:hint="eastAsia"/>
                <w:color w:val="000000"/>
                <w:sz w:val="21"/>
                <w:szCs w:val="21"/>
              </w:rPr>
              <w:t>(3)</w:t>
            </w:r>
            <w:r>
              <w:rPr>
                <w:rFonts w:ascii="宋体" w:hAnsi="宋体" w:cs="宋体" w:hint="eastAsia"/>
                <w:color w:val="000000"/>
                <w:sz w:val="21"/>
                <w:szCs w:val="21"/>
              </w:rPr>
              <w:t>法是由国家强制力保证实施的具有普遍约束力的社会规范。</w:t>
            </w:r>
          </w:p>
        </w:tc>
      </w:tr>
      <w:tr>
        <w:tblPrEx>
          <w:tblW w:w="9585" w:type="dxa"/>
          <w:tblCellSpacing w:w="0" w:type="dxa"/>
          <w:tblInd w:w="214" w:type="dxa"/>
          <w:tblCellMar>
            <w:left w:w="0" w:type="dxa"/>
            <w:right w:w="0" w:type="dxa"/>
          </w:tblCellMar>
          <w:tblLook w:val="04A0"/>
        </w:tblPrEx>
        <w:trPr>
          <w:trHeight w:val="580"/>
          <w:tblCellSpacing w:w="0" w:type="dxa"/>
        </w:trPr>
        <w:tc>
          <w:tcPr>
            <w:tcW w:w="1485"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b/>
                <w:bCs/>
                <w:color w:val="000000"/>
                <w:sz w:val="21"/>
                <w:szCs w:val="21"/>
              </w:rPr>
              <w:t>法的职能</w:t>
            </w:r>
            <w:r>
              <w:rPr>
                <w:rFonts w:ascii="宋体" w:hAnsi="宋体" w:cs="宋体" w:hint="eastAsia"/>
                <w:b/>
                <w:bCs/>
                <w:color w:val="000000"/>
                <w:sz w:val="21"/>
                <w:szCs w:val="21"/>
              </w:rPr>
              <w:t> </w:t>
            </w:r>
          </w:p>
        </w:tc>
        <w:tc>
          <w:tcPr>
            <w:tcW w:w="8100"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E512C8">
            <w:pPr>
              <w:pStyle w:val="NormalWeb"/>
              <w:widowControl/>
              <w:spacing w:after="0"/>
              <w:rPr>
                <w:sz w:val="21"/>
                <w:szCs w:val="21"/>
              </w:rPr>
            </w:pPr>
            <w:r>
              <w:rPr>
                <w:rFonts w:ascii="宋体" w:hAnsi="宋体" w:cs="宋体" w:hint="eastAsia"/>
                <w:color w:val="000000"/>
                <w:sz w:val="21"/>
                <w:szCs w:val="21"/>
              </w:rPr>
              <w:t>法在国家治理中既具有政治职能，又具有社会职能。</w:t>
            </w:r>
          </w:p>
        </w:tc>
      </w:tr>
    </w:tbl>
    <w:p w:rsidR="00E512C8">
      <w:pPr>
        <w:tabs>
          <w:tab w:val="left" w:pos="4156"/>
        </w:tabs>
        <w:adjustRightInd w:val="0"/>
        <w:snapToGrid w:val="0"/>
        <w:spacing w:line="360" w:lineRule="auto"/>
        <w:jc w:val="left"/>
        <w:rPr>
          <w:b/>
          <w:bCs/>
          <w:szCs w:val="21"/>
        </w:rPr>
      </w:pPr>
    </w:p>
    <w:p w:rsidR="00E512C8">
      <w:pPr>
        <w:tabs>
          <w:tab w:val="left" w:pos="4156"/>
        </w:tabs>
        <w:adjustRightInd w:val="0"/>
        <w:snapToGrid w:val="0"/>
        <w:spacing w:line="360" w:lineRule="auto"/>
        <w:jc w:val="left"/>
        <w:rPr>
          <w:b/>
          <w:bCs/>
          <w:szCs w:val="21"/>
        </w:rPr>
      </w:pPr>
      <w:r>
        <w:rPr>
          <w:rFonts w:hint="eastAsia"/>
          <w:b/>
          <w:bCs/>
          <w:szCs w:val="21"/>
        </w:rPr>
        <w:t>突破提升：比较法的政治职能和社会职能</w:t>
      </w:r>
    </w:p>
    <w:tbl>
      <w:tblPr>
        <w:tblStyle w:val="TableNormal"/>
        <w:tblW w:w="9615" w:type="dxa"/>
        <w:tblCellSpacing w:w="0" w:type="dxa"/>
        <w:tblInd w:w="121" w:type="dxa"/>
        <w:tblCellMar>
          <w:left w:w="0" w:type="dxa"/>
          <w:right w:w="0" w:type="dxa"/>
        </w:tblCellMar>
        <w:tblLook w:val="04A0"/>
      </w:tblPr>
      <w:tblGrid>
        <w:gridCol w:w="569"/>
        <w:gridCol w:w="720"/>
        <w:gridCol w:w="4036"/>
        <w:gridCol w:w="4290"/>
      </w:tblGrid>
      <w:tr>
        <w:tblPrEx>
          <w:tblW w:w="9615" w:type="dxa"/>
          <w:tblCellSpacing w:w="0" w:type="dxa"/>
          <w:tblInd w:w="121" w:type="dxa"/>
          <w:tblCellMar>
            <w:left w:w="0" w:type="dxa"/>
            <w:right w:w="0" w:type="dxa"/>
          </w:tblCellMar>
          <w:tblLook w:val="04A0"/>
        </w:tblPrEx>
        <w:trPr>
          <w:trHeight w:val="280"/>
          <w:tblCellSpacing w:w="0" w:type="dxa"/>
        </w:trPr>
        <w:tc>
          <w:tcPr>
            <w:tcW w:w="128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E512C8">
            <w:pPr>
              <w:pStyle w:val="NormalWeb"/>
              <w:widowControl/>
              <w:spacing w:after="0"/>
              <w:rPr>
                <w:sz w:val="21"/>
                <w:szCs w:val="21"/>
              </w:rPr>
            </w:pPr>
            <w:r>
              <w:rPr>
                <w:rFonts w:ascii="微软雅黑" w:eastAsia="微软雅黑" w:hAnsi="微软雅黑" w:cs="微软雅黑"/>
                <w:b/>
                <w:bCs/>
                <w:color w:val="000000"/>
                <w:sz w:val="21"/>
                <w:szCs w:val="21"/>
              </w:rPr>
              <w:t>职能</w:t>
            </w:r>
          </w:p>
        </w:tc>
        <w:tc>
          <w:tcPr>
            <w:tcW w:w="4036"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512C8">
            <w:pPr>
              <w:pStyle w:val="NormalWeb"/>
              <w:widowControl/>
              <w:spacing w:after="0"/>
              <w:rPr>
                <w:sz w:val="21"/>
                <w:szCs w:val="21"/>
              </w:rPr>
            </w:pPr>
            <w:r>
              <w:rPr>
                <w:rFonts w:ascii="微软雅黑" w:eastAsia="微软雅黑" w:hAnsi="微软雅黑" w:cs="微软雅黑" w:hint="eastAsia"/>
                <w:b/>
                <w:bCs/>
                <w:color w:val="000000"/>
                <w:sz w:val="21"/>
                <w:szCs w:val="21"/>
              </w:rPr>
              <w:t>政治职能</w:t>
            </w:r>
          </w:p>
        </w:tc>
        <w:tc>
          <w:tcPr>
            <w:tcW w:w="429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512C8">
            <w:pPr>
              <w:pStyle w:val="NormalWeb"/>
              <w:widowControl/>
              <w:spacing w:after="0"/>
              <w:rPr>
                <w:sz w:val="21"/>
                <w:szCs w:val="21"/>
              </w:rPr>
            </w:pPr>
            <w:r>
              <w:rPr>
                <w:rFonts w:ascii="微软雅黑" w:eastAsia="微软雅黑" w:hAnsi="微软雅黑" w:cs="微软雅黑" w:hint="eastAsia"/>
                <w:b/>
                <w:bCs/>
                <w:color w:val="000000"/>
                <w:sz w:val="21"/>
                <w:szCs w:val="21"/>
              </w:rPr>
              <w:t>社会职能</w:t>
            </w:r>
          </w:p>
        </w:tc>
      </w:tr>
      <w:tr>
        <w:tblPrEx>
          <w:tblW w:w="9615" w:type="dxa"/>
          <w:tblCellSpacing w:w="0" w:type="dxa"/>
          <w:tblInd w:w="121" w:type="dxa"/>
          <w:tblCellMar>
            <w:left w:w="0" w:type="dxa"/>
            <w:right w:w="0" w:type="dxa"/>
          </w:tblCellMar>
          <w:tblLook w:val="04A0"/>
        </w:tblPrEx>
        <w:trPr>
          <w:trHeight w:val="400"/>
          <w:tblCellSpacing w:w="0" w:type="dxa"/>
        </w:trPr>
        <w:tc>
          <w:tcPr>
            <w:tcW w:w="569"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rsidR="00E512C8">
            <w:pPr>
              <w:pStyle w:val="NormalWeb"/>
              <w:widowControl/>
              <w:spacing w:after="0"/>
              <w:rPr>
                <w:sz w:val="21"/>
                <w:szCs w:val="21"/>
              </w:rPr>
            </w:pPr>
            <w:r>
              <w:rPr>
                <w:rFonts w:ascii="微软雅黑" w:eastAsia="微软雅黑" w:hAnsi="微软雅黑" w:cs="微软雅黑" w:hint="eastAsia"/>
                <w:b/>
                <w:bCs/>
                <w:color w:val="000000"/>
                <w:sz w:val="21"/>
                <w:szCs w:val="21"/>
              </w:rPr>
              <w:t>区别</w:t>
            </w:r>
          </w:p>
        </w:tc>
        <w:tc>
          <w:tcPr>
            <w:tcW w:w="72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512C8">
            <w:pPr>
              <w:pStyle w:val="NormalWeb"/>
              <w:widowControl/>
              <w:spacing w:after="0"/>
              <w:rPr>
                <w:sz w:val="21"/>
                <w:szCs w:val="21"/>
              </w:rPr>
            </w:pPr>
            <w:r>
              <w:rPr>
                <w:rFonts w:ascii="微软雅黑" w:eastAsia="微软雅黑" w:hAnsi="微软雅黑" w:cs="微软雅黑" w:hint="eastAsia"/>
                <w:b/>
                <w:bCs/>
                <w:color w:val="000000"/>
                <w:sz w:val="21"/>
                <w:szCs w:val="21"/>
              </w:rPr>
              <w:t>含义</w:t>
            </w:r>
          </w:p>
        </w:tc>
        <w:tc>
          <w:tcPr>
            <w:tcW w:w="4036" w:type="dxa"/>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法维护一定阶级统治的作用</w:t>
            </w:r>
          </w:p>
        </w:tc>
        <w:tc>
          <w:tcPr>
            <w:tcW w:w="4290" w:type="dxa"/>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法管理一定社会公共事务的作用</w:t>
            </w:r>
          </w:p>
        </w:tc>
      </w:tr>
      <w:tr>
        <w:tblPrEx>
          <w:tblW w:w="9615" w:type="dxa"/>
          <w:tblCellSpacing w:w="0" w:type="dxa"/>
          <w:tblInd w:w="121" w:type="dxa"/>
          <w:tblCellMar>
            <w:left w:w="0" w:type="dxa"/>
            <w:right w:w="0" w:type="dxa"/>
          </w:tblCellMar>
          <w:tblLook w:val="04A0"/>
        </w:tblPrEx>
        <w:trPr>
          <w:trHeight w:val="1000"/>
          <w:tblCellSpacing w:w="0" w:type="dxa"/>
        </w:trPr>
        <w:tc>
          <w:tcPr>
            <w:tcW w:w="569"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rsidR="00E512C8">
            <w:pPr>
              <w:rPr>
                <w:rFonts w:ascii="宋体"/>
                <w:szCs w:val="21"/>
              </w:rPr>
            </w:pPr>
          </w:p>
        </w:tc>
        <w:tc>
          <w:tcPr>
            <w:tcW w:w="720"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512C8">
            <w:pPr>
              <w:pStyle w:val="NormalWeb"/>
              <w:widowControl/>
              <w:spacing w:after="0"/>
              <w:rPr>
                <w:sz w:val="21"/>
                <w:szCs w:val="21"/>
              </w:rPr>
            </w:pPr>
            <w:r>
              <w:rPr>
                <w:rFonts w:ascii="微软雅黑" w:eastAsia="微软雅黑" w:hAnsi="微软雅黑" w:cs="微软雅黑" w:hint="eastAsia"/>
                <w:b/>
                <w:bCs/>
                <w:color w:val="000000"/>
                <w:sz w:val="21"/>
                <w:szCs w:val="21"/>
              </w:rPr>
              <w:t>表现</w:t>
            </w:r>
          </w:p>
        </w:tc>
        <w:tc>
          <w:tcPr>
            <w:tcW w:w="4036" w:type="dxa"/>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①体现国家政权的性质，确认统治阶级的统治地位。②镇压被统治阶级的反抗。③调整统治阶级内部关系。④维护经济基础</w:t>
            </w:r>
          </w:p>
        </w:tc>
        <w:tc>
          <w:tcPr>
            <w:tcW w:w="4290" w:type="dxa"/>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①维护人类社会的基本生活条件。②发展社会生产力。③发展社会文化。④规范某些技术指标</w:t>
            </w:r>
          </w:p>
        </w:tc>
      </w:tr>
      <w:tr>
        <w:tblPrEx>
          <w:tblW w:w="9615" w:type="dxa"/>
          <w:tblCellSpacing w:w="0" w:type="dxa"/>
          <w:tblInd w:w="121" w:type="dxa"/>
          <w:tblCellMar>
            <w:left w:w="0" w:type="dxa"/>
            <w:right w:w="0" w:type="dxa"/>
          </w:tblCellMar>
          <w:tblLook w:val="04A0"/>
        </w:tblPrEx>
        <w:trPr>
          <w:trHeight w:val="560"/>
          <w:tblCellSpacing w:w="0" w:type="dxa"/>
        </w:trPr>
        <w:tc>
          <w:tcPr>
            <w:tcW w:w="1289"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E512C8">
            <w:pPr>
              <w:pStyle w:val="NormalWeb"/>
              <w:widowControl/>
              <w:spacing w:after="0"/>
              <w:rPr>
                <w:sz w:val="21"/>
                <w:szCs w:val="21"/>
              </w:rPr>
            </w:pPr>
            <w:r>
              <w:rPr>
                <w:rFonts w:ascii="微软雅黑" w:eastAsia="微软雅黑" w:hAnsi="微软雅黑" w:cs="微软雅黑" w:hint="eastAsia"/>
                <w:b/>
                <w:bCs/>
                <w:color w:val="000000"/>
                <w:sz w:val="21"/>
                <w:szCs w:val="21"/>
              </w:rPr>
              <w:t>联系</w:t>
            </w:r>
          </w:p>
        </w:tc>
        <w:tc>
          <w:tcPr>
            <w:tcW w:w="8326" w:type="dxa"/>
            <w:gridSpan w:val="2"/>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    </w:t>
            </w:r>
            <w:r>
              <w:rPr>
                <w:rFonts w:ascii="宋体" w:hAnsi="宋体" w:cs="宋体" w:hint="eastAsia"/>
                <w:color w:val="000000"/>
                <w:sz w:val="21"/>
                <w:szCs w:val="21"/>
              </w:rPr>
              <w:t>政治职能是法的作用的核心，决定社会职能；社会职能是政治职能的基础和体现，二者是统一的</w:t>
            </w:r>
          </w:p>
        </w:tc>
      </w:tr>
    </w:tbl>
    <w:p w:rsidR="00E512C8">
      <w:pPr>
        <w:tabs>
          <w:tab w:val="left" w:pos="4156"/>
        </w:tabs>
        <w:adjustRightInd w:val="0"/>
        <w:snapToGrid w:val="0"/>
        <w:spacing w:line="360" w:lineRule="auto"/>
        <w:jc w:val="left"/>
        <w:rPr>
          <w:b/>
          <w:bCs/>
          <w:szCs w:val="21"/>
        </w:rPr>
      </w:pPr>
    </w:p>
    <w:p w:rsidR="00E512C8">
      <w:pPr>
        <w:tabs>
          <w:tab w:val="left" w:pos="4156"/>
        </w:tabs>
        <w:adjustRightInd w:val="0"/>
        <w:snapToGrid w:val="0"/>
        <w:spacing w:line="360" w:lineRule="auto"/>
        <w:jc w:val="left"/>
        <w:rPr>
          <w:b/>
          <w:bCs/>
          <w:szCs w:val="21"/>
        </w:rPr>
      </w:pPr>
      <w:r>
        <w:rPr>
          <w:rFonts w:hint="eastAsia"/>
          <w:b/>
          <w:bCs/>
          <w:szCs w:val="21"/>
        </w:rPr>
        <w:t>3</w:t>
      </w:r>
      <w:r>
        <w:rPr>
          <w:rFonts w:hint="eastAsia"/>
          <w:b/>
          <w:bCs/>
          <w:szCs w:val="21"/>
        </w:rPr>
        <w:t>、新中国法治建设的成就</w:t>
      </w:r>
    </w:p>
    <w:tbl>
      <w:tblPr>
        <w:tblStyle w:val="TableNormal"/>
        <w:tblW w:w="9645" w:type="dxa"/>
        <w:tblCellSpacing w:w="0" w:type="dxa"/>
        <w:tblInd w:w="61" w:type="dxa"/>
        <w:tblCellMar>
          <w:left w:w="0" w:type="dxa"/>
          <w:right w:w="0" w:type="dxa"/>
        </w:tblCellMar>
        <w:tblLook w:val="04A0"/>
      </w:tblPr>
      <w:tblGrid>
        <w:gridCol w:w="2969"/>
        <w:gridCol w:w="6676"/>
      </w:tblGrid>
      <w:tr>
        <w:tblPrEx>
          <w:tblW w:w="9645" w:type="dxa"/>
          <w:tblCellSpacing w:w="0" w:type="dxa"/>
          <w:tblInd w:w="61" w:type="dxa"/>
          <w:tblCellMar>
            <w:left w:w="0" w:type="dxa"/>
            <w:right w:w="0" w:type="dxa"/>
          </w:tblCellMar>
          <w:tblLook w:val="04A0"/>
        </w:tblPrEx>
        <w:trPr>
          <w:trHeight w:val="280"/>
          <w:tblCellSpacing w:w="0" w:type="dxa"/>
        </w:trPr>
        <w:tc>
          <w:tcPr>
            <w:tcW w:w="2969"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512C8">
            <w:pPr>
              <w:pStyle w:val="NormalWeb"/>
              <w:widowControl/>
              <w:spacing w:after="0"/>
              <w:rPr>
                <w:sz w:val="21"/>
                <w:szCs w:val="21"/>
              </w:rPr>
            </w:pPr>
            <w:r>
              <w:rPr>
                <w:rFonts w:ascii="微软雅黑" w:eastAsia="微软雅黑" w:hAnsi="微软雅黑" w:cs="微软雅黑"/>
                <w:b/>
                <w:bCs/>
                <w:color w:val="000000"/>
                <w:sz w:val="21"/>
                <w:szCs w:val="21"/>
              </w:rPr>
              <w:t>成就</w:t>
            </w:r>
            <w:r>
              <w:rPr>
                <w:rFonts w:ascii="微软雅黑" w:eastAsia="微软雅黑" w:hAnsi="微软雅黑" w:cs="微软雅黑" w:hint="eastAsia"/>
                <w:b/>
                <w:bCs/>
                <w:color w:val="000000"/>
                <w:sz w:val="21"/>
                <w:szCs w:val="21"/>
              </w:rPr>
              <w:t> </w:t>
            </w:r>
          </w:p>
        </w:tc>
        <w:tc>
          <w:tcPr>
            <w:tcW w:w="6676"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E512C8">
            <w:pPr>
              <w:pStyle w:val="NormalWeb"/>
              <w:widowControl/>
              <w:spacing w:after="0"/>
              <w:rPr>
                <w:sz w:val="21"/>
                <w:szCs w:val="21"/>
              </w:rPr>
            </w:pPr>
            <w:r>
              <w:rPr>
                <w:rFonts w:ascii="微软雅黑" w:eastAsia="微软雅黑" w:hAnsi="微软雅黑" w:cs="微软雅黑" w:hint="eastAsia"/>
                <w:b/>
                <w:bCs/>
                <w:color w:val="000000"/>
                <w:sz w:val="21"/>
                <w:szCs w:val="21"/>
              </w:rPr>
              <w:t>表现</w:t>
            </w:r>
          </w:p>
        </w:tc>
      </w:tr>
      <w:tr>
        <w:tblPrEx>
          <w:tblW w:w="9645" w:type="dxa"/>
          <w:tblCellSpacing w:w="0" w:type="dxa"/>
          <w:tblInd w:w="61" w:type="dxa"/>
          <w:tblCellMar>
            <w:left w:w="0" w:type="dxa"/>
            <w:right w:w="0" w:type="dxa"/>
          </w:tblCellMar>
          <w:tblLook w:val="04A0"/>
        </w:tblPrEx>
        <w:trPr>
          <w:trHeight w:val="660"/>
          <w:tblCellSpacing w:w="0" w:type="dxa"/>
        </w:trPr>
        <w:tc>
          <w:tcPr>
            <w:tcW w:w="2969" w:type="dxa"/>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形成了以宪法为核心的中国特色社会主义法律体系</w:t>
            </w:r>
          </w:p>
        </w:tc>
        <w:tc>
          <w:tcPr>
            <w:tcW w:w="6676" w:type="dxa"/>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在现行宪法基础上，制定并完善了一大批法律、法规，法律体系日趋完备，国家建设的各个方面实现了有法可依</w:t>
            </w:r>
          </w:p>
        </w:tc>
      </w:tr>
      <w:tr>
        <w:tblPrEx>
          <w:tblW w:w="9645" w:type="dxa"/>
          <w:tblCellSpacing w:w="0" w:type="dxa"/>
          <w:tblInd w:w="61" w:type="dxa"/>
          <w:tblCellMar>
            <w:left w:w="0" w:type="dxa"/>
            <w:right w:w="0" w:type="dxa"/>
          </w:tblCellMar>
          <w:tblLook w:val="04A0"/>
        </w:tblPrEx>
        <w:trPr>
          <w:trHeight w:val="660"/>
          <w:tblCellSpacing w:w="0" w:type="dxa"/>
        </w:trPr>
        <w:tc>
          <w:tcPr>
            <w:tcW w:w="2969" w:type="dxa"/>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依法行政和公正司法水平不断提高</w:t>
            </w:r>
          </w:p>
        </w:tc>
        <w:tc>
          <w:tcPr>
            <w:tcW w:w="6676" w:type="dxa"/>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通过建立健全科学完备的行政执法和司法体制用呆证了行政机关和司法机关按照法定权限和程序行使权力、履行职责</w:t>
            </w:r>
          </w:p>
        </w:tc>
      </w:tr>
      <w:tr>
        <w:tblPrEx>
          <w:tblW w:w="9645" w:type="dxa"/>
          <w:tblCellSpacing w:w="0" w:type="dxa"/>
          <w:tblInd w:w="61" w:type="dxa"/>
          <w:tblCellMar>
            <w:left w:w="0" w:type="dxa"/>
            <w:right w:w="0" w:type="dxa"/>
          </w:tblCellMar>
          <w:tblLook w:val="04A0"/>
        </w:tblPrEx>
        <w:trPr>
          <w:trHeight w:val="560"/>
          <w:tblCellSpacing w:w="0" w:type="dxa"/>
        </w:trPr>
        <w:tc>
          <w:tcPr>
            <w:tcW w:w="2969" w:type="dxa"/>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人权的法治保障取得巨大成就</w:t>
            </w:r>
          </w:p>
        </w:tc>
        <w:tc>
          <w:tcPr>
            <w:tcW w:w="6676" w:type="dxa"/>
            <w:tcBorders>
              <w:top w:val="single" w:sz="12" w:space="0" w:color="000000"/>
              <w:left w:val="single" w:sz="12" w:space="0" w:color="000000"/>
              <w:bottom w:val="single" w:sz="12" w:space="0" w:color="000000"/>
              <w:right w:val="single" w:sz="12" w:space="0" w:color="000000"/>
            </w:tcBorders>
            <w:shd w:val="clear" w:color="auto" w:fill="auto"/>
            <w:tcMar>
              <w:left w:w="36" w:type="dxa"/>
              <w:right w:w="36" w:type="dxa"/>
            </w:tcMar>
            <w:vAlign w:val="center"/>
          </w:tcPr>
          <w:p w:rsidR="00E512C8">
            <w:pPr>
              <w:pStyle w:val="NormalWeb"/>
              <w:widowControl/>
              <w:spacing w:after="0"/>
              <w:rPr>
                <w:sz w:val="21"/>
                <w:szCs w:val="21"/>
              </w:rPr>
            </w:pPr>
            <w:r>
              <w:rPr>
                <w:rFonts w:ascii="宋体" w:hAnsi="宋体" w:cs="宋体" w:hint="eastAsia"/>
                <w:color w:val="000000"/>
                <w:sz w:val="21"/>
                <w:szCs w:val="21"/>
              </w:rPr>
              <w:t>通过宪法和法律保障公民的基本权利和自由，将人权保障贯穿法治建设的各个环节，使人权法治保障水平达到新高度</w:t>
            </w:r>
          </w:p>
        </w:tc>
      </w:tr>
    </w:tbl>
    <w:p w:rsidR="00E512C8">
      <w:pPr>
        <w:tabs>
          <w:tab w:val="left" w:pos="4156"/>
        </w:tabs>
        <w:adjustRightInd w:val="0"/>
        <w:snapToGrid w:val="0"/>
        <w:spacing w:line="360" w:lineRule="auto"/>
        <w:jc w:val="left"/>
        <w:rPr>
          <w:b/>
          <w:bCs/>
          <w:szCs w:val="21"/>
        </w:rPr>
      </w:pPr>
    </w:p>
    <w:p w:rsidR="00E512C8">
      <w:pPr>
        <w:tabs>
          <w:tab w:val="left" w:pos="4156"/>
        </w:tabs>
        <w:adjustRightInd w:val="0"/>
        <w:snapToGrid w:val="0"/>
        <w:spacing w:line="360" w:lineRule="auto"/>
        <w:jc w:val="left"/>
        <w:rPr>
          <w:b/>
          <w:bCs/>
          <w:szCs w:val="21"/>
        </w:rPr>
      </w:pPr>
      <w:r>
        <w:rPr>
          <w:rFonts w:hint="eastAsia"/>
          <w:b/>
          <w:bCs/>
          <w:szCs w:val="21"/>
        </w:rPr>
        <w:t>4</w:t>
      </w:r>
      <w:r>
        <w:rPr>
          <w:rFonts w:hint="eastAsia"/>
          <w:b/>
          <w:bCs/>
          <w:szCs w:val="21"/>
        </w:rPr>
        <w:t>、依法治国的基本内容</w:t>
      </w:r>
    </w:p>
    <w:tbl>
      <w:tblPr>
        <w:tblStyle w:val="TableNormal"/>
        <w:tblW w:w="9630" w:type="dxa"/>
        <w:tblCellSpacing w:w="0" w:type="dxa"/>
        <w:tblInd w:w="190" w:type="dxa"/>
        <w:tblCellMar>
          <w:left w:w="0" w:type="dxa"/>
          <w:right w:w="0" w:type="dxa"/>
        </w:tblCellMar>
        <w:tblLook w:val="04A0"/>
      </w:tblPr>
      <w:tblGrid>
        <w:gridCol w:w="1185"/>
        <w:gridCol w:w="8445"/>
      </w:tblGrid>
      <w:tr>
        <w:tblPrEx>
          <w:tblW w:w="9630" w:type="dxa"/>
          <w:tblCellSpacing w:w="0" w:type="dxa"/>
          <w:tblInd w:w="190" w:type="dxa"/>
          <w:tblCellMar>
            <w:left w:w="0" w:type="dxa"/>
            <w:right w:w="0" w:type="dxa"/>
          </w:tblCellMar>
          <w:tblLook w:val="04A0"/>
        </w:tblPrEx>
        <w:trPr>
          <w:trHeight w:val="284"/>
          <w:tblCellSpacing w:w="0" w:type="dxa"/>
        </w:trPr>
        <w:tc>
          <w:tcPr>
            <w:tcW w:w="118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主体</w:t>
            </w:r>
          </w:p>
        </w:tc>
        <w:tc>
          <w:tcPr>
            <w:tcW w:w="844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中国共产党领导下的人民群众</w:t>
            </w:r>
          </w:p>
        </w:tc>
      </w:tr>
      <w:tr>
        <w:tblPrEx>
          <w:tblW w:w="9630" w:type="dxa"/>
          <w:tblCellSpacing w:w="0" w:type="dxa"/>
          <w:tblInd w:w="190" w:type="dxa"/>
          <w:tblCellMar>
            <w:left w:w="0" w:type="dxa"/>
            <w:right w:w="0" w:type="dxa"/>
          </w:tblCellMar>
          <w:tblLook w:val="04A0"/>
        </w:tblPrEx>
        <w:trPr>
          <w:trHeight w:val="324"/>
          <w:tblCellSpacing w:w="0" w:type="dxa"/>
        </w:trPr>
        <w:tc>
          <w:tcPr>
            <w:tcW w:w="118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本质</w:t>
            </w:r>
          </w:p>
        </w:tc>
        <w:tc>
          <w:tcPr>
            <w:tcW w:w="844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color w:val="000000"/>
                <w:sz w:val="21"/>
                <w:szCs w:val="21"/>
              </w:rPr>
              <w:t>崇尚宪法和法律在国家政治、经济和社会生活中的权威，彻底否定人治，确立法大于人、法高于权的原则，使社会主义民主制度和法律不受个人意志的影响</w:t>
            </w:r>
          </w:p>
        </w:tc>
      </w:tr>
      <w:tr>
        <w:tblPrEx>
          <w:tblW w:w="9630" w:type="dxa"/>
          <w:tblCellSpacing w:w="0" w:type="dxa"/>
          <w:tblInd w:w="190" w:type="dxa"/>
          <w:tblCellMar>
            <w:left w:w="0" w:type="dxa"/>
            <w:right w:w="0" w:type="dxa"/>
          </w:tblCellMar>
          <w:tblLook w:val="04A0"/>
        </w:tblPrEx>
        <w:trPr>
          <w:trHeight w:val="309"/>
          <w:tblCellSpacing w:w="0" w:type="dxa"/>
        </w:trPr>
        <w:tc>
          <w:tcPr>
            <w:tcW w:w="118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根本目的</w:t>
            </w:r>
          </w:p>
        </w:tc>
        <w:tc>
          <w:tcPr>
            <w:tcW w:w="844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color w:val="000000"/>
                <w:sz w:val="21"/>
                <w:szCs w:val="21"/>
              </w:rPr>
              <w:t>保证人民充分行使当家作主的权利，维护人民当家作主的地位。依法治国是一切国家机关必须遵循的基本原则</w:t>
            </w:r>
          </w:p>
        </w:tc>
      </w:tr>
      <w:tr>
        <w:tblPrEx>
          <w:tblW w:w="9630" w:type="dxa"/>
          <w:tblCellSpacing w:w="0" w:type="dxa"/>
          <w:tblInd w:w="190" w:type="dxa"/>
          <w:tblCellMar>
            <w:left w:w="0" w:type="dxa"/>
            <w:right w:w="0" w:type="dxa"/>
          </w:tblCellMar>
          <w:tblLook w:val="04A0"/>
        </w:tblPrEx>
        <w:trPr>
          <w:trHeight w:val="90"/>
          <w:tblCellSpacing w:w="0" w:type="dxa"/>
        </w:trPr>
        <w:tc>
          <w:tcPr>
            <w:tcW w:w="118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要求</w:t>
            </w:r>
          </w:p>
        </w:tc>
        <w:tc>
          <w:tcPr>
            <w:tcW w:w="844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jc w:val="left"/>
              <w:rPr>
                <w:sz w:val="21"/>
                <w:szCs w:val="21"/>
              </w:rPr>
            </w:pPr>
            <w:r>
              <w:rPr>
                <w:color w:val="000000"/>
                <w:sz w:val="21"/>
                <w:szCs w:val="21"/>
              </w:rPr>
              <w:t>科学立法、严格执法、公正司法、全民守法</w:t>
            </w:r>
          </w:p>
        </w:tc>
      </w:tr>
    </w:tbl>
    <w:p>
      <w:pPr>
        <w:sectPr>
          <w:type w:val="nextPage"/>
          <w:pgSz w:w="11906" w:h="16838"/>
          <w:pgMar w:top="1418" w:right="1077" w:bottom="1418" w:left="1077" w:header="708" w:footer="708" w:gutter="0"/>
          <w:pgNumType w:start="8"/>
          <w:cols w:space="708"/>
          <w:titlePg w:val="0"/>
          <w:docGrid w:linePitch="286"/>
        </w:sectPr>
      </w:pPr>
    </w:p>
    <w:tbl>
      <w:tblPr>
        <w:tblStyle w:val="TableNormal"/>
        <w:tblW w:w="9630" w:type="dxa"/>
        <w:tblCellSpacing w:w="0" w:type="dxa"/>
        <w:tblInd w:w="190" w:type="dxa"/>
        <w:tblCellMar>
          <w:left w:w="0" w:type="dxa"/>
          <w:right w:w="0" w:type="dxa"/>
        </w:tblCellMar>
        <w:tblLook w:val="04A0"/>
      </w:tblPr>
      <w:tblGrid>
        <w:gridCol w:w="1185"/>
        <w:gridCol w:w="8445"/>
      </w:tblGrid>
      <w:tr>
        <w:tblPrEx>
          <w:tblW w:w="9630" w:type="dxa"/>
          <w:tblCellSpacing w:w="0" w:type="dxa"/>
          <w:tblInd w:w="190" w:type="dxa"/>
          <w:tblCellMar>
            <w:left w:w="0" w:type="dxa"/>
            <w:right w:w="0" w:type="dxa"/>
          </w:tblCellMar>
          <w:tblLook w:val="04A0"/>
        </w:tblPrEx>
        <w:trPr>
          <w:trHeight w:val="2160"/>
          <w:tblCellSpacing w:w="0" w:type="dxa"/>
        </w:trPr>
        <w:tc>
          <w:tcPr>
            <w:tcW w:w="118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原因</w:t>
            </w:r>
          </w:p>
          <w:p w:rsidR="00E512C8">
            <w:pPr>
              <w:pStyle w:val="NormalWeb"/>
              <w:widowControl/>
              <w:spacing w:after="0"/>
              <w:rPr>
                <w:sz w:val="21"/>
                <w:szCs w:val="21"/>
              </w:rPr>
            </w:pPr>
            <w:r>
              <w:rPr>
                <w:b/>
                <w:bCs/>
                <w:color w:val="000000"/>
                <w:sz w:val="21"/>
                <w:szCs w:val="21"/>
              </w:rPr>
              <w:t>意义</w:t>
            </w:r>
          </w:p>
          <w:p w:rsidR="00E512C8">
            <w:pPr>
              <w:pStyle w:val="NormalWeb"/>
              <w:widowControl/>
              <w:spacing w:after="0"/>
              <w:rPr>
                <w:sz w:val="21"/>
                <w:szCs w:val="21"/>
              </w:rPr>
            </w:pPr>
          </w:p>
        </w:tc>
        <w:tc>
          <w:tcPr>
            <w:tcW w:w="844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color w:val="000000"/>
                <w:sz w:val="21"/>
                <w:szCs w:val="21"/>
              </w:rPr>
              <w:t>①</w:t>
            </w:r>
            <w:r>
              <w:rPr>
                <w:color w:val="000000"/>
                <w:sz w:val="21"/>
                <w:szCs w:val="21"/>
              </w:rPr>
              <w:t>我国宪法规定中华人民共和国实行依法治国，</w:t>
            </w:r>
            <w:r>
              <w:rPr>
                <w:color w:val="000000"/>
                <w:sz w:val="21"/>
                <w:szCs w:val="21"/>
              </w:rPr>
              <w:t> </w:t>
            </w:r>
            <w:r>
              <w:rPr>
                <w:color w:val="000000"/>
                <w:sz w:val="21"/>
                <w:szCs w:val="21"/>
              </w:rPr>
              <w:t>建设社会主义法治国家。</w:t>
            </w:r>
            <w:r>
              <w:rPr>
                <w:color w:val="000000"/>
                <w:sz w:val="21"/>
                <w:szCs w:val="21"/>
              </w:rPr>
              <w:t>”②</w:t>
            </w:r>
            <w:r>
              <w:rPr>
                <w:color w:val="000000"/>
                <w:sz w:val="21"/>
                <w:szCs w:val="21"/>
              </w:rPr>
              <w:t>一国的法治总是</w:t>
            </w:r>
            <w:r>
              <w:rPr>
                <w:color w:val="000000"/>
                <w:sz w:val="21"/>
                <w:szCs w:val="21"/>
              </w:rPr>
              <w:t> </w:t>
            </w:r>
            <w:r>
              <w:rPr>
                <w:color w:val="000000"/>
                <w:sz w:val="21"/>
                <w:szCs w:val="21"/>
              </w:rPr>
              <w:t>由该国的国情和社会制度所决定并与其相适应的。</w:t>
            </w:r>
            <w:r>
              <w:rPr>
                <w:color w:val="000000"/>
                <w:sz w:val="21"/>
                <w:szCs w:val="21"/>
              </w:rPr>
              <w:t>③</w:t>
            </w:r>
            <w:r>
              <w:rPr>
                <w:color w:val="000000"/>
                <w:sz w:val="21"/>
                <w:szCs w:val="21"/>
              </w:rPr>
              <w:t>依法治国，建设社会主义法治国家，是中国人民的主张、理念，也是中国人民的实践。</w:t>
            </w:r>
            <w:r>
              <w:rPr>
                <w:color w:val="000000"/>
                <w:sz w:val="21"/>
                <w:szCs w:val="21"/>
              </w:rPr>
              <w:t>④</w:t>
            </w:r>
            <w:r>
              <w:rPr>
                <w:color w:val="000000"/>
                <w:sz w:val="21"/>
                <w:szCs w:val="21"/>
              </w:rPr>
              <w:t>地位</w:t>
            </w:r>
            <w:r>
              <w:rPr>
                <w:color w:val="000000"/>
                <w:sz w:val="21"/>
                <w:szCs w:val="21"/>
              </w:rPr>
              <w:t>:</w:t>
            </w:r>
            <w:r>
              <w:rPr>
                <w:color w:val="000000"/>
                <w:sz w:val="21"/>
                <w:szCs w:val="21"/>
              </w:rPr>
              <w:t>依法治国是我国治国理政的基本方式</w:t>
            </w:r>
            <w:r>
              <w:rPr>
                <w:color w:val="000000"/>
                <w:sz w:val="21"/>
                <w:szCs w:val="21"/>
              </w:rPr>
              <w:t>;</w:t>
            </w:r>
            <w:r>
              <w:rPr>
                <w:color w:val="000000"/>
                <w:sz w:val="21"/>
                <w:szCs w:val="21"/>
              </w:rPr>
              <w:t>法律是治国之重器，法治是国家治理体系和治理能力的重要依托。</w:t>
            </w:r>
            <w:r>
              <w:rPr>
                <w:color w:val="000000"/>
                <w:sz w:val="21"/>
                <w:szCs w:val="21"/>
              </w:rPr>
              <w:t>⑤</w:t>
            </w:r>
            <w:r>
              <w:rPr>
                <w:color w:val="000000"/>
                <w:sz w:val="21"/>
                <w:szCs w:val="21"/>
              </w:rPr>
              <w:t>意义有利于保障人权，维护社会和谐，实现长治久安，推进国家治理现代化</w:t>
            </w:r>
            <w:r>
              <w:rPr>
                <w:color w:val="000000"/>
                <w:sz w:val="21"/>
                <w:szCs w:val="21"/>
              </w:rPr>
              <w:t>;</w:t>
            </w:r>
            <w:r>
              <w:rPr>
                <w:color w:val="000000"/>
                <w:sz w:val="21"/>
                <w:szCs w:val="21"/>
              </w:rPr>
              <w:t>要推动我国经济社会持续健康发展，不断开拓中国特色社会主义事业更加广的发展前景，必须全面推进社会主义法治国家</w:t>
            </w:r>
          </w:p>
        </w:tc>
      </w:tr>
      <w:tr>
        <w:tblPrEx>
          <w:tblW w:w="9630" w:type="dxa"/>
          <w:tblCellSpacing w:w="0" w:type="dxa"/>
          <w:tblInd w:w="190" w:type="dxa"/>
          <w:tblCellMar>
            <w:left w:w="0" w:type="dxa"/>
            <w:right w:w="0" w:type="dxa"/>
          </w:tblCellMar>
          <w:tblLook w:val="04A0"/>
        </w:tblPrEx>
        <w:trPr>
          <w:trHeight w:val="90"/>
          <w:tblCellSpacing w:w="0" w:type="dxa"/>
        </w:trPr>
        <w:tc>
          <w:tcPr>
            <w:tcW w:w="118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目标</w:t>
            </w:r>
          </w:p>
        </w:tc>
        <w:tc>
          <w:tcPr>
            <w:tcW w:w="8445"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color w:val="000000"/>
                <w:sz w:val="21"/>
                <w:szCs w:val="21"/>
              </w:rPr>
              <w:t>建设中国特色社会主义法治体系，建设社会主义法治国家</w:t>
            </w:r>
          </w:p>
        </w:tc>
      </w:tr>
    </w:tbl>
    <w:p w:rsidR="00E512C8">
      <w:pPr>
        <w:tabs>
          <w:tab w:val="left" w:pos="4156"/>
        </w:tabs>
        <w:adjustRightInd w:val="0"/>
        <w:snapToGrid w:val="0"/>
        <w:spacing w:line="360" w:lineRule="auto"/>
        <w:jc w:val="left"/>
        <w:rPr>
          <w:b/>
          <w:bCs/>
          <w:szCs w:val="21"/>
        </w:rPr>
      </w:pPr>
    </w:p>
    <w:p w:rsidR="00E512C8">
      <w:pPr>
        <w:numPr>
          <w:ilvl w:val="0"/>
          <w:numId w:val="2"/>
        </w:numPr>
        <w:tabs>
          <w:tab w:val="left" w:pos="4156"/>
        </w:tabs>
        <w:adjustRightInd w:val="0"/>
        <w:snapToGrid w:val="0"/>
        <w:spacing w:line="360" w:lineRule="auto"/>
        <w:jc w:val="left"/>
        <w:rPr>
          <w:b/>
          <w:bCs/>
          <w:szCs w:val="21"/>
        </w:rPr>
      </w:pPr>
      <w:r>
        <w:rPr>
          <w:rFonts w:hint="eastAsia"/>
          <w:b/>
          <w:bCs/>
          <w:szCs w:val="21"/>
        </w:rPr>
        <w:t>全面依法治国的总目标最广</w:t>
      </w:r>
      <w:r>
        <w:rPr>
          <w:b/>
          <w:bCs/>
          <w:noProof/>
          <w:szCs w:val="21"/>
        </w:rPr>
        <w:drawing>
          <wp:inline distT="0" distB="0" distL="114300" distR="114300">
            <wp:extent cx="6179185" cy="2402205"/>
            <wp:effectExtent l="0" t="0" r="12065" b="17145"/>
            <wp:docPr id="6" name="图片 6" descr="QQ截图2023121113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截图20231211130239"/>
                    <pic:cNvPicPr>
                      <a:picLocks noChangeAspect="1"/>
                    </pic:cNvPicPr>
                  </pic:nvPicPr>
                  <pic:blipFill>
                    <a:blip xmlns:r="http://schemas.openxmlformats.org/officeDocument/2006/relationships" r:embed="rId15"/>
                    <a:stretch>
                      <a:fillRect/>
                    </a:stretch>
                  </pic:blipFill>
                  <pic:spPr>
                    <a:xfrm>
                      <a:off x="0" y="0"/>
                      <a:ext cx="6179185" cy="2402205"/>
                    </a:xfrm>
                    <a:prstGeom prst="rect">
                      <a:avLst/>
                    </a:prstGeom>
                  </pic:spPr>
                </pic:pic>
              </a:graphicData>
            </a:graphic>
          </wp:inline>
        </w:drawing>
      </w:r>
    </w:p>
    <w:p w:rsidR="00E512C8">
      <w:pPr>
        <w:tabs>
          <w:tab w:val="left" w:pos="4156"/>
        </w:tabs>
        <w:adjustRightInd w:val="0"/>
        <w:snapToGrid w:val="0"/>
        <w:spacing w:line="360" w:lineRule="auto"/>
        <w:jc w:val="left"/>
        <w:rPr>
          <w:b/>
          <w:bCs/>
          <w:szCs w:val="21"/>
        </w:rPr>
      </w:pPr>
      <w:r>
        <w:rPr>
          <w:rFonts w:hint="eastAsia"/>
          <w:b/>
          <w:bCs/>
          <w:szCs w:val="21"/>
        </w:rPr>
        <w:t>突破提升：全面推进依法治国的原因</w:t>
      </w:r>
    </w:p>
    <w:p w:rsidR="00E512C8">
      <w:pPr>
        <w:tabs>
          <w:tab w:val="left" w:pos="4156"/>
        </w:tabs>
        <w:adjustRightInd w:val="0"/>
        <w:snapToGrid w:val="0"/>
        <w:spacing w:line="360" w:lineRule="auto"/>
        <w:jc w:val="left"/>
        <w:rPr>
          <w:szCs w:val="21"/>
        </w:rPr>
      </w:pPr>
      <w:r>
        <w:rPr>
          <w:rFonts w:hint="eastAsia"/>
          <w:szCs w:val="21"/>
        </w:rPr>
        <w:t>(1)</w:t>
      </w:r>
      <w:r>
        <w:rPr>
          <w:rFonts w:hint="eastAsia"/>
          <w:szCs w:val="21"/>
        </w:rPr>
        <w:t>法者</w:t>
      </w:r>
      <w:r>
        <w:rPr>
          <w:rFonts w:hint="eastAsia"/>
          <w:szCs w:val="21"/>
        </w:rPr>
        <w:t>,</w:t>
      </w:r>
      <w:r>
        <w:rPr>
          <w:rFonts w:hint="eastAsia"/>
          <w:szCs w:val="21"/>
        </w:rPr>
        <w:t>治之端也。法律是治国理政最大的规矩，是治国之重器，法治是国家治理体系和治理能力的重要依托。</w:t>
      </w:r>
    </w:p>
    <w:p w:rsidR="00E512C8">
      <w:pPr>
        <w:tabs>
          <w:tab w:val="left" w:pos="4156"/>
        </w:tabs>
        <w:adjustRightInd w:val="0"/>
        <w:snapToGrid w:val="0"/>
        <w:spacing w:line="360" w:lineRule="auto"/>
        <w:jc w:val="left"/>
        <w:rPr>
          <w:szCs w:val="21"/>
        </w:rPr>
      </w:pPr>
      <w:r>
        <w:rPr>
          <w:rFonts w:hint="eastAsia"/>
          <w:szCs w:val="21"/>
        </w:rPr>
        <w:t>(2)</w:t>
      </w:r>
      <w:r>
        <w:rPr>
          <w:rFonts w:hint="eastAsia"/>
          <w:szCs w:val="21"/>
        </w:rPr>
        <w:t>法治是国家长治久安和繁荣发展的重要保障，足社会文明进步的重要标志，是以理性方式解决社会矛盾的最佳途径。在实现中华民族伟大复兴中国梦的历史进程中，必须全面推进依法治国，建设社会主义法治国家。</w:t>
      </w:r>
    </w:p>
    <w:p w:rsidR="00E512C8">
      <w:pPr>
        <w:tabs>
          <w:tab w:val="left" w:pos="4156"/>
        </w:tabs>
        <w:adjustRightInd w:val="0"/>
        <w:snapToGrid w:val="0"/>
        <w:spacing w:line="360" w:lineRule="auto"/>
        <w:jc w:val="left"/>
        <w:rPr>
          <w:szCs w:val="21"/>
        </w:rPr>
      </w:pPr>
      <w:r>
        <w:rPr>
          <w:rFonts w:hint="eastAsia"/>
          <w:szCs w:val="21"/>
        </w:rPr>
        <w:t>(3)</w:t>
      </w:r>
      <w:r>
        <w:rPr>
          <w:rFonts w:hint="eastAsia"/>
          <w:szCs w:val="21"/>
        </w:rPr>
        <w:t>依法治国，建设社会主义法治国家，是中国人民的主张、理念，也是中国人民的实践。</w:t>
      </w:r>
    </w:p>
    <w:p w:rsidR="00E512C8">
      <w:pPr>
        <w:tabs>
          <w:tab w:val="left" w:pos="4156"/>
        </w:tabs>
        <w:adjustRightInd w:val="0"/>
        <w:snapToGrid w:val="0"/>
        <w:spacing w:line="360" w:lineRule="auto"/>
        <w:jc w:val="left"/>
        <w:rPr>
          <w:szCs w:val="21"/>
        </w:rPr>
      </w:pPr>
      <w:r>
        <w:rPr>
          <w:rFonts w:hint="eastAsia"/>
          <w:szCs w:val="21"/>
        </w:rPr>
        <w:t>(4)</w:t>
      </w:r>
      <w:r>
        <w:rPr>
          <w:rFonts w:hint="eastAsia"/>
          <w:szCs w:val="21"/>
        </w:rPr>
        <w:t>依法治国是我国治国理政的基本方式，通过法治，保障人权</w:t>
      </w:r>
      <w:r>
        <w:rPr>
          <w:rFonts w:hint="eastAsia"/>
          <w:szCs w:val="21"/>
        </w:rPr>
        <w:t>,</w:t>
      </w:r>
      <w:r>
        <w:rPr>
          <w:rFonts w:hint="eastAsia"/>
          <w:szCs w:val="21"/>
        </w:rPr>
        <w:t>维护社会和谐，实现长治久安，推进国家治理现代化。</w:t>
      </w:r>
    </w:p>
    <w:p w:rsidR="00E512C8">
      <w:pPr>
        <w:tabs>
          <w:tab w:val="left" w:pos="4156"/>
        </w:tabs>
        <w:adjustRightInd w:val="0"/>
        <w:snapToGrid w:val="0"/>
        <w:spacing w:line="360" w:lineRule="auto"/>
        <w:jc w:val="left"/>
        <w:rPr>
          <w:szCs w:val="21"/>
        </w:rPr>
      </w:pPr>
      <w:r>
        <w:rPr>
          <w:rFonts w:hint="eastAsia"/>
          <w:szCs w:val="21"/>
        </w:rPr>
        <w:t>(5)</w:t>
      </w:r>
      <w:r>
        <w:rPr>
          <w:rFonts w:hint="eastAsia"/>
          <w:szCs w:val="21"/>
        </w:rPr>
        <w:t>全面推进依法治国，有利于建设中国特色社会主义法治体系，建设社会主又法治国家。推动我国经济社会持续健康发展，不断推进中国特色社会主义事业发展</w:t>
      </w:r>
    </w:p>
    <w:p w:rsidR="00E512C8">
      <w:pPr>
        <w:tabs>
          <w:tab w:val="left" w:pos="4156"/>
        </w:tabs>
        <w:adjustRightInd w:val="0"/>
        <w:snapToGrid w:val="0"/>
        <w:spacing w:line="360" w:lineRule="auto"/>
        <w:jc w:val="left"/>
        <w:rPr>
          <w:b/>
          <w:bCs/>
          <w:szCs w:val="21"/>
        </w:rPr>
      </w:pPr>
      <w:r>
        <w:rPr>
          <w:rFonts w:hint="eastAsia"/>
          <w:b/>
          <w:bCs/>
          <w:szCs w:val="21"/>
        </w:rPr>
        <w:t>突破提升：依法治国与以德治国的关系</w:t>
      </w:r>
    </w:p>
    <w:tbl>
      <w:tblPr>
        <w:tblStyle w:val="TableNormal"/>
        <w:tblW w:w="9705" w:type="dxa"/>
        <w:tblCellSpacing w:w="0" w:type="dxa"/>
        <w:tblInd w:w="160" w:type="dxa"/>
        <w:tblCellMar>
          <w:left w:w="0" w:type="dxa"/>
          <w:right w:w="0" w:type="dxa"/>
        </w:tblCellMar>
        <w:tblLook w:val="04A0"/>
      </w:tblPr>
      <w:tblGrid>
        <w:gridCol w:w="529"/>
        <w:gridCol w:w="1089"/>
        <w:gridCol w:w="3567"/>
        <w:gridCol w:w="4520"/>
      </w:tblGrid>
      <w:tr>
        <w:tblPrEx>
          <w:tblW w:w="9705" w:type="dxa"/>
          <w:tblCellSpacing w:w="0" w:type="dxa"/>
          <w:tblInd w:w="160" w:type="dxa"/>
          <w:tblCellMar>
            <w:left w:w="0" w:type="dxa"/>
            <w:right w:w="0" w:type="dxa"/>
          </w:tblCellMar>
          <w:tblLook w:val="04A0"/>
        </w:tblPrEx>
        <w:trPr>
          <w:trHeight w:val="294"/>
          <w:tblCellSpacing w:w="0" w:type="dxa"/>
        </w:trPr>
        <w:tc>
          <w:tcPr>
            <w:tcW w:w="414"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区别</w:t>
            </w: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p>
        </w:tc>
        <w:tc>
          <w:tcPr>
            <w:tcW w:w="3612"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依法治国</w:t>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以德治国</w:t>
            </w:r>
          </w:p>
        </w:tc>
      </w:tr>
      <w:tr>
        <w:tblPrEx>
          <w:tblW w:w="9705" w:type="dxa"/>
          <w:tblCellSpacing w:w="0" w:type="dxa"/>
          <w:tblInd w:w="160" w:type="dxa"/>
          <w:tblCellMar>
            <w:left w:w="0" w:type="dxa"/>
            <w:right w:w="0" w:type="dxa"/>
          </w:tblCellMar>
          <w:tblLook w:val="04A0"/>
        </w:tblPrEx>
        <w:trPr>
          <w:trHeight w:val="314"/>
          <w:tblCellSpacing w:w="0" w:type="dxa"/>
        </w:trPr>
        <w:tc>
          <w:tcPr>
            <w:tcW w:w="414"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rPr>
                <w:rFonts w:ascii="宋体"/>
                <w:szCs w:val="21"/>
              </w:rPr>
            </w:pPr>
          </w:p>
        </w:tc>
        <w:tc>
          <w:tcPr>
            <w:tcW w:w="1098"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b/>
                <w:bCs/>
                <w:color w:val="000000"/>
                <w:sz w:val="21"/>
                <w:szCs w:val="21"/>
              </w:rPr>
              <w:t>实施方式不同</w:t>
            </w:r>
          </w:p>
        </w:tc>
        <w:tc>
          <w:tcPr>
            <w:tcW w:w="3612"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color w:val="000000"/>
                <w:sz w:val="21"/>
                <w:szCs w:val="21"/>
              </w:rPr>
              <w:t>以国家强制国作为实施的后盾</w:t>
            </w:r>
          </w:p>
        </w:tc>
        <w:tc>
          <w:tcPr>
            <w:tcW w:w="4581"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rsidR="00E512C8">
            <w:pPr>
              <w:pStyle w:val="NormalWeb"/>
              <w:widowControl/>
              <w:spacing w:after="0"/>
              <w:rPr>
                <w:sz w:val="21"/>
                <w:szCs w:val="21"/>
              </w:rPr>
            </w:pPr>
            <w:r>
              <w:rPr>
                <w:color w:val="000000"/>
                <w:sz w:val="21"/>
                <w:szCs w:val="21"/>
              </w:rPr>
              <w:t>主要靠社会舆论，内心的道德信念和修养等力量来获得实施和维护</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https://d.book118.com/668053032057006043</w:t>
        </w:r>
      </w:hyperlink>
    </w:p>
    <w:p/>
    <w:sectPr>
      <w:type w:val="nextPage"/>
      <w:pgSz w:w="11906" w:h="16838"/>
      <w:pgMar w:top="1418" w:right="1077" w:bottom="1418" w:left="1077" w:header="708" w:footer="708" w:gutter="0"/>
      <w:pgNumType w:start="9"/>
      <w:cols w:space="708"/>
      <w:titlePg w:val="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embedRegular r:id="rId1" w:subsetted="1" w:fontKey="{CA447397-D9F5-4B87-8630-1CEBD28730D5}"/>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embedItalic r:id="rId2" w:subsetted="1" w:fontKey="{05AC9ED9-6C56-46BB-80F2-2602A073B621}"/>
  </w:font>
  <w:font w:name="Courier New">
    <w:panose1 w:val="02070309020205020404"/>
    <w:charset w:val="00"/>
    <w:family w:val="modern"/>
    <w:pitch w:val="fixed"/>
    <w:sig w:usb0="E0002E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embedRegular r:id="rId3" w:subsetted="1" w:fontKey="{2FCB2A97-BE4A-420B-BA2F-18EDEF28C05B}"/>
  </w:font>
  <w:font w:name="微软雅黑">
    <w:panose1 w:val="020B0503020204020204"/>
    <w:charset w:val="86"/>
    <w:family w:val="swiss"/>
    <w:pitch w:val="variable"/>
    <w:sig w:usb0="80000287" w:usb1="2ACF3C50" w:usb2="00000016" w:usb3="00000000" w:csb0="0004001F" w:csb1="00000000"/>
    <w:embedBold r:id="rId4" w:subsetted="1" w:fontKey="{8F6CB11B-7D28-4754-8BAB-FE6EB774F194}"/>
  </w:font>
  <w:font w:name="楷体">
    <w:panose1 w:val="02010609060101010101"/>
    <w:charset w:val="86"/>
    <w:family w:val="modern"/>
    <w:pitch w:val="fixed"/>
    <w:sig w:usb0="800002BF" w:usb1="38CF7CFA" w:usb2="00000016" w:usb3="00000000" w:csb0="00040001" w:csb1="00000000"/>
    <w:embedRegular r:id="rId5" w:subsetted="1" w:fontKey="{23912993-FE8E-4FF4-B5BC-6F840C54D2A8}"/>
  </w:font>
  <w:font w:name="SimSun">
    <w:charset w:val="00"/>
    <w:family w:val="auto"/>
    <w:pitch w:val="default"/>
    <w:embedRegular r:id="rId6" w:subsetted="1" w:fontKey="{F9C4062B-6E01-4C7A-AB0E-2CD58B30839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CA77EDC"/>
    <w:multiLevelType w:val="singleLevel"/>
    <w:tmpl w:val="ACA77EDC"/>
    <w:lvl w:ilvl="0">
      <w:start w:val="5"/>
      <w:numFmt w:val="decimal"/>
      <w:suff w:val="nothing"/>
      <w:lvlText w:val="%1、"/>
      <w:lvlJc w:val="left"/>
    </w:lvl>
  </w:abstractNum>
  <w:abstractNum w:abstractNumId="1">
    <w:nsid w:val="D37250DF"/>
    <w:multiLevelType w:val="singleLevel"/>
    <w:tmpl w:val="D37250DF"/>
    <w:lvl w:ilvl="0">
      <w:start w:val="1"/>
      <w:numFmt w:val="decimal"/>
      <w:suff w:val="nothing"/>
      <w:lvlText w:val="%1、"/>
      <w:lvlJc w:val="left"/>
    </w:lvl>
  </w:abstractNum>
  <w:abstractNum w:abstractNumId="2">
    <w:nsid w:val="FD01F432"/>
    <w:multiLevelType w:val="singleLevel"/>
    <w:tmpl w:val="FD01F432"/>
    <w:lvl w:ilvl="0">
      <w:start w:val="2"/>
      <w:numFmt w:val="decimal"/>
      <w:suff w:val="nothing"/>
      <w:lvlText w:val="%1、"/>
      <w:lvlJc w:val="left"/>
    </w:lvl>
  </w:abstractNum>
  <w:abstractNum w:abstractNumId="3">
    <w:nsid w:val="3175001E"/>
    <w:multiLevelType w:val="singleLevel"/>
    <w:tmpl w:val="3175001E"/>
    <w:lvl w:ilvl="0">
      <w:start w:val="2"/>
      <w:numFmt w:val="chineseCounting"/>
      <w:suff w:val="nothing"/>
      <w:lvlText w:val="%1、"/>
      <w:lvlJc w:val="left"/>
      <w:rPr>
        <w:rFonts w:hint="eastAsia"/>
      </w:rPr>
    </w:lvl>
  </w:abstractNum>
  <w:abstractNum w:abstractNumId="4">
    <w:nsid w:val="6C5A5AAD"/>
    <w:multiLevelType w:val="singleLevel"/>
    <w:tmpl w:val="6C5A5AAD"/>
    <w:lvl w:ilvl="0">
      <w:start w:val="1"/>
      <w:numFmt w:val="chineseCounting"/>
      <w:suff w:val="nothing"/>
      <w:lvlText w:val="%1、"/>
      <w:lvlJc w:val="left"/>
      <w:rPr>
        <w:rFonts w:hint="eastAsia"/>
      </w:rPr>
    </w:lvl>
  </w:abstractNum>
  <w:num w:numId="1" w16cid:durableId="1667708723">
    <w:abstractNumId w:val="2"/>
  </w:num>
  <w:num w:numId="2" w16cid:durableId="32191565">
    <w:abstractNumId w:val="0"/>
  </w:num>
  <w:num w:numId="3" w16cid:durableId="276328238">
    <w:abstractNumId w:val="1"/>
  </w:num>
  <w:num w:numId="4" w16cid:durableId="681661786">
    <w:abstractNumId w:val="4"/>
  </w:num>
  <w:num w:numId="5" w16cid:durableId="1972898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2E4"/>
    <w:rsid w:val="00015B42"/>
    <w:rsid w:val="00023CE2"/>
    <w:rsid w:val="00061045"/>
    <w:rsid w:val="00091019"/>
    <w:rsid w:val="000A172D"/>
    <w:rsid w:val="000E6963"/>
    <w:rsid w:val="001056CB"/>
    <w:rsid w:val="00143676"/>
    <w:rsid w:val="001B2478"/>
    <w:rsid w:val="00243B6D"/>
    <w:rsid w:val="002A19F4"/>
    <w:rsid w:val="002E765A"/>
    <w:rsid w:val="003672E4"/>
    <w:rsid w:val="00390CCA"/>
    <w:rsid w:val="003A3D94"/>
    <w:rsid w:val="003D5581"/>
    <w:rsid w:val="004151FC"/>
    <w:rsid w:val="004203FD"/>
    <w:rsid w:val="00431D3D"/>
    <w:rsid w:val="00446C9D"/>
    <w:rsid w:val="004637CD"/>
    <w:rsid w:val="00464023"/>
    <w:rsid w:val="004F08FC"/>
    <w:rsid w:val="00555347"/>
    <w:rsid w:val="00572BD6"/>
    <w:rsid w:val="005A564E"/>
    <w:rsid w:val="005A78DF"/>
    <w:rsid w:val="005F12BF"/>
    <w:rsid w:val="005F676F"/>
    <w:rsid w:val="005F78FC"/>
    <w:rsid w:val="00605228"/>
    <w:rsid w:val="006152B5"/>
    <w:rsid w:val="00625BFC"/>
    <w:rsid w:val="00644B7C"/>
    <w:rsid w:val="00650984"/>
    <w:rsid w:val="00653630"/>
    <w:rsid w:val="00672EA9"/>
    <w:rsid w:val="00692028"/>
    <w:rsid w:val="00696222"/>
    <w:rsid w:val="00697075"/>
    <w:rsid w:val="006D570C"/>
    <w:rsid w:val="00705216"/>
    <w:rsid w:val="007408ED"/>
    <w:rsid w:val="00765D97"/>
    <w:rsid w:val="00782222"/>
    <w:rsid w:val="00786243"/>
    <w:rsid w:val="00790F2A"/>
    <w:rsid w:val="007C5258"/>
    <w:rsid w:val="007D39F0"/>
    <w:rsid w:val="007F23F2"/>
    <w:rsid w:val="00805C0B"/>
    <w:rsid w:val="00830F14"/>
    <w:rsid w:val="008471D4"/>
    <w:rsid w:val="008478AF"/>
    <w:rsid w:val="008756F5"/>
    <w:rsid w:val="008A1F3A"/>
    <w:rsid w:val="008B6385"/>
    <w:rsid w:val="008C7BF2"/>
    <w:rsid w:val="00901950"/>
    <w:rsid w:val="009055CA"/>
    <w:rsid w:val="00913D30"/>
    <w:rsid w:val="00930908"/>
    <w:rsid w:val="009334ED"/>
    <w:rsid w:val="00936DD4"/>
    <w:rsid w:val="00962B7F"/>
    <w:rsid w:val="00964AD2"/>
    <w:rsid w:val="009C05BC"/>
    <w:rsid w:val="009C6838"/>
    <w:rsid w:val="009D127C"/>
    <w:rsid w:val="009D56F0"/>
    <w:rsid w:val="009F5812"/>
    <w:rsid w:val="00A331C5"/>
    <w:rsid w:val="00A865C3"/>
    <w:rsid w:val="00A95D6B"/>
    <w:rsid w:val="00AA62A9"/>
    <w:rsid w:val="00B135F2"/>
    <w:rsid w:val="00B504B2"/>
    <w:rsid w:val="00B513C4"/>
    <w:rsid w:val="00BA30E7"/>
    <w:rsid w:val="00C02B89"/>
    <w:rsid w:val="00C02FC6"/>
    <w:rsid w:val="00C0694A"/>
    <w:rsid w:val="00C45314"/>
    <w:rsid w:val="00C45F01"/>
    <w:rsid w:val="00C71E3B"/>
    <w:rsid w:val="00C84FE5"/>
    <w:rsid w:val="00C97955"/>
    <w:rsid w:val="00CC44C2"/>
    <w:rsid w:val="00CD3C99"/>
    <w:rsid w:val="00CF0787"/>
    <w:rsid w:val="00D47EEF"/>
    <w:rsid w:val="00D54B9D"/>
    <w:rsid w:val="00D65D2B"/>
    <w:rsid w:val="00DA1327"/>
    <w:rsid w:val="00DC72CD"/>
    <w:rsid w:val="00DE22EF"/>
    <w:rsid w:val="00DE2DA7"/>
    <w:rsid w:val="00DE4B50"/>
    <w:rsid w:val="00DF1B17"/>
    <w:rsid w:val="00E05FA5"/>
    <w:rsid w:val="00E13411"/>
    <w:rsid w:val="00E24128"/>
    <w:rsid w:val="00E31CEB"/>
    <w:rsid w:val="00E42357"/>
    <w:rsid w:val="00E512C8"/>
    <w:rsid w:val="00E56937"/>
    <w:rsid w:val="00E7495B"/>
    <w:rsid w:val="00E76DEE"/>
    <w:rsid w:val="00F0237A"/>
    <w:rsid w:val="00F10A74"/>
    <w:rsid w:val="00F21A20"/>
    <w:rsid w:val="00F50FCE"/>
    <w:rsid w:val="00F7481C"/>
    <w:rsid w:val="00FC133E"/>
    <w:rsid w:val="01205D5C"/>
    <w:rsid w:val="01BE5CD9"/>
    <w:rsid w:val="039007DC"/>
    <w:rsid w:val="0455406C"/>
    <w:rsid w:val="055C18A5"/>
    <w:rsid w:val="060C0808"/>
    <w:rsid w:val="061D286A"/>
    <w:rsid w:val="07E55126"/>
    <w:rsid w:val="086E3D2B"/>
    <w:rsid w:val="086F5DF8"/>
    <w:rsid w:val="089741BC"/>
    <w:rsid w:val="094F0588"/>
    <w:rsid w:val="099266B8"/>
    <w:rsid w:val="0B8F3EAA"/>
    <w:rsid w:val="0BD960F8"/>
    <w:rsid w:val="0C2C11BB"/>
    <w:rsid w:val="0CD81BE1"/>
    <w:rsid w:val="0D815095"/>
    <w:rsid w:val="0DAE4095"/>
    <w:rsid w:val="0DF353AB"/>
    <w:rsid w:val="0E8611C8"/>
    <w:rsid w:val="0F854B14"/>
    <w:rsid w:val="10251A08"/>
    <w:rsid w:val="10292A7A"/>
    <w:rsid w:val="10C2298C"/>
    <w:rsid w:val="11047D71"/>
    <w:rsid w:val="111252AA"/>
    <w:rsid w:val="112A25A6"/>
    <w:rsid w:val="128450CF"/>
    <w:rsid w:val="12925AC9"/>
    <w:rsid w:val="1318771D"/>
    <w:rsid w:val="131B2AF6"/>
    <w:rsid w:val="133D3824"/>
    <w:rsid w:val="13E10520"/>
    <w:rsid w:val="14155180"/>
    <w:rsid w:val="14723A21"/>
    <w:rsid w:val="151F5A27"/>
    <w:rsid w:val="15510050"/>
    <w:rsid w:val="157E10BF"/>
    <w:rsid w:val="162203BC"/>
    <w:rsid w:val="16500A3A"/>
    <w:rsid w:val="16C825F2"/>
    <w:rsid w:val="17141991"/>
    <w:rsid w:val="175C39C8"/>
    <w:rsid w:val="18232F28"/>
    <w:rsid w:val="189B1DE2"/>
    <w:rsid w:val="19A757E8"/>
    <w:rsid w:val="1A03417F"/>
    <w:rsid w:val="1A7072BA"/>
    <w:rsid w:val="1BC33BEE"/>
    <w:rsid w:val="1D535960"/>
    <w:rsid w:val="1E497A46"/>
    <w:rsid w:val="20472529"/>
    <w:rsid w:val="208D216A"/>
    <w:rsid w:val="2093101A"/>
    <w:rsid w:val="218E31E8"/>
    <w:rsid w:val="2279139C"/>
    <w:rsid w:val="23803108"/>
    <w:rsid w:val="238B7E26"/>
    <w:rsid w:val="23E70CD0"/>
    <w:rsid w:val="24380F80"/>
    <w:rsid w:val="25431B62"/>
    <w:rsid w:val="256C3407"/>
    <w:rsid w:val="266930A6"/>
    <w:rsid w:val="268D7C97"/>
    <w:rsid w:val="275D416B"/>
    <w:rsid w:val="29E520C2"/>
    <w:rsid w:val="2A1E6246"/>
    <w:rsid w:val="2C7D3A25"/>
    <w:rsid w:val="2C857A90"/>
    <w:rsid w:val="2DAC2A9D"/>
    <w:rsid w:val="2DE471A0"/>
    <w:rsid w:val="2DF44C0C"/>
    <w:rsid w:val="2E0875EB"/>
    <w:rsid w:val="2E164F9F"/>
    <w:rsid w:val="2E173476"/>
    <w:rsid w:val="2E2C3225"/>
    <w:rsid w:val="2EBC2A69"/>
    <w:rsid w:val="2FDC57C4"/>
    <w:rsid w:val="341E2B5B"/>
    <w:rsid w:val="344B1C59"/>
    <w:rsid w:val="349F5C27"/>
    <w:rsid w:val="358A7E3C"/>
    <w:rsid w:val="373D24BC"/>
    <w:rsid w:val="37656E45"/>
    <w:rsid w:val="37D17CC9"/>
    <w:rsid w:val="3865417B"/>
    <w:rsid w:val="389922F9"/>
    <w:rsid w:val="38B837C3"/>
    <w:rsid w:val="38E33307"/>
    <w:rsid w:val="39DE1025"/>
    <w:rsid w:val="3ABC7B9C"/>
    <w:rsid w:val="3D266E74"/>
    <w:rsid w:val="3D7704B3"/>
    <w:rsid w:val="3F541764"/>
    <w:rsid w:val="3F746C97"/>
    <w:rsid w:val="3FEE1D65"/>
    <w:rsid w:val="40AE7145"/>
    <w:rsid w:val="40F90640"/>
    <w:rsid w:val="416B6DF8"/>
    <w:rsid w:val="43142860"/>
    <w:rsid w:val="43C64FBC"/>
    <w:rsid w:val="442B5982"/>
    <w:rsid w:val="44AD4882"/>
    <w:rsid w:val="44BC36E7"/>
    <w:rsid w:val="451A5C23"/>
    <w:rsid w:val="461F75A5"/>
    <w:rsid w:val="47801F7F"/>
    <w:rsid w:val="48276F9D"/>
    <w:rsid w:val="4A2842DF"/>
    <w:rsid w:val="4A3B151E"/>
    <w:rsid w:val="4AF22085"/>
    <w:rsid w:val="4C463B91"/>
    <w:rsid w:val="4E681D39"/>
    <w:rsid w:val="4EA90630"/>
    <w:rsid w:val="4EE4517F"/>
    <w:rsid w:val="4EEA48AD"/>
    <w:rsid w:val="4F136163"/>
    <w:rsid w:val="4FE93205"/>
    <w:rsid w:val="4FFC0D0F"/>
    <w:rsid w:val="50315BCC"/>
    <w:rsid w:val="507A1399"/>
    <w:rsid w:val="53592E74"/>
    <w:rsid w:val="5385537D"/>
    <w:rsid w:val="55321512"/>
    <w:rsid w:val="553B305D"/>
    <w:rsid w:val="554C3B8D"/>
    <w:rsid w:val="564D77F8"/>
    <w:rsid w:val="56EA4ACF"/>
    <w:rsid w:val="57A54BF8"/>
    <w:rsid w:val="57FD22F2"/>
    <w:rsid w:val="59F141BD"/>
    <w:rsid w:val="5C250BDA"/>
    <w:rsid w:val="5C976D41"/>
    <w:rsid w:val="5DC72774"/>
    <w:rsid w:val="60566464"/>
    <w:rsid w:val="61E64D53"/>
    <w:rsid w:val="62021DE8"/>
    <w:rsid w:val="62C44A1B"/>
    <w:rsid w:val="633F5291"/>
    <w:rsid w:val="657D02A4"/>
    <w:rsid w:val="658610CF"/>
    <w:rsid w:val="65AF772D"/>
    <w:rsid w:val="65C21C5B"/>
    <w:rsid w:val="65F71905"/>
    <w:rsid w:val="66821978"/>
    <w:rsid w:val="66AE7565"/>
    <w:rsid w:val="675E7CBE"/>
    <w:rsid w:val="682322A6"/>
    <w:rsid w:val="69AC5264"/>
    <w:rsid w:val="6A58719D"/>
    <w:rsid w:val="6BB74CFF"/>
    <w:rsid w:val="6BE07043"/>
    <w:rsid w:val="6D82013F"/>
    <w:rsid w:val="6D9B170F"/>
    <w:rsid w:val="6E3947AA"/>
    <w:rsid w:val="6E737F96"/>
    <w:rsid w:val="6E794F98"/>
    <w:rsid w:val="6EC72736"/>
    <w:rsid w:val="6FC2793C"/>
    <w:rsid w:val="704472C3"/>
    <w:rsid w:val="70B254AF"/>
    <w:rsid w:val="70B71D37"/>
    <w:rsid w:val="71A36DE5"/>
    <w:rsid w:val="720114B9"/>
    <w:rsid w:val="72C333C4"/>
    <w:rsid w:val="73593E7F"/>
    <w:rsid w:val="73607446"/>
    <w:rsid w:val="73830F4C"/>
    <w:rsid w:val="73F94C97"/>
    <w:rsid w:val="743C7C49"/>
    <w:rsid w:val="744E02A3"/>
    <w:rsid w:val="7499002B"/>
    <w:rsid w:val="75197F1D"/>
    <w:rsid w:val="752F1819"/>
    <w:rsid w:val="75466405"/>
    <w:rsid w:val="754828CA"/>
    <w:rsid w:val="755B27BE"/>
    <w:rsid w:val="75DA6924"/>
    <w:rsid w:val="77325590"/>
    <w:rsid w:val="77CC3C2D"/>
    <w:rsid w:val="78AC454E"/>
    <w:rsid w:val="79883886"/>
    <w:rsid w:val="7A165703"/>
    <w:rsid w:val="7A215A76"/>
    <w:rsid w:val="7A8E3DCF"/>
    <w:rsid w:val="7D484C88"/>
    <w:rsid w:val="7D5823F5"/>
    <w:rsid w:val="7DFE6A93"/>
    <w:rsid w:val="7FE65AA0"/>
  </w:rsids>
  <w:docVars>
    <w:docVar w:name="commondata" w:val="eyJoZGlkIjoiNGRiYzA3MjZhM2Q4ZTEwMzYwZDU3MDMyMjhiMDcwYzc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C12C315-FC2B-4863-8A85-6316E260E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uiPriority="29"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2"/>
      <w:lang w:eastAsia="zh-CN"/>
    </w:rPr>
  </w:style>
  <w:style w:type="paragraph" w:styleId="Heading1">
    <w:name w:val="heading 1"/>
    <w:basedOn w:val="Normal"/>
    <w:next w:val="Normal"/>
    <w:link w:val="1"/>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2"/>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qFormat/>
    <w:pPr>
      <w:ind w:left="1260"/>
      <w:jc w:val="left"/>
    </w:pPr>
    <w:rPr>
      <w:rFonts w:asciiTheme="minorHAnsi" w:hAnsiTheme="minorHAnsi" w:cstheme="minorHAnsi"/>
      <w:sz w:val="20"/>
      <w:szCs w:val="20"/>
    </w:rPr>
  </w:style>
  <w:style w:type="paragraph" w:styleId="TOC5">
    <w:name w:val="toc 5"/>
    <w:basedOn w:val="Normal"/>
    <w:next w:val="Normal"/>
    <w:qFormat/>
    <w:pPr>
      <w:ind w:left="840"/>
      <w:jc w:val="left"/>
    </w:pPr>
    <w:rPr>
      <w:rFonts w:asciiTheme="minorHAnsi" w:hAnsiTheme="minorHAnsi" w:cstheme="minorHAnsi"/>
      <w:sz w:val="20"/>
      <w:szCs w:val="20"/>
    </w:rPr>
  </w:style>
  <w:style w:type="paragraph" w:styleId="TOC3">
    <w:name w:val="toc 3"/>
    <w:basedOn w:val="Normal"/>
    <w:next w:val="Normal"/>
    <w:uiPriority w:val="39"/>
    <w:qFormat/>
    <w:pPr>
      <w:tabs>
        <w:tab w:val="right" w:pos="9742"/>
      </w:tabs>
      <w:spacing w:line="276" w:lineRule="auto"/>
      <w:ind w:left="420"/>
      <w:jc w:val="left"/>
    </w:pPr>
    <w:rPr>
      <w:rFonts w:asciiTheme="minorHAnsi" w:hAnsiTheme="minorHAnsi" w:cstheme="minorHAnsi"/>
      <w:sz w:val="20"/>
      <w:szCs w:val="20"/>
    </w:rPr>
  </w:style>
  <w:style w:type="paragraph" w:styleId="PlainText">
    <w:name w:val="Plain Text"/>
    <w:basedOn w:val="Normal"/>
    <w:link w:val="a2"/>
    <w:qFormat/>
    <w:rPr>
      <w:rFonts w:ascii="宋体" w:hAnsi="Courier New" w:cs="Courier New"/>
      <w:szCs w:val="21"/>
    </w:rPr>
  </w:style>
  <w:style w:type="paragraph" w:styleId="TOC8">
    <w:name w:val="toc 8"/>
    <w:basedOn w:val="Normal"/>
    <w:next w:val="Normal"/>
    <w:qFormat/>
    <w:pPr>
      <w:ind w:left="1470"/>
      <w:jc w:val="left"/>
    </w:pPr>
    <w:rPr>
      <w:rFonts w:asciiTheme="minorHAnsi" w:hAnsiTheme="minorHAnsi" w:cstheme="minorHAnsi"/>
      <w:sz w:val="20"/>
      <w:szCs w:val="20"/>
    </w:rPr>
  </w:style>
  <w:style w:type="paragraph" w:styleId="BalloonText">
    <w:name w:val="Balloon Text"/>
    <w:basedOn w:val="Normal"/>
    <w:link w:val="a0"/>
    <w:qFormat/>
    <w:rPr>
      <w:sz w:val="18"/>
      <w:szCs w:val="18"/>
    </w:rPr>
  </w:style>
  <w:style w:type="paragraph" w:styleId="Footer">
    <w:name w:val="footer"/>
    <w:basedOn w:val="Normal"/>
    <w:link w:val="a"/>
    <w:uiPriority w:val="99"/>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uiPriority w:val="39"/>
    <w:qFormat/>
    <w:pPr>
      <w:spacing w:before="240" w:after="120"/>
      <w:jc w:val="left"/>
    </w:pPr>
    <w:rPr>
      <w:rFonts w:asciiTheme="minorHAnsi" w:hAnsiTheme="minorHAnsi" w:cstheme="minorHAnsi"/>
      <w:b/>
      <w:bCs/>
      <w:sz w:val="20"/>
      <w:szCs w:val="20"/>
    </w:rPr>
  </w:style>
  <w:style w:type="paragraph" w:styleId="TOC4">
    <w:name w:val="toc 4"/>
    <w:basedOn w:val="Normal"/>
    <w:next w:val="Normal"/>
    <w:qFormat/>
    <w:pPr>
      <w:ind w:left="630"/>
      <w:jc w:val="left"/>
    </w:pPr>
    <w:rPr>
      <w:rFonts w:asciiTheme="minorHAnsi" w:hAnsiTheme="minorHAnsi" w:cstheme="minorHAnsi"/>
      <w:sz w:val="20"/>
      <w:szCs w:val="20"/>
    </w:rPr>
  </w:style>
  <w:style w:type="paragraph" w:styleId="TOC6">
    <w:name w:val="toc 6"/>
    <w:basedOn w:val="Normal"/>
    <w:next w:val="Normal"/>
    <w:qFormat/>
    <w:pPr>
      <w:ind w:left="1050"/>
      <w:jc w:val="left"/>
    </w:pPr>
    <w:rPr>
      <w:rFonts w:asciiTheme="minorHAnsi" w:hAnsiTheme="minorHAnsi" w:cstheme="minorHAnsi"/>
      <w:sz w:val="20"/>
      <w:szCs w:val="20"/>
    </w:rPr>
  </w:style>
  <w:style w:type="paragraph" w:styleId="TOC2">
    <w:name w:val="toc 2"/>
    <w:basedOn w:val="Normal"/>
    <w:next w:val="Normal"/>
    <w:uiPriority w:val="39"/>
    <w:qFormat/>
    <w:pPr>
      <w:spacing w:before="120"/>
      <w:ind w:left="210"/>
      <w:jc w:val="left"/>
    </w:pPr>
    <w:rPr>
      <w:rFonts w:asciiTheme="minorHAnsi" w:hAnsiTheme="minorHAnsi" w:cstheme="minorHAnsi"/>
      <w:i/>
      <w:iCs/>
      <w:sz w:val="20"/>
      <w:szCs w:val="20"/>
    </w:rPr>
  </w:style>
  <w:style w:type="paragraph" w:styleId="TOC9">
    <w:name w:val="toc 9"/>
    <w:basedOn w:val="Normal"/>
    <w:next w:val="Normal"/>
    <w:qFormat/>
    <w:pPr>
      <w:ind w:left="1680"/>
      <w:jc w:val="left"/>
    </w:pPr>
    <w:rPr>
      <w:rFonts w:asciiTheme="minorHAnsi" w:hAnsiTheme="minorHAnsi" w:cstheme="minorHAnsi"/>
      <w:sz w:val="20"/>
      <w:szCs w:val="20"/>
    </w:rPr>
  </w:style>
  <w:style w:type="paragraph" w:styleId="NormalWeb">
    <w:name w:val="Normal (Web)"/>
    <w:qFormat/>
    <w:pPr>
      <w:widowControl w:val="0"/>
      <w:spacing w:after="200" w:line="276" w:lineRule="auto"/>
      <w:jc w:val="both"/>
    </w:pPr>
    <w:rPr>
      <w:kern w:val="2"/>
      <w:sz w:val="24"/>
      <w:szCs w:val="24"/>
      <w:lang w:eastAsia="zh-CN"/>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Pr>
      <w:i/>
    </w:rPr>
  </w:style>
  <w:style w:type="character" w:styleId="Hyperlink">
    <w:name w:val="Hyperlink"/>
    <w:basedOn w:val="DefaultParagraphFont"/>
    <w:uiPriority w:val="99"/>
    <w:qFormat/>
    <w:rPr>
      <w:color w:val="0000FF"/>
      <w:u w:val="single"/>
    </w:rPr>
  </w:style>
  <w:style w:type="character" w:customStyle="1" w:styleId="a">
    <w:name w:val="页脚 字符"/>
    <w:basedOn w:val="DefaultParagraphFont"/>
    <w:link w:val="Footer"/>
    <w:uiPriority w:val="99"/>
    <w:qFormat/>
    <w:rPr>
      <w:kern w:val="2"/>
      <w:sz w:val="18"/>
      <w:szCs w:val="24"/>
    </w:rPr>
  </w:style>
  <w:style w:type="paragraph" w:customStyle="1" w:styleId="PlainText0">
    <w:name w:val="Plain Text_0"/>
    <w:basedOn w:val="Normal0"/>
    <w:unhideWhenUsed/>
    <w:qFormat/>
    <w:rPr>
      <w:rFonts w:ascii="宋体" w:hAnsi="Courier New" w:cs="Courier New"/>
      <w:szCs w:val="21"/>
    </w:rPr>
  </w:style>
  <w:style w:type="paragraph" w:customStyle="1" w:styleId="Normal0">
    <w:name w:val="Normal_0"/>
    <w:qFormat/>
    <w:pPr>
      <w:widowControl w:val="0"/>
      <w:jc w:val="both"/>
    </w:pPr>
    <w:rPr>
      <w:rFonts w:ascii="Calibri" w:hAnsi="Calibri"/>
      <w:lang w:eastAsia="zh-CN"/>
    </w:rPr>
  </w:style>
  <w:style w:type="character" w:customStyle="1" w:styleId="a0">
    <w:name w:val="批注框文本 字符"/>
    <w:basedOn w:val="DefaultParagraphFont"/>
    <w:link w:val="BalloonText"/>
    <w:qFormat/>
    <w:rPr>
      <w:kern w:val="2"/>
      <w:sz w:val="18"/>
      <w:szCs w:val="18"/>
      <w:lang w:eastAsia="zh-CN"/>
    </w:rPr>
  </w:style>
  <w:style w:type="paragraph" w:styleId="ListParagraph">
    <w:name w:val="List Paragraph"/>
    <w:basedOn w:val="Normal"/>
    <w:uiPriority w:val="99"/>
    <w:unhideWhenUsed/>
    <w:qFormat/>
    <w:pPr>
      <w:ind w:firstLine="420" w:firstLineChars="200"/>
    </w:pPr>
  </w:style>
  <w:style w:type="paragraph" w:styleId="Quote">
    <w:name w:val="Quote"/>
    <w:basedOn w:val="Normal"/>
    <w:next w:val="Normal"/>
    <w:link w:val="a1"/>
    <w:uiPriority w:val="29"/>
    <w:qFormat/>
    <w:pPr>
      <w:widowControl/>
      <w:spacing w:after="200" w:line="276" w:lineRule="auto"/>
      <w:jc w:val="left"/>
    </w:pPr>
    <w:rPr>
      <w:rFonts w:asciiTheme="minorHAnsi" w:eastAsiaTheme="minorEastAsia" w:hAnsiTheme="minorHAnsi" w:cstheme="minorBidi"/>
      <w:i/>
      <w:iCs/>
      <w:color w:val="000000" w:themeColor="text1"/>
      <w:kern w:val="0"/>
      <w:sz w:val="22"/>
    </w:rPr>
  </w:style>
  <w:style w:type="character" w:customStyle="1" w:styleId="a1">
    <w:name w:val="引用 字符"/>
    <w:basedOn w:val="DefaultParagraphFont"/>
    <w:link w:val="Quote"/>
    <w:uiPriority w:val="29"/>
    <w:qFormat/>
    <w:rPr>
      <w:rFonts w:asciiTheme="minorHAnsi" w:eastAsiaTheme="minorEastAsia" w:hAnsiTheme="minorHAnsi" w:cstheme="minorBidi"/>
      <w:i/>
      <w:iCs/>
      <w:color w:val="000000" w:themeColor="text1"/>
      <w:sz w:val="22"/>
      <w:szCs w:val="22"/>
      <w:lang w:eastAsia="zh-CN"/>
    </w:rPr>
  </w:style>
  <w:style w:type="paragraph" w:customStyle="1" w:styleId="Normal1">
    <w:name w:val="Normal_1"/>
    <w:qFormat/>
    <w:pPr>
      <w:widowControl w:val="0"/>
      <w:spacing w:after="200" w:line="276" w:lineRule="auto"/>
      <w:jc w:val="both"/>
    </w:pPr>
    <w:rPr>
      <w:rFonts w:ascii="Time New Romans" w:hAnsi="Time New Romans" w:cs="宋体"/>
      <w:kern w:val="2"/>
      <w:sz w:val="21"/>
      <w:szCs w:val="22"/>
      <w:lang w:eastAsia="zh-CN"/>
    </w:rPr>
  </w:style>
  <w:style w:type="character" w:customStyle="1" w:styleId="a2">
    <w:name w:val="纯文本 字符"/>
    <w:basedOn w:val="DefaultParagraphFont"/>
    <w:link w:val="PlainText"/>
    <w:qFormat/>
    <w:rPr>
      <w:rFonts w:ascii="宋体" w:eastAsia="宋体" w:hAnsi="Courier New" w:cs="Courier New" w:hint="eastAsia"/>
      <w:kern w:val="2"/>
      <w:sz w:val="21"/>
      <w:szCs w:val="21"/>
      <w:lang w:eastAsia="zh-CN"/>
    </w:rPr>
  </w:style>
  <w:style w:type="paragraph" w:customStyle="1" w:styleId="WPSOffice1">
    <w:name w:val="WPSOffice手动目录 1"/>
    <w:qFormat/>
    <w:rPr>
      <w:lang w:eastAsia="zh-CN"/>
    </w:rPr>
  </w:style>
  <w:style w:type="paragraph" w:customStyle="1" w:styleId="WPSOffice2">
    <w:name w:val="WPSOffice手动目录 2"/>
    <w:qFormat/>
    <w:pPr>
      <w:ind w:left="200" w:leftChars="200"/>
    </w:pPr>
    <w:rPr>
      <w:lang w:eastAsia="zh-CN"/>
    </w:rPr>
  </w:style>
  <w:style w:type="paragraph" w:customStyle="1" w:styleId="WPSOffice3">
    <w:name w:val="WPSOffice手动目录 3"/>
    <w:qFormat/>
    <w:pPr>
      <w:ind w:left="400" w:leftChars="400"/>
    </w:pPr>
    <w:rPr>
      <w:lang w:eastAsia="zh-CN"/>
    </w:rPr>
  </w:style>
  <w:style w:type="paragraph" w:customStyle="1" w:styleId="paragraph">
    <w:name w:val="paragraph"/>
    <w:basedOn w:val="Normal"/>
    <w:semiHidden/>
    <w:qFormat/>
    <w:pPr>
      <w:widowControl/>
      <w:spacing w:before="100" w:beforeAutospacing="1" w:after="100" w:afterAutospacing="1"/>
      <w:jc w:val="left"/>
    </w:pPr>
    <w:rPr>
      <w:rFonts w:ascii="等线" w:eastAsia="等线" w:hAnsi="等线"/>
      <w:kern w:val="0"/>
      <w:sz w:val="24"/>
      <w:szCs w:val="24"/>
    </w:rPr>
  </w:style>
  <w:style w:type="paragraph" w:customStyle="1" w:styleId="0">
    <w:name w:val="正文_0"/>
    <w:qFormat/>
    <w:pPr>
      <w:widowControl w:val="0"/>
      <w:jc w:val="both"/>
    </w:pPr>
    <w:rPr>
      <w:rFonts w:ascii="Calibri" w:hAnsi="Calibri"/>
      <w:kern w:val="2"/>
      <w:sz w:val="21"/>
      <w:szCs w:val="24"/>
      <w:lang w:eastAsia="zh-CN"/>
    </w:rPr>
  </w:style>
  <w:style w:type="character" w:customStyle="1" w:styleId="1">
    <w:name w:val="标题 1 字符"/>
    <w:basedOn w:val="DefaultParagraphFont"/>
    <w:link w:val="Heading1"/>
    <w:qFormat/>
    <w:rPr>
      <w:b/>
      <w:bCs/>
      <w:kern w:val="44"/>
      <w:sz w:val="44"/>
      <w:szCs w:val="44"/>
    </w:rPr>
  </w:style>
  <w:style w:type="character" w:customStyle="1" w:styleId="2">
    <w:name w:val="标题 2 字符"/>
    <w:basedOn w:val="DefaultParagraphFont"/>
    <w:link w:val="Heading2"/>
    <w:qFormat/>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hyperlink" Target="https://d.book118.com/668053032057006043"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Info spid="_x0000_s2053"/>
  </customShpExts>
</s:customData>
</file>

<file path=customXml/itemProps1.xml><?xml version="1.0" encoding="utf-8"?>
<ds:datastoreItem xmlns:ds="http://schemas.openxmlformats.org/officeDocument/2006/customXml" ds:itemID="{01B62DB8-16AA-4F8C-9955-F0773D51468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2500</Words>
  <Characters>14250</Characters>
  <Application>Microsoft Office Word</Application>
  <DocSecurity>0</DocSecurity>
  <Lines>118</Lines>
  <Paragraphs>33</Paragraphs>
  <ScaleCrop>false</ScaleCrop>
  <Company>学科网(Zxxk.Com)</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学科网(Zxxk.Com)</dc:creator>
  <cp:lastModifiedBy>元元 陈</cp:lastModifiedBy>
  <cp:revision>34</cp:revision>
  <dcterms:created xsi:type="dcterms:W3CDTF">2014-10-29T12:08:00Z</dcterms:created>
  <dcterms:modified xsi:type="dcterms:W3CDTF">2023-12-16T12:28:00Z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