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2"/>
        </w:rPr>
        <w:t>生态园林设计原则</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852893066"/>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生态优</w:t>
            </w:r>
            <w:r>
              <w:rPr>
                <w:spacing w:val="-10"/>
              </w:rPr>
              <w:t>先</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生物多样性保护策</w:t>
            </w:r>
            <w:r>
              <w:rPr>
                <w:spacing w:val="-10"/>
              </w:rPr>
              <w:t>略</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景观美学与生态功能结</w:t>
            </w:r>
            <w:r>
              <w:rPr>
                <w:spacing w:val="-10"/>
              </w:rPr>
              <w:t>合</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水资源合理利用与管</w:t>
            </w:r>
            <w:r>
              <w:rPr>
                <w:spacing w:val="-10"/>
              </w:rPr>
              <w:t>理</w:t>
            </w:r>
            <w:r>
              <w:rPr>
                <w:rFonts w:ascii="Times New Roman" w:eastAsia="Times New Roman"/>
              </w:rPr>
              <w:tab/>
            </w:r>
            <w:r>
              <w:rPr>
                <w:rFonts w:ascii="Times New Roman" w:eastAsia="Times New Roman"/>
                <w:spacing w:val="-5"/>
              </w:rPr>
              <w:t>10</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土壤保持与生态修复技</w:t>
            </w:r>
            <w:r>
              <w:rPr>
                <w:spacing w:val="-10"/>
              </w:rPr>
              <w:t>术</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低碳环保材料的选择与应</w:t>
            </w:r>
            <w:r>
              <w:rPr>
                <w:spacing w:val="-10"/>
              </w:rPr>
              <w:t>用</w:t>
            </w:r>
            <w:r>
              <w:rPr>
                <w:rFonts w:ascii="Times New Roman" w:eastAsia="Times New Roman"/>
              </w:rPr>
              <w:tab/>
            </w:r>
            <w:r>
              <w:rPr>
                <w:rFonts w:ascii="Times New Roman" w:eastAsia="Times New Roman"/>
                <w:spacing w:val="-5"/>
              </w:rPr>
              <w:t>16</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可持续发展的设计理</w:t>
            </w:r>
            <w:r>
              <w:rPr>
                <w:spacing w:val="-10"/>
              </w:rPr>
              <w:t>念</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生态监测与评估体系建</w:t>
            </w:r>
            <w:r>
              <w:rPr>
                <w:spacing w:val="-10"/>
              </w:rPr>
              <w:t>立</w:t>
            </w:r>
            <w:r>
              <w:rPr>
                <w:rFonts w:ascii="Times New Roman" w:eastAsia="Times New Roman"/>
              </w:rPr>
              <w:tab/>
            </w:r>
            <w:r>
              <w:rPr>
                <w:rFonts w:ascii="Times New Roman" w:eastAsia="Times New Roman"/>
                <w:spacing w:val="-5"/>
              </w:rPr>
              <w:t>22</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line="514" w:lineRule="exact"/>
      </w:pPr>
      <w:bookmarkStart w:id="0" w:name="_bookmark0"/>
      <w:bookmarkEnd w:id="0"/>
      <w:r>
        <w:t>第</w:t>
      </w:r>
      <w:r>
        <w:t>一</w:t>
      </w:r>
      <w:r>
        <w:t>部</w:t>
      </w:r>
      <w:r>
        <w:rPr>
          <w:spacing w:val="-10"/>
        </w:rPr>
        <w:t>分</w:t>
      </w:r>
      <w:r>
        <w:tab/>
        <w:t>生</w:t>
      </w:r>
      <w:r>
        <w:t>态</w:t>
      </w:r>
      <w:r>
        <w:t>优</w:t>
      </w:r>
      <w:r>
        <w:rPr>
          <w:spacing w:val="-10"/>
        </w:rPr>
        <w:t>先</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69" w:type="dxa"/>
          </w:tcPr>
          <w:p>
            <w:pPr>
              <w:pStyle w:val="TableParagraph"/>
              <w:spacing w:before="23"/>
              <w:ind w:left="108"/>
              <w:rPr>
                <w:sz w:val="21"/>
              </w:rPr>
            </w:pPr>
            <w:r>
              <w:rPr>
                <w:spacing w:val="-2"/>
                <w:sz w:val="21"/>
              </w:rPr>
              <w:t>生物多样性保护</w:t>
            </w:r>
          </w:p>
        </w:tc>
        <w:tc>
          <w:tcPr>
            <w:tcW w:w="5527" w:type="dxa"/>
          </w:tcPr>
          <w:p>
            <w:pPr>
              <w:pStyle w:val="TableParagraph"/>
              <w:spacing w:before="4"/>
              <w:ind w:left="0"/>
              <w:rPr>
                <w:rFonts w:ascii="Microsoft JhengHei"/>
                <w:b/>
                <w:sz w:val="18"/>
              </w:rPr>
            </w:pPr>
          </w:p>
          <w:p>
            <w:pPr>
              <w:pStyle w:val="TableParagraph"/>
              <w:numPr>
                <w:ilvl w:val="0"/>
                <w:numId w:val="50"/>
              </w:numPr>
              <w:tabs>
                <w:tab w:val="left" w:pos="371"/>
              </w:tabs>
              <w:spacing w:before="0" w:after="0" w:line="278" w:lineRule="auto"/>
              <w:ind w:left="107" w:right="96" w:firstLine="0"/>
              <w:jc w:val="both"/>
              <w:rPr>
                <w:sz w:val="21"/>
              </w:rPr>
            </w:pPr>
            <w:r>
              <w:rPr>
                <w:spacing w:val="-2"/>
                <w:sz w:val="21"/>
              </w:rPr>
              <w:t>维持生态平衡：生态园林设计应优先考虑生物多样性的</w:t>
            </w:r>
            <w:r>
              <w:rPr>
                <w:spacing w:val="-2"/>
                <w:sz w:val="21"/>
              </w:rPr>
              <w:t>维护，通过引入本地物种和创建适宜的生境来支持不同生物种类的共存与繁衍。这有助于保持生态系统的稳定性和</w:t>
            </w:r>
            <w:r>
              <w:rPr>
                <w:spacing w:val="-2"/>
                <w:sz w:val="21"/>
              </w:rPr>
              <w:t>自我调节能力。</w:t>
            </w:r>
          </w:p>
          <w:p>
            <w:pPr>
              <w:pStyle w:val="TableParagraph"/>
              <w:numPr>
                <w:ilvl w:val="0"/>
                <w:numId w:val="50"/>
              </w:numPr>
              <w:tabs>
                <w:tab w:val="left" w:pos="371"/>
              </w:tabs>
              <w:spacing w:before="0" w:after="0" w:line="278" w:lineRule="auto"/>
              <w:ind w:left="107" w:right="96" w:firstLine="0"/>
              <w:jc w:val="both"/>
              <w:rPr>
                <w:sz w:val="21"/>
              </w:rPr>
            </w:pPr>
            <w:r>
              <w:rPr>
                <w:spacing w:val="-2"/>
                <w:sz w:val="21"/>
              </w:rPr>
              <w:t>物种多样性：在园林设计中，应尽量选用多种植物和动</w:t>
            </w:r>
            <w:r>
              <w:rPr>
                <w:spacing w:val="-2"/>
                <w:sz w:val="21"/>
              </w:rPr>
              <w:t>物种类，以形成丰富的生物群落。这不仅可以增加园林的</w:t>
            </w:r>
            <w:r>
              <w:rPr>
                <w:spacing w:val="-2"/>
                <w:sz w:val="21"/>
              </w:rPr>
              <w:t>生态价值，还能提高其观赏性和教育意义。</w:t>
            </w:r>
          </w:p>
          <w:p>
            <w:pPr>
              <w:pStyle w:val="TableParagraph"/>
              <w:numPr>
                <w:ilvl w:val="0"/>
                <w:numId w:val="50"/>
              </w:numPr>
              <w:tabs>
                <w:tab w:val="left" w:pos="371"/>
              </w:tabs>
              <w:spacing w:before="0" w:after="0" w:line="278" w:lineRule="auto"/>
              <w:ind w:left="107" w:right="96" w:firstLine="0"/>
              <w:jc w:val="both"/>
              <w:rPr>
                <w:sz w:val="21"/>
              </w:rPr>
            </w:pPr>
            <w:r>
              <w:rPr>
                <w:spacing w:val="-2"/>
                <w:sz w:val="21"/>
              </w:rPr>
              <w:t>生态廊道建设：为了促进物种的迁移和基因交流，生态</w:t>
            </w:r>
            <w:r>
              <w:rPr>
                <w:spacing w:val="-2"/>
                <w:sz w:val="21"/>
              </w:rPr>
              <w:t>园林设计中应考虑设置生态廊道，如绿带、湿地等，为动</w:t>
            </w:r>
            <w:r>
              <w:rPr>
                <w:spacing w:val="-2"/>
                <w:sz w:val="21"/>
              </w:rPr>
              <w:t>植物提供连续的生存空间。</w:t>
            </w:r>
          </w:p>
        </w:tc>
      </w:tr>
      <w:tr>
        <w:tblPrEx>
          <w:tblW w:w="0" w:type="auto"/>
          <w:jc w:val="left"/>
          <w:tblInd w:w="130" w:type="dxa"/>
          <w:tblLayout w:type="fixed"/>
          <w:tblCellMar>
            <w:top w:w="0" w:type="dxa"/>
            <w:left w:w="0" w:type="dxa"/>
            <w:bottom w:w="0" w:type="dxa"/>
            <w:right w:w="0" w:type="dxa"/>
          </w:tblCellMar>
          <w:tblLook w:val="01E0"/>
        </w:tblPrEx>
        <w:trPr>
          <w:trHeight w:val="2808"/>
          <w:jc w:val="left"/>
        </w:trPr>
        <w:tc>
          <w:tcPr>
            <w:tcW w:w="2769" w:type="dxa"/>
          </w:tcPr>
          <w:p>
            <w:pPr>
              <w:pStyle w:val="TableParagraph"/>
              <w:spacing w:before="23"/>
              <w:ind w:left="108"/>
              <w:rPr>
                <w:sz w:val="21"/>
              </w:rPr>
            </w:pPr>
            <w:r>
              <w:rPr>
                <w:spacing w:val="-2"/>
                <w:sz w:val="21"/>
              </w:rPr>
              <w:t>水资源管理</w:t>
            </w:r>
          </w:p>
        </w:tc>
        <w:tc>
          <w:tcPr>
            <w:tcW w:w="5527" w:type="dxa"/>
          </w:tcPr>
          <w:p>
            <w:pPr>
              <w:pStyle w:val="TableParagraph"/>
              <w:spacing w:before="4"/>
              <w:ind w:left="0"/>
              <w:rPr>
                <w:rFonts w:ascii="Microsoft JhengHei"/>
                <w:b/>
                <w:sz w:val="18"/>
              </w:rPr>
            </w:pPr>
          </w:p>
          <w:p>
            <w:pPr>
              <w:pStyle w:val="TableParagraph"/>
              <w:numPr>
                <w:ilvl w:val="0"/>
                <w:numId w:val="49"/>
              </w:numPr>
              <w:tabs>
                <w:tab w:val="left" w:pos="371"/>
              </w:tabs>
              <w:spacing w:before="0" w:after="0" w:line="278" w:lineRule="auto"/>
              <w:ind w:left="107" w:right="96" w:firstLine="0"/>
              <w:jc w:val="both"/>
              <w:rPr>
                <w:sz w:val="21"/>
              </w:rPr>
            </w:pPr>
            <w:r>
              <w:rPr>
                <w:spacing w:val="-2"/>
                <w:sz w:val="21"/>
              </w:rPr>
              <w:t>雨水收集与利用：生态园林设计应充分利用雨水资源，通过设置雨水花园、绿色屋顶等设施，收集并利用雨水进</w:t>
            </w:r>
            <w:r>
              <w:rPr>
                <w:spacing w:val="-2"/>
                <w:sz w:val="21"/>
              </w:rPr>
              <w:t>行植物灌溉和景观维护。</w:t>
            </w:r>
          </w:p>
          <w:p>
            <w:pPr>
              <w:pStyle w:val="TableParagraph"/>
              <w:numPr>
                <w:ilvl w:val="0"/>
                <w:numId w:val="49"/>
              </w:numPr>
              <w:tabs>
                <w:tab w:val="left" w:pos="371"/>
              </w:tabs>
              <w:spacing w:before="0" w:after="0" w:line="278" w:lineRule="auto"/>
              <w:ind w:left="107" w:right="96" w:firstLine="0"/>
              <w:jc w:val="both"/>
              <w:rPr>
                <w:sz w:val="21"/>
              </w:rPr>
            </w:pPr>
            <w:r>
              <w:rPr>
                <w:spacing w:val="-2"/>
                <w:sz w:val="21"/>
              </w:rPr>
              <w:t>节水型植被选择：选择耐旱、耐涝且需水量较低的植被</w:t>
            </w:r>
            <w:r>
              <w:rPr>
                <w:spacing w:val="-2"/>
                <w:sz w:val="21"/>
              </w:rPr>
              <w:t>品种，以减少对水资源的依赖，降低园林维护成本。</w:t>
            </w:r>
          </w:p>
          <w:p>
            <w:pPr>
              <w:pStyle w:val="TableParagraph"/>
              <w:numPr>
                <w:ilvl w:val="0"/>
                <w:numId w:val="49"/>
              </w:numPr>
              <w:tabs>
                <w:tab w:val="left" w:pos="371"/>
              </w:tabs>
              <w:spacing w:before="0" w:after="0" w:line="278" w:lineRule="auto"/>
              <w:ind w:left="107" w:right="96" w:firstLine="0"/>
              <w:jc w:val="both"/>
              <w:rPr>
                <w:sz w:val="21"/>
              </w:rPr>
            </w:pPr>
            <w:r>
              <w:rPr>
                <w:spacing w:val="-2"/>
                <w:sz w:val="21"/>
              </w:rPr>
              <w:t>地表水净化：生态园林中的植被和水体系统可以共同作</w:t>
            </w:r>
            <w:r>
              <w:rPr>
                <w:spacing w:val="-2"/>
                <w:sz w:val="21"/>
              </w:rPr>
              <w:t>用，过滤和净化地表径流，减少城市水体的污染压力。</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土壤保护与改良</w:t>
            </w:r>
          </w:p>
        </w:tc>
        <w:tc>
          <w:tcPr>
            <w:tcW w:w="5527" w:type="dxa"/>
          </w:tcPr>
          <w:p>
            <w:pPr>
              <w:pStyle w:val="TableParagraph"/>
              <w:spacing w:before="4"/>
              <w:ind w:left="0"/>
              <w:rPr>
                <w:rFonts w:ascii="Microsoft JhengHei"/>
                <w:b/>
                <w:sz w:val="18"/>
              </w:rPr>
            </w:pPr>
          </w:p>
          <w:p>
            <w:pPr>
              <w:pStyle w:val="TableParagraph"/>
              <w:numPr>
                <w:ilvl w:val="0"/>
                <w:numId w:val="48"/>
              </w:numPr>
              <w:tabs>
                <w:tab w:val="left" w:pos="371"/>
              </w:tabs>
              <w:spacing w:before="0" w:after="0" w:line="278" w:lineRule="auto"/>
              <w:ind w:left="107" w:right="96" w:firstLine="0"/>
              <w:jc w:val="left"/>
              <w:rPr>
                <w:sz w:val="21"/>
              </w:rPr>
            </w:pPr>
            <w:r>
              <w:rPr>
                <w:spacing w:val="-2"/>
                <w:sz w:val="21"/>
              </w:rPr>
              <w:t>土壤肥力提升：通过有机肥料的使用和植被覆盖率的提</w:t>
            </w:r>
            <w:r>
              <w:rPr>
                <w:spacing w:val="-2"/>
                <w:sz w:val="21"/>
              </w:rPr>
              <w:t>高，改善土壤结构，增强土壤的保水、保肥能力。</w:t>
            </w:r>
          </w:p>
          <w:p>
            <w:pPr>
              <w:pStyle w:val="TableParagraph"/>
              <w:numPr>
                <w:ilvl w:val="0"/>
                <w:numId w:val="48"/>
              </w:numPr>
              <w:tabs>
                <w:tab w:val="left" w:pos="371"/>
              </w:tabs>
              <w:spacing w:before="0" w:after="0" w:line="278" w:lineRule="auto"/>
              <w:ind w:left="107" w:right="96" w:firstLine="0"/>
              <w:jc w:val="left"/>
              <w:rPr>
                <w:sz w:val="21"/>
              </w:rPr>
            </w:pPr>
            <w:r>
              <w:rPr>
                <w:spacing w:val="-2"/>
                <w:sz w:val="21"/>
              </w:rPr>
              <w:t>防止水土流失：采用缓坡设计和植被缓冲区，减缓水流</w:t>
            </w:r>
            <w:r>
              <w:rPr>
                <w:spacing w:val="-2"/>
                <w:sz w:val="21"/>
              </w:rPr>
              <w:t>速度，减少水土流失的风险。</w:t>
            </w:r>
          </w:p>
          <w:p>
            <w:pPr>
              <w:pStyle w:val="TableParagraph"/>
              <w:numPr>
                <w:ilvl w:val="0"/>
                <w:numId w:val="48"/>
              </w:numPr>
              <w:tabs>
                <w:tab w:val="left" w:pos="371"/>
              </w:tabs>
              <w:spacing w:before="0" w:after="0" w:line="278" w:lineRule="auto"/>
              <w:ind w:left="107" w:right="96" w:firstLine="0"/>
              <w:jc w:val="left"/>
              <w:rPr>
                <w:sz w:val="21"/>
              </w:rPr>
            </w:pPr>
            <w:r>
              <w:rPr>
                <w:spacing w:val="-2"/>
                <w:sz w:val="21"/>
              </w:rPr>
              <w:t>土壤污染控制：避免使用有毒有害物质，减少化学物质</w:t>
            </w:r>
            <w:r>
              <w:rPr>
                <w:spacing w:val="-2"/>
                <w:sz w:val="21"/>
              </w:rPr>
              <w:t>的使用，确保土壤环境质量，保障植物生长和人类健康。</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ind w:left="108"/>
              <w:rPr>
                <w:sz w:val="21"/>
              </w:rPr>
            </w:pPr>
            <w:r>
              <w:rPr>
                <w:spacing w:val="-2"/>
                <w:sz w:val="21"/>
              </w:rPr>
              <w:t>能源节约与利用</w:t>
            </w:r>
          </w:p>
        </w:tc>
        <w:tc>
          <w:tcPr>
            <w:tcW w:w="5527" w:type="dxa"/>
          </w:tcPr>
          <w:p>
            <w:pPr>
              <w:pStyle w:val="TableParagraph"/>
              <w:spacing w:before="4"/>
              <w:ind w:left="0"/>
              <w:rPr>
                <w:rFonts w:ascii="Microsoft JhengHei"/>
                <w:b/>
                <w:sz w:val="18"/>
              </w:rPr>
            </w:pPr>
          </w:p>
          <w:p>
            <w:pPr>
              <w:pStyle w:val="TableParagraph"/>
              <w:numPr>
                <w:ilvl w:val="0"/>
                <w:numId w:val="47"/>
              </w:numPr>
              <w:tabs>
                <w:tab w:val="left" w:pos="371"/>
              </w:tabs>
              <w:spacing w:before="0" w:after="0" w:line="278" w:lineRule="auto"/>
              <w:ind w:left="107" w:right="96" w:firstLine="0"/>
              <w:jc w:val="both"/>
              <w:rPr>
                <w:sz w:val="21"/>
              </w:rPr>
            </w:pPr>
            <w:r>
              <w:rPr>
                <w:spacing w:val="-2"/>
                <w:sz w:val="21"/>
              </w:rPr>
              <w:t>太阳能利用：在园林设计中，合理布局植被和建筑物，以最大化太阳能的利用效率，如设置太阳能光伏板或利用</w:t>
            </w:r>
            <w:r>
              <w:rPr>
                <w:spacing w:val="-2"/>
                <w:sz w:val="21"/>
              </w:rPr>
              <w:t>绿色屋顶吸收太阳能。</w:t>
            </w:r>
          </w:p>
          <w:p>
            <w:pPr>
              <w:pStyle w:val="TableParagraph"/>
              <w:numPr>
                <w:ilvl w:val="0"/>
                <w:numId w:val="47"/>
              </w:numPr>
              <w:tabs>
                <w:tab w:val="left" w:pos="371"/>
              </w:tabs>
              <w:spacing w:before="0" w:after="0" w:line="278" w:lineRule="auto"/>
              <w:ind w:left="107" w:right="95" w:firstLine="0"/>
              <w:jc w:val="both"/>
              <w:rPr>
                <w:sz w:val="21"/>
              </w:rPr>
            </w:pPr>
            <w:r>
              <w:rPr>
                <w:spacing w:val="-8"/>
                <w:sz w:val="21"/>
              </w:rPr>
              <w:t xml:space="preserve">节能型照明：采用 </w:t>
            </w:r>
            <w:r>
              <w:rPr>
                <w:rFonts w:ascii="Times New Roman" w:eastAsia="Times New Roman"/>
                <w:spacing w:val="-6"/>
                <w:sz w:val="21"/>
              </w:rPr>
              <w:t>LED</w:t>
            </w:r>
            <w:r>
              <w:rPr>
                <w:rFonts w:ascii="Times New Roman" w:eastAsia="Times New Roman"/>
                <w:spacing w:val="-4"/>
                <w:sz w:val="21"/>
              </w:rPr>
              <w:t xml:space="preserve"> </w:t>
            </w:r>
            <w:r>
              <w:rPr>
                <w:spacing w:val="-6"/>
                <w:sz w:val="21"/>
              </w:rPr>
              <w:t>灯具和智能控制系统，实现照明</w:t>
            </w:r>
            <w:r>
              <w:rPr>
                <w:spacing w:val="-2"/>
                <w:sz w:val="21"/>
              </w:rPr>
              <w:t>的节能和精细化管理，延长使用寿命，降低能耗。</w:t>
            </w:r>
          </w:p>
          <w:p>
            <w:pPr>
              <w:pStyle w:val="TableParagraph"/>
              <w:numPr>
                <w:ilvl w:val="0"/>
                <w:numId w:val="47"/>
              </w:numPr>
              <w:tabs>
                <w:tab w:val="left" w:pos="371"/>
              </w:tabs>
              <w:spacing w:before="0" w:after="0" w:line="278" w:lineRule="auto"/>
              <w:ind w:left="107" w:right="96" w:firstLine="0"/>
              <w:jc w:val="both"/>
              <w:rPr>
                <w:sz w:val="21"/>
              </w:rPr>
            </w:pPr>
            <w:r>
              <w:rPr>
                <w:spacing w:val="-2"/>
                <w:sz w:val="21"/>
              </w:rPr>
              <w:t>风能利用：通过合理的园林布局，创造有利于风力发电</w:t>
            </w:r>
            <w:r>
              <w:rPr>
                <w:spacing w:val="-2"/>
                <w:sz w:val="21"/>
              </w:rPr>
              <w:t>的环境条件，或者利用风能驱动园林内的某些设施，如风</w:t>
            </w:r>
            <w:r>
              <w:rPr>
                <w:spacing w:val="-2"/>
                <w:sz w:val="21"/>
              </w:rPr>
              <w:t>动雕塑等。</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spacing w:before="23"/>
              <w:ind w:left="108"/>
              <w:rPr>
                <w:sz w:val="21"/>
              </w:rPr>
            </w:pPr>
            <w:r>
              <w:rPr>
                <w:spacing w:val="-2"/>
                <w:sz w:val="21"/>
              </w:rPr>
              <w:t>废弃物循环利用</w:t>
            </w:r>
          </w:p>
        </w:tc>
        <w:tc>
          <w:tcPr>
            <w:tcW w:w="5527" w:type="dxa"/>
          </w:tcPr>
          <w:p>
            <w:pPr>
              <w:pStyle w:val="TableParagraph"/>
              <w:ind w:left="0"/>
              <w:rPr>
                <w:rFonts w:ascii="Times New Roman"/>
                <w:sz w:val="20"/>
              </w:rPr>
            </w:pPr>
          </w:p>
        </w:tc>
      </w:tr>
    </w:tbl>
    <w:p>
      <w:pPr>
        <w:spacing w:after="0"/>
        <w:rPr>
          <w:rFonts w:ascii="Times New Roman"/>
          <w:sz w:val="20"/>
        </w:rPr>
        <w:sectPr>
          <w:footerReference w:type="default" r:id="rId6"/>
          <w:pgSz w:w="11910" w:h="16840"/>
          <w:pgMar w:top="1500" w:right="1420" w:bottom="1380" w:left="1680" w:header="0" w:footer="1198"/>
          <w:pgNumType w:start="2"/>
          <w:cols w:space="708"/>
        </w:sect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496"/>
          <w:jc w:val="left"/>
        </w:trPr>
        <w:tc>
          <w:tcPr>
            <w:tcW w:w="2769" w:type="dxa"/>
          </w:tcPr>
          <w:p>
            <w:pPr>
              <w:pStyle w:val="TableParagraph"/>
              <w:ind w:left="0"/>
              <w:rPr>
                <w:rFonts w:ascii="Times New Roman"/>
                <w:sz w:val="24"/>
              </w:rPr>
            </w:pPr>
          </w:p>
        </w:tc>
        <w:tc>
          <w:tcPr>
            <w:tcW w:w="5527" w:type="dxa"/>
          </w:tcPr>
          <w:p>
            <w:pPr>
              <w:pStyle w:val="TableParagraph"/>
              <w:numPr>
                <w:ilvl w:val="0"/>
                <w:numId w:val="46"/>
              </w:numPr>
              <w:tabs>
                <w:tab w:val="left" w:pos="371"/>
              </w:tabs>
              <w:spacing w:before="23" w:after="0" w:line="278" w:lineRule="auto"/>
              <w:ind w:left="107" w:right="96" w:firstLine="0"/>
              <w:jc w:val="both"/>
              <w:rPr>
                <w:sz w:val="21"/>
              </w:rPr>
            </w:pPr>
            <w:r>
              <w:rPr>
                <w:spacing w:val="-2"/>
                <w:sz w:val="21"/>
              </w:rPr>
              <w:t>有机废弃物再利用：将园林产生的落叶、枯枝等有机废</w:t>
            </w:r>
            <w:r>
              <w:rPr>
                <w:spacing w:val="-2"/>
                <w:sz w:val="21"/>
              </w:rPr>
              <w:t>弃物进行堆肥处理，转化为有机肥料，实现废弃物的循环</w:t>
            </w:r>
            <w:r>
              <w:rPr>
                <w:spacing w:val="-4"/>
                <w:sz w:val="21"/>
              </w:rPr>
              <w:t>利用。</w:t>
            </w:r>
          </w:p>
          <w:p>
            <w:pPr>
              <w:pStyle w:val="TableParagraph"/>
              <w:numPr>
                <w:ilvl w:val="0"/>
                <w:numId w:val="46"/>
              </w:numPr>
              <w:tabs>
                <w:tab w:val="left" w:pos="371"/>
              </w:tabs>
              <w:spacing w:before="0" w:after="0" w:line="278" w:lineRule="auto"/>
              <w:ind w:left="107" w:right="96" w:firstLine="0"/>
              <w:jc w:val="both"/>
              <w:rPr>
                <w:sz w:val="21"/>
              </w:rPr>
            </w:pPr>
            <w:r>
              <w:rPr>
                <w:spacing w:val="-2"/>
                <w:sz w:val="21"/>
              </w:rPr>
              <w:t>园林垃圾处理：建立园林垃圾回收体系，对园林废弃物</w:t>
            </w:r>
            <w:r>
              <w:rPr>
                <w:spacing w:val="-2"/>
                <w:sz w:val="21"/>
              </w:rPr>
              <w:t>进行分类回收和处理，减少环境污染。</w:t>
            </w:r>
          </w:p>
          <w:p>
            <w:pPr>
              <w:pStyle w:val="TableParagraph"/>
              <w:numPr>
                <w:ilvl w:val="0"/>
                <w:numId w:val="46"/>
              </w:numPr>
              <w:tabs>
                <w:tab w:val="left" w:pos="371"/>
              </w:tabs>
              <w:spacing w:before="0" w:after="0" w:line="278" w:lineRule="auto"/>
              <w:ind w:left="107" w:right="96" w:firstLine="0"/>
              <w:jc w:val="both"/>
              <w:rPr>
                <w:sz w:val="21"/>
              </w:rPr>
            </w:pPr>
            <w:r>
              <w:rPr>
                <w:spacing w:val="-2"/>
                <w:sz w:val="21"/>
              </w:rPr>
              <w:t>水资源循环利用：通过雨水收集系统和污水处理设施，</w:t>
            </w:r>
            <w:r>
              <w:rPr>
                <w:spacing w:val="-2"/>
                <w:sz w:val="21"/>
              </w:rPr>
              <w:t>实现水资源的循环利用，降低对外部水源的依赖。</w:t>
            </w:r>
          </w:p>
        </w:tc>
      </w:tr>
      <w:tr>
        <w:tblPrEx>
          <w:tblW w:w="0" w:type="auto"/>
          <w:jc w:val="left"/>
          <w:tblInd w:w="130" w:type="dxa"/>
          <w:tblLayout w:type="fixed"/>
          <w:tblCellMar>
            <w:top w:w="0" w:type="dxa"/>
            <w:left w:w="0" w:type="dxa"/>
            <w:bottom w:w="0" w:type="dxa"/>
            <w:right w:w="0" w:type="dxa"/>
          </w:tblCellMar>
          <w:tblLook w:val="01E0"/>
        </w:tblPrEx>
        <w:trPr>
          <w:trHeight w:val="2808"/>
          <w:jc w:val="left"/>
        </w:trPr>
        <w:tc>
          <w:tcPr>
            <w:tcW w:w="2769" w:type="dxa"/>
          </w:tcPr>
          <w:p>
            <w:pPr>
              <w:pStyle w:val="TableParagraph"/>
              <w:spacing w:before="23"/>
              <w:ind w:left="108"/>
              <w:rPr>
                <w:sz w:val="21"/>
              </w:rPr>
            </w:pPr>
            <w:r>
              <w:rPr>
                <w:spacing w:val="-2"/>
                <w:sz w:val="21"/>
              </w:rPr>
              <w:t>气候变化适应</w:t>
            </w:r>
          </w:p>
        </w:tc>
        <w:tc>
          <w:tcPr>
            <w:tcW w:w="5527" w:type="dxa"/>
          </w:tcPr>
          <w:p>
            <w:pPr>
              <w:pStyle w:val="TableParagraph"/>
              <w:spacing w:before="4"/>
              <w:ind w:left="0"/>
              <w:rPr>
                <w:rFonts w:ascii="Microsoft JhengHei"/>
                <w:b/>
                <w:sz w:val="18"/>
              </w:rPr>
            </w:pPr>
          </w:p>
          <w:p>
            <w:pPr>
              <w:pStyle w:val="TableParagraph"/>
              <w:numPr>
                <w:ilvl w:val="0"/>
                <w:numId w:val="45"/>
              </w:numPr>
              <w:tabs>
                <w:tab w:val="left" w:pos="371"/>
              </w:tabs>
              <w:spacing w:before="0" w:after="0" w:line="278" w:lineRule="auto"/>
              <w:ind w:left="107" w:right="96" w:firstLine="0"/>
              <w:jc w:val="both"/>
              <w:rPr>
                <w:sz w:val="21"/>
              </w:rPr>
            </w:pPr>
            <w:r>
              <w:rPr>
                <w:spacing w:val="-2"/>
                <w:sz w:val="21"/>
              </w:rPr>
              <w:t>抗逆性植被选择：选择能够适应极端气候条件的植被品</w:t>
            </w:r>
            <w:r>
              <w:rPr>
                <w:spacing w:val="-2"/>
                <w:sz w:val="21"/>
              </w:rPr>
              <w:t>种，如抗旱、抗盐碱等，以提高园林生态系统对气候变化</w:t>
            </w:r>
            <w:r>
              <w:rPr>
                <w:spacing w:val="-2"/>
                <w:sz w:val="21"/>
              </w:rPr>
              <w:t>的适应能力。</w:t>
            </w:r>
          </w:p>
          <w:p>
            <w:pPr>
              <w:pStyle w:val="TableParagraph"/>
              <w:numPr>
                <w:ilvl w:val="0"/>
                <w:numId w:val="45"/>
              </w:numPr>
              <w:tabs>
                <w:tab w:val="left" w:pos="371"/>
              </w:tabs>
              <w:spacing w:before="0" w:after="0" w:line="278" w:lineRule="auto"/>
              <w:ind w:left="107" w:right="96" w:firstLine="0"/>
              <w:jc w:val="both"/>
              <w:rPr>
                <w:sz w:val="21"/>
              </w:rPr>
            </w:pPr>
            <w:r>
              <w:rPr>
                <w:spacing w:val="-2"/>
                <w:sz w:val="21"/>
              </w:rPr>
              <w:t>微气候调节：通过合理的园林布局和植被配置，形成有</w:t>
            </w:r>
            <w:r>
              <w:rPr>
                <w:spacing w:val="-2"/>
                <w:sz w:val="21"/>
              </w:rPr>
              <w:t>利于微气候稳定的小环境，如防风林、遮阳林等。</w:t>
            </w:r>
          </w:p>
          <w:p>
            <w:pPr>
              <w:pStyle w:val="TableParagraph"/>
              <w:numPr>
                <w:ilvl w:val="0"/>
                <w:numId w:val="45"/>
              </w:numPr>
              <w:tabs>
                <w:tab w:val="left" w:pos="371"/>
              </w:tabs>
              <w:spacing w:before="0" w:after="0" w:line="269" w:lineRule="exact"/>
              <w:ind w:left="370" w:right="0" w:hanging="264"/>
              <w:jc w:val="both"/>
              <w:rPr>
                <w:sz w:val="21"/>
              </w:rPr>
            </w:pPr>
            <w:r>
              <w:rPr>
                <w:spacing w:val="-1"/>
                <w:sz w:val="21"/>
              </w:rPr>
              <w:t>监测与预警系统：建立气候变化监测系统，实时监测气</w:t>
            </w:r>
          </w:p>
          <w:p>
            <w:pPr>
              <w:pStyle w:val="TableParagraph"/>
              <w:spacing w:before="1" w:line="310" w:lineRule="atLeast"/>
              <w:ind w:right="96"/>
              <w:rPr>
                <w:sz w:val="21"/>
              </w:rPr>
            </w:pPr>
            <w:r>
              <w:rPr>
                <w:spacing w:val="-2"/>
                <w:sz w:val="21"/>
              </w:rPr>
              <w:t>候变化对园林生态的影响，及时采取应对措施，减轻气候</w:t>
            </w:r>
            <w:r>
              <w:rPr>
                <w:spacing w:val="-2"/>
                <w:sz w:val="21"/>
              </w:rPr>
              <w:t>变化带来的负面影响。</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4"/>
        <w:ind w:left="0"/>
        <w:rPr>
          <w:rFonts w:ascii="Microsoft JhengHei"/>
          <w:b/>
          <w:sz w:val="5"/>
        </w:rPr>
      </w:pPr>
    </w:p>
    <w:p>
      <w:pPr>
        <w:pStyle w:val="BodyText"/>
        <w:spacing w:before="61"/>
        <w:ind w:left="680"/>
      </w:pPr>
      <w:r>
        <w:rPr>
          <w:spacing w:val="-1"/>
        </w:rPr>
        <w:t>生态园林设计原则之“生态优先，尊重自然规律”</w:t>
      </w:r>
    </w:p>
    <w:p>
      <w:pPr>
        <w:pStyle w:val="BodyText"/>
        <w:spacing w:before="8"/>
        <w:ind w:left="0"/>
        <w:rPr>
          <w:sz w:val="20"/>
        </w:rPr>
      </w:pPr>
    </w:p>
    <w:p>
      <w:pPr>
        <w:pStyle w:val="BodyText"/>
        <w:spacing w:before="1" w:line="417" w:lineRule="auto"/>
        <w:ind w:right="100"/>
      </w:pPr>
      <w:r>
        <w:rPr>
          <w:spacing w:val="-9"/>
        </w:rPr>
        <w:t>在现代城市规划和景观设计中，生态园林设计作为一种可持续发展的</w:t>
      </w:r>
      <w:r>
        <w:rPr>
          <w:spacing w:val="-2"/>
        </w:rPr>
        <w:t xml:space="preserve"> </w:t>
      </w:r>
      <w:r>
        <w:rPr>
          <w:spacing w:val="-2"/>
        </w:rPr>
        <w:t xml:space="preserve">理念和方法，越来越受到重视。其核心原则之一就是“生态优先，尊 </w:t>
      </w:r>
      <w:r>
        <w:rPr>
          <w:spacing w:val="-14"/>
        </w:rPr>
        <w:t>重自然规律”。本文将探讨这一原则的内涵及其在园林设计中的应用。</w:t>
      </w:r>
      <w:r>
        <w:rPr>
          <w:spacing w:val="-2"/>
        </w:rPr>
        <w:t>一、生态优先的原则</w:t>
      </w:r>
    </w:p>
    <w:p>
      <w:pPr>
        <w:pStyle w:val="BodyText"/>
        <w:spacing w:line="417" w:lineRule="auto"/>
        <w:ind w:right="98"/>
      </w:pPr>
      <w:r>
        <w:rPr>
          <w:spacing w:val="-2"/>
        </w:rPr>
        <w:t>生态优先是指在园林设计过程中，优先考虑生态环境的保护与恢复，</w:t>
      </w:r>
      <w:r>
        <w:rPr>
          <w:spacing w:val="-2"/>
        </w:rPr>
        <w:t>确保生态系统的稳定与健康。这包括以下几个方面：</w:t>
      </w:r>
    </w:p>
    <w:p>
      <w:pPr>
        <w:pStyle w:val="ListParagraph"/>
        <w:numPr>
          <w:ilvl w:val="0"/>
          <w:numId w:val="44"/>
        </w:numPr>
        <w:tabs>
          <w:tab w:val="left" w:pos="542"/>
        </w:tabs>
        <w:spacing w:before="0" w:after="0" w:line="417" w:lineRule="auto"/>
        <w:ind w:left="120" w:right="98" w:firstLine="0"/>
        <w:jc w:val="left"/>
        <w:rPr>
          <w:sz w:val="28"/>
        </w:rPr>
      </w:pPr>
      <w:r>
        <w:rPr>
          <w:spacing w:val="-2"/>
          <w:sz w:val="28"/>
        </w:rPr>
        <w:t>保护现有生态系统：在设计之初，应对场地进行详细的生态调查，</w:t>
      </w:r>
      <w:r>
        <w:rPr>
          <w:spacing w:val="-2"/>
          <w:sz w:val="28"/>
        </w:rPr>
        <w:t>了解场地的自然环境特征、生物多样性和生态功能，尽量保留有价值</w:t>
      </w:r>
      <w:r>
        <w:rPr>
          <w:spacing w:val="-2"/>
          <w:sz w:val="28"/>
        </w:rPr>
        <w:t xml:space="preserve"> </w:t>
      </w:r>
      <w:r>
        <w:rPr>
          <w:spacing w:val="-2"/>
          <w:sz w:val="28"/>
        </w:rPr>
        <w:t>的自然资源，如原生植被、水体和地形地貌。</w:t>
      </w:r>
    </w:p>
    <w:p>
      <w:pPr>
        <w:pStyle w:val="ListParagraph"/>
        <w:numPr>
          <w:ilvl w:val="0"/>
          <w:numId w:val="44"/>
        </w:numPr>
        <w:tabs>
          <w:tab w:val="left" w:pos="542"/>
        </w:tabs>
        <w:spacing w:before="0" w:after="0" w:line="417" w:lineRule="auto"/>
        <w:ind w:left="120" w:right="238" w:firstLine="0"/>
        <w:jc w:val="left"/>
        <w:rPr>
          <w:sz w:val="28"/>
        </w:rPr>
      </w:pPr>
      <w:r>
        <w:rPr>
          <w:spacing w:val="-2"/>
          <w:sz w:val="28"/>
        </w:rPr>
        <w:t>生态修复与重建：对于已经受损的生态系统，应采取相应的生态</w:t>
      </w:r>
      <w:r>
        <w:rPr>
          <w:spacing w:val="-18"/>
          <w:sz w:val="28"/>
        </w:rPr>
        <w:t>修复技术，如植被恢复、土壤改良和水体净化等，以恢复其生态功能。</w:t>
      </w:r>
    </w:p>
    <w:p>
      <w:pPr>
        <w:pStyle w:val="ListParagraph"/>
        <w:numPr>
          <w:ilvl w:val="0"/>
          <w:numId w:val="44"/>
        </w:numPr>
        <w:tabs>
          <w:tab w:val="left" w:pos="542"/>
        </w:tabs>
        <w:spacing w:before="0" w:after="0" w:line="358" w:lineRule="exact"/>
        <w:ind w:left="541" w:right="0" w:hanging="422"/>
        <w:jc w:val="left"/>
        <w:rPr>
          <w:sz w:val="28"/>
        </w:rPr>
      </w:pPr>
      <w:r>
        <w:rPr>
          <w:spacing w:val="-1"/>
          <w:sz w:val="28"/>
        </w:rPr>
        <w:t>生物多样性保护：通过合理配置植物种类，构建多层次、多功能</w:t>
      </w:r>
    </w:p>
    <w:p>
      <w:pPr>
        <w:spacing w:after="0" w:line="358" w:lineRule="exact"/>
        <w:jc w:val="left"/>
        <w:rPr>
          <w:sz w:val="28"/>
        </w:rPr>
        <w:sectPr>
          <w:footerReference w:type="default" r:id="rId7"/>
          <w:type w:val="continuous"/>
          <w:pgSz w:w="11910" w:h="16840"/>
          <w:pgMar w:top="1400" w:right="1420" w:bottom="1380" w:left="1680" w:header="0" w:footer="1198"/>
          <w:pgNumType w:start="3"/>
          <w:cols w:space="708"/>
        </w:sectPr>
      </w:pPr>
    </w:p>
    <w:p>
      <w:pPr>
        <w:pStyle w:val="BodyText"/>
        <w:spacing w:before="37" w:line="417" w:lineRule="auto"/>
        <w:ind w:right="378"/>
      </w:pPr>
      <w:r>
        <w:rPr>
          <w:spacing w:val="-4"/>
        </w:rPr>
        <w:t>的植物群落，为不同生物提供适宜的栖息地，提高园林生态系统的稳</w:t>
      </w:r>
      <w:r>
        <w:rPr>
          <w:spacing w:val="-4"/>
        </w:rPr>
        <w:t>定性。</w:t>
      </w:r>
    </w:p>
    <w:p>
      <w:pPr>
        <w:pStyle w:val="ListParagraph"/>
        <w:numPr>
          <w:ilvl w:val="0"/>
          <w:numId w:val="44"/>
        </w:numPr>
        <w:tabs>
          <w:tab w:val="left" w:pos="542"/>
        </w:tabs>
        <w:spacing w:before="0" w:after="0" w:line="417" w:lineRule="auto"/>
        <w:ind w:left="120" w:right="378" w:firstLine="0"/>
        <w:jc w:val="left"/>
        <w:rPr>
          <w:sz w:val="28"/>
        </w:rPr>
      </w:pPr>
      <w:r>
        <w:rPr>
          <w:spacing w:val="-2"/>
          <w:sz w:val="28"/>
        </w:rPr>
        <w:t>节水与水资源管理：采用雨水收集、渗透和再利用等技术，减少</w:t>
      </w:r>
      <w:r>
        <w:rPr>
          <w:spacing w:val="-2"/>
          <w:sz w:val="28"/>
        </w:rPr>
        <w:t>对地下水和地表水的过度开采，降低园林维护的水资源压力。</w:t>
      </w:r>
    </w:p>
    <w:p>
      <w:pPr>
        <w:pStyle w:val="BodyText"/>
        <w:spacing w:line="358" w:lineRule="exact"/>
      </w:pPr>
      <w:r>
        <w:rPr>
          <w:spacing w:val="-1"/>
        </w:rPr>
        <w:t>二、尊重自然规律的原则</w:t>
      </w:r>
    </w:p>
    <w:p>
      <w:pPr>
        <w:pStyle w:val="BodyText"/>
        <w:spacing w:before="8"/>
        <w:ind w:left="0"/>
        <w:rPr>
          <w:sz w:val="20"/>
        </w:rPr>
      </w:pPr>
    </w:p>
    <w:p>
      <w:pPr>
        <w:pStyle w:val="BodyText"/>
        <w:spacing w:line="417" w:lineRule="auto"/>
        <w:ind w:right="378"/>
      </w:pPr>
      <w:r>
        <w:rPr>
          <w:spacing w:val="-9"/>
        </w:rPr>
        <w:t>尊重自然规律是指在园林设计中，要充分考虑自然界的生态过程和生</w:t>
      </w:r>
      <w:r>
        <w:rPr>
          <w:spacing w:val="-2"/>
        </w:rPr>
        <w:t>物生长规律，使人工景观与自然环境和谐共生。这主要包括：</w:t>
      </w:r>
    </w:p>
    <w:p>
      <w:pPr>
        <w:pStyle w:val="ListParagraph"/>
        <w:numPr>
          <w:ilvl w:val="0"/>
          <w:numId w:val="43"/>
        </w:numPr>
        <w:tabs>
          <w:tab w:val="left" w:pos="542"/>
        </w:tabs>
        <w:spacing w:before="0" w:after="0" w:line="417" w:lineRule="auto"/>
        <w:ind w:left="120" w:right="238" w:firstLine="0"/>
        <w:jc w:val="left"/>
        <w:rPr>
          <w:sz w:val="28"/>
        </w:rPr>
      </w:pPr>
      <w:r>
        <w:rPr>
          <w:spacing w:val="-2"/>
          <w:sz w:val="28"/>
        </w:rPr>
        <w:t>顺应地形地貌：在园林布局和道路设计时，应充分利用和保护现</w:t>
      </w:r>
      <w:r>
        <w:rPr>
          <w:spacing w:val="-18"/>
          <w:sz w:val="28"/>
        </w:rPr>
        <w:t>有的地形地貌，避免大规模的土地平整和开挖，以减少对环境的破坏。</w:t>
      </w:r>
    </w:p>
    <w:p>
      <w:pPr>
        <w:pStyle w:val="ListParagraph"/>
        <w:numPr>
          <w:ilvl w:val="0"/>
          <w:numId w:val="43"/>
        </w:numPr>
        <w:tabs>
          <w:tab w:val="left" w:pos="542"/>
        </w:tabs>
        <w:spacing w:before="0" w:after="0" w:line="417" w:lineRule="auto"/>
        <w:ind w:left="120" w:right="378" w:firstLine="0"/>
        <w:jc w:val="left"/>
        <w:rPr>
          <w:sz w:val="28"/>
        </w:rPr>
      </w:pPr>
      <w:r>
        <w:rPr>
          <w:spacing w:val="-2"/>
          <w:sz w:val="28"/>
        </w:rPr>
        <w:t>适应气候条件：根据当地的气候特点，选择适宜的植物种类和种</w:t>
      </w:r>
      <w:r>
        <w:rPr>
          <w:spacing w:val="-2"/>
          <w:sz w:val="28"/>
        </w:rPr>
        <w:t>植方式，以提高园林植物的成活率和生长质量。</w:t>
      </w:r>
    </w:p>
    <w:p>
      <w:pPr>
        <w:pStyle w:val="ListParagraph"/>
        <w:numPr>
          <w:ilvl w:val="0"/>
          <w:numId w:val="43"/>
        </w:numPr>
        <w:tabs>
          <w:tab w:val="left" w:pos="542"/>
        </w:tabs>
        <w:spacing w:before="0" w:after="0" w:line="417" w:lineRule="auto"/>
        <w:ind w:left="120" w:right="378" w:firstLine="0"/>
        <w:jc w:val="both"/>
        <w:rPr>
          <w:sz w:val="28"/>
        </w:rPr>
      </w:pPr>
      <w:r>
        <w:rPr>
          <w:spacing w:val="-2"/>
          <w:sz w:val="28"/>
        </w:rPr>
        <w:t>遵循植物生长规律：在植物配置时，要考虑植物的生长习性、繁</w:t>
      </w:r>
      <w:r>
        <w:rPr>
          <w:spacing w:val="-4"/>
          <w:sz w:val="28"/>
        </w:rPr>
        <w:t>殖方式和季节变化，合理安排种植密度和间距，保证植物的正常生长</w:t>
      </w:r>
      <w:r>
        <w:rPr>
          <w:spacing w:val="-4"/>
          <w:sz w:val="28"/>
        </w:rPr>
        <w:t>和繁衍。</w:t>
      </w:r>
    </w:p>
    <w:p>
      <w:pPr>
        <w:pStyle w:val="ListParagraph"/>
        <w:numPr>
          <w:ilvl w:val="0"/>
          <w:numId w:val="43"/>
        </w:numPr>
        <w:tabs>
          <w:tab w:val="left" w:pos="542"/>
        </w:tabs>
        <w:spacing w:before="0" w:after="0" w:line="417" w:lineRule="auto"/>
        <w:ind w:left="120" w:right="98" w:firstLine="0"/>
        <w:jc w:val="left"/>
        <w:rPr>
          <w:sz w:val="28"/>
        </w:rPr>
      </w:pPr>
      <w:r>
        <w:rPr>
          <w:spacing w:val="-2"/>
          <w:sz w:val="28"/>
        </w:rPr>
        <w:t>保持水土平衡：通过合理的土地利用和植被覆盖，减少水土流失，</w:t>
      </w:r>
      <w:r>
        <w:rPr>
          <w:spacing w:val="-2"/>
          <w:sz w:val="28"/>
        </w:rPr>
        <w:t>保护水源地和水质安全。</w:t>
      </w:r>
    </w:p>
    <w:p>
      <w:pPr>
        <w:pStyle w:val="BodyText"/>
        <w:spacing w:line="358" w:lineRule="exact"/>
      </w:pPr>
      <w:r>
        <w:rPr>
          <w:spacing w:val="-3"/>
        </w:rPr>
        <w:t>三、结语</w:t>
      </w:r>
    </w:p>
    <w:p>
      <w:pPr>
        <w:pStyle w:val="BodyText"/>
        <w:spacing w:before="7"/>
        <w:ind w:left="0"/>
        <w:rPr>
          <w:sz w:val="20"/>
        </w:rPr>
      </w:pPr>
    </w:p>
    <w:p>
      <w:pPr>
        <w:pStyle w:val="BodyText"/>
        <w:spacing w:line="417" w:lineRule="auto"/>
        <w:ind w:right="238"/>
      </w:pPr>
      <w:r>
        <w:rPr>
          <w:spacing w:val="-2"/>
        </w:rPr>
        <w:t>生态园林设计是一种以人为本、尊重自然的景观设计方法，它强调人</w:t>
      </w:r>
      <w:r>
        <w:rPr>
          <w:spacing w:val="-2"/>
        </w:rPr>
        <w:t>与自然的和谐共生，倡导可持续发展的理念。在园林设计实践中，我</w:t>
      </w:r>
      <w:r>
        <w:rPr>
          <w:spacing w:val="-19"/>
        </w:rPr>
        <w:t>们应始终坚持“生态优先，尊重自然规律”的原则，为人类创造健康、</w:t>
      </w:r>
      <w:r>
        <w:rPr>
          <w:spacing w:val="-2"/>
        </w:rPr>
        <w:t>美丽、和谐的生存环境。</w:t>
      </w:r>
    </w:p>
    <w:p>
      <w:pPr>
        <w:spacing w:after="0" w:line="417" w:lineRule="auto"/>
        <w:sectPr>
          <w:footerReference w:type="default" r:id="rId8"/>
          <w:pgSz w:w="11910" w:h="16840"/>
          <w:pgMar w:top="1520" w:right="1420" w:bottom="1380" w:left="1680" w:header="0" w:footer="1198"/>
          <w:pgNumType w:start="4"/>
          <w:cols w:space="708"/>
        </w:sectPr>
      </w:pPr>
    </w:p>
    <w:p>
      <w:pPr>
        <w:pStyle w:val="Heading1"/>
        <w:tabs>
          <w:tab w:val="left" w:pos="1725"/>
        </w:tabs>
        <w:spacing w:line="514" w:lineRule="exact"/>
      </w:pPr>
      <w:bookmarkStart w:id="1" w:name="_TOC_250006"/>
      <w:r>
        <w:t>第</w:t>
      </w:r>
      <w:r>
        <w:t>二</w:t>
      </w:r>
      <w:r>
        <w:t>部</w:t>
      </w:r>
      <w:r>
        <w:rPr>
          <w:spacing w:val="-10"/>
        </w:rPr>
        <w:t>分</w:t>
      </w:r>
      <w:r>
        <w:tab/>
        <w:t>生</w:t>
      </w:r>
      <w:r>
        <w:t>物</w:t>
      </w:r>
      <w:r>
        <w:t>多</w:t>
      </w:r>
      <w:r>
        <w:t>样</w:t>
      </w:r>
      <w:r>
        <w:t>性</w:t>
      </w:r>
      <w:r>
        <w:t>保</w:t>
      </w:r>
      <w:r>
        <w:t>护</w:t>
      </w:r>
      <w:r>
        <w:t>策</w:t>
      </w:r>
      <w:bookmarkEnd w:id="1"/>
      <w:r>
        <w:rPr>
          <w:spacing w:val="-10"/>
        </w:rPr>
        <w:t>略</w:t>
      </w:r>
    </w:p>
    <w:p>
      <w:pPr>
        <w:pStyle w:val="BodyText"/>
        <w:spacing w:before="15" w:after="1"/>
        <w:ind w:left="0"/>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ind w:left="108"/>
              <w:rPr>
                <w:sz w:val="21"/>
              </w:rPr>
            </w:pPr>
            <w:r>
              <w:rPr>
                <w:spacing w:val="-2"/>
                <w:sz w:val="21"/>
              </w:rPr>
              <w:t>物种多样性保护</w:t>
            </w:r>
          </w:p>
        </w:tc>
        <w:tc>
          <w:tcPr>
            <w:tcW w:w="5527" w:type="dxa"/>
          </w:tcPr>
          <w:p>
            <w:pPr>
              <w:pStyle w:val="TableParagraph"/>
              <w:spacing w:before="4"/>
              <w:ind w:left="0"/>
              <w:rPr>
                <w:rFonts w:ascii="Microsoft JhengHei"/>
                <w:b/>
                <w:sz w:val="18"/>
              </w:rPr>
            </w:pPr>
          </w:p>
          <w:p>
            <w:pPr>
              <w:pStyle w:val="TableParagraph"/>
              <w:numPr>
                <w:ilvl w:val="0"/>
                <w:numId w:val="42"/>
              </w:numPr>
              <w:tabs>
                <w:tab w:val="left" w:pos="371"/>
              </w:tabs>
              <w:spacing w:before="0" w:after="0" w:line="278" w:lineRule="auto"/>
              <w:ind w:left="107" w:right="96" w:firstLine="0"/>
              <w:jc w:val="both"/>
              <w:rPr>
                <w:sz w:val="21"/>
              </w:rPr>
            </w:pPr>
            <w:r>
              <w:rPr>
                <w:spacing w:val="-2"/>
                <w:sz w:val="21"/>
              </w:rPr>
              <w:t>引入本地物种：在生态园林设计中，应优先考虑引入适</w:t>
            </w:r>
            <w:r>
              <w:rPr>
                <w:spacing w:val="-2"/>
                <w:sz w:val="21"/>
              </w:rPr>
              <w:t>应当地气候和土壤条件的本地物种。这有助于维持生态系</w:t>
            </w:r>
            <w:r>
              <w:rPr>
                <w:spacing w:val="-2"/>
                <w:sz w:val="21"/>
              </w:rPr>
              <w:t>统的稳定性和自我调节能力。</w:t>
            </w:r>
          </w:p>
          <w:p>
            <w:pPr>
              <w:pStyle w:val="TableParagraph"/>
              <w:numPr>
                <w:ilvl w:val="0"/>
                <w:numId w:val="42"/>
              </w:numPr>
              <w:tabs>
                <w:tab w:val="left" w:pos="371"/>
              </w:tabs>
              <w:spacing w:before="0" w:after="0" w:line="278" w:lineRule="auto"/>
              <w:ind w:left="107" w:right="96" w:firstLine="0"/>
              <w:jc w:val="both"/>
              <w:rPr>
                <w:sz w:val="21"/>
              </w:rPr>
            </w:pPr>
            <w:r>
              <w:rPr>
                <w:spacing w:val="-2"/>
                <w:sz w:val="21"/>
              </w:rPr>
              <w:t>保护濒危物种：对于区域内的濒危物种，应采取相应的</w:t>
            </w:r>
            <w:r>
              <w:rPr>
                <w:spacing w:val="-2"/>
                <w:sz w:val="21"/>
              </w:rPr>
              <w:t>保护措施，如设立保护区、限制采伐等活动，以降低人类</w:t>
            </w:r>
            <w:r>
              <w:rPr>
                <w:spacing w:val="-2"/>
                <w:sz w:val="21"/>
              </w:rPr>
              <w:t>活动对它们的影响。</w:t>
            </w:r>
          </w:p>
          <w:p>
            <w:pPr>
              <w:pStyle w:val="TableParagraph"/>
              <w:numPr>
                <w:ilvl w:val="0"/>
                <w:numId w:val="42"/>
              </w:numPr>
              <w:tabs>
                <w:tab w:val="left" w:pos="371"/>
              </w:tabs>
              <w:spacing w:before="0" w:after="0" w:line="278" w:lineRule="auto"/>
              <w:ind w:left="107" w:right="-15" w:firstLine="0"/>
              <w:jc w:val="both"/>
              <w:rPr>
                <w:sz w:val="21"/>
              </w:rPr>
            </w:pPr>
            <w:r>
              <w:rPr>
                <w:spacing w:val="-4"/>
                <w:sz w:val="21"/>
              </w:rPr>
              <w:t>建立生态廊道：通过建立生态廊道，连接不同生境片段，</w:t>
            </w:r>
            <w:r>
              <w:rPr>
                <w:spacing w:val="-2"/>
                <w:sz w:val="21"/>
              </w:rPr>
              <w:t>促进物种的迁移和基因交流，提高物种多样性的稳定性。</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ind w:left="108"/>
              <w:rPr>
                <w:sz w:val="21"/>
              </w:rPr>
            </w:pPr>
            <w:r>
              <w:rPr>
                <w:spacing w:val="-2"/>
                <w:sz w:val="21"/>
              </w:rPr>
              <w:t>景观异质性维护</w:t>
            </w:r>
          </w:p>
        </w:tc>
        <w:tc>
          <w:tcPr>
            <w:tcW w:w="5527" w:type="dxa"/>
          </w:tcPr>
          <w:p>
            <w:pPr>
              <w:pStyle w:val="TableParagraph"/>
              <w:spacing w:before="4"/>
              <w:ind w:left="0"/>
              <w:rPr>
                <w:rFonts w:ascii="Microsoft JhengHei"/>
                <w:b/>
                <w:sz w:val="18"/>
              </w:rPr>
            </w:pPr>
          </w:p>
          <w:p>
            <w:pPr>
              <w:pStyle w:val="TableParagraph"/>
              <w:numPr>
                <w:ilvl w:val="0"/>
                <w:numId w:val="41"/>
              </w:numPr>
              <w:tabs>
                <w:tab w:val="left" w:pos="371"/>
              </w:tabs>
              <w:spacing w:before="0" w:after="0" w:line="278" w:lineRule="auto"/>
              <w:ind w:left="107" w:right="96" w:firstLine="0"/>
              <w:jc w:val="both"/>
              <w:rPr>
                <w:sz w:val="21"/>
              </w:rPr>
            </w:pPr>
            <w:r>
              <w:rPr>
                <w:spacing w:val="-2"/>
                <w:sz w:val="21"/>
              </w:rPr>
              <w:t>地形地貌多样化：通过设计不同的地形地貌，如坡地、</w:t>
            </w:r>
            <w:r>
              <w:rPr>
                <w:spacing w:val="-2"/>
                <w:sz w:val="21"/>
              </w:rPr>
              <w:t>湿地、森林等，增加景观的异质性，为不同生物提供多样</w:t>
            </w:r>
            <w:r>
              <w:rPr>
                <w:spacing w:val="-2"/>
                <w:sz w:val="21"/>
              </w:rPr>
              <w:t>化的栖息地。</w:t>
            </w:r>
          </w:p>
          <w:p>
            <w:pPr>
              <w:pStyle w:val="TableParagraph"/>
              <w:numPr>
                <w:ilvl w:val="0"/>
                <w:numId w:val="41"/>
              </w:numPr>
              <w:tabs>
                <w:tab w:val="left" w:pos="371"/>
              </w:tabs>
              <w:spacing w:before="0" w:after="0" w:line="278" w:lineRule="auto"/>
              <w:ind w:left="107" w:right="96" w:firstLine="0"/>
              <w:jc w:val="both"/>
              <w:rPr>
                <w:sz w:val="21"/>
              </w:rPr>
            </w:pPr>
            <w:r>
              <w:rPr>
                <w:spacing w:val="-2"/>
                <w:sz w:val="21"/>
              </w:rPr>
              <w:t>植物群落配置：合理配置不同种类的植物，形成多层次</w:t>
            </w:r>
            <w:r>
              <w:rPr>
                <w:spacing w:val="-2"/>
                <w:sz w:val="21"/>
              </w:rPr>
              <w:t>的植物群落结构，提高生态系统的复杂性和稳定性。</w:t>
            </w:r>
          </w:p>
          <w:p>
            <w:pPr>
              <w:pStyle w:val="TableParagraph"/>
              <w:numPr>
                <w:ilvl w:val="0"/>
                <w:numId w:val="41"/>
              </w:numPr>
              <w:tabs>
                <w:tab w:val="left" w:pos="371"/>
              </w:tabs>
              <w:spacing w:before="0" w:after="0" w:line="278" w:lineRule="auto"/>
              <w:ind w:left="107" w:right="96" w:firstLine="0"/>
              <w:jc w:val="both"/>
              <w:rPr>
                <w:sz w:val="21"/>
              </w:rPr>
            </w:pPr>
            <w:r>
              <w:rPr>
                <w:spacing w:val="-2"/>
                <w:sz w:val="21"/>
              </w:rPr>
              <w:t>水体设计：设计不同类型的水体，如池塘、溪流、河流</w:t>
            </w:r>
            <w:r>
              <w:rPr>
                <w:spacing w:val="-2"/>
                <w:sz w:val="21"/>
              </w:rPr>
              <w:t>等，为水生生物提供适宜的生存环境，同时增加景观的丰</w:t>
            </w:r>
            <w:r>
              <w:rPr>
                <w:spacing w:val="-4"/>
                <w:sz w:val="21"/>
              </w:rPr>
              <w:t>富度。</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9" w:type="dxa"/>
          </w:tcPr>
          <w:p>
            <w:pPr>
              <w:pStyle w:val="TableParagraph"/>
              <w:spacing w:before="23"/>
              <w:ind w:left="108"/>
              <w:rPr>
                <w:sz w:val="21"/>
              </w:rPr>
            </w:pPr>
            <w:r>
              <w:rPr>
                <w:spacing w:val="-2"/>
                <w:sz w:val="21"/>
              </w:rPr>
              <w:t>生态系统恢复与重建</w:t>
            </w:r>
          </w:p>
        </w:tc>
        <w:tc>
          <w:tcPr>
            <w:tcW w:w="5527" w:type="dxa"/>
          </w:tcPr>
          <w:p>
            <w:pPr>
              <w:pStyle w:val="TableParagraph"/>
              <w:spacing w:before="4"/>
              <w:ind w:left="0"/>
              <w:rPr>
                <w:rFonts w:ascii="Microsoft JhengHei"/>
                <w:b/>
                <w:sz w:val="18"/>
              </w:rPr>
            </w:pPr>
          </w:p>
          <w:p>
            <w:pPr>
              <w:pStyle w:val="TableParagraph"/>
              <w:numPr>
                <w:ilvl w:val="0"/>
                <w:numId w:val="40"/>
              </w:numPr>
              <w:tabs>
                <w:tab w:val="left" w:pos="371"/>
              </w:tabs>
              <w:spacing w:before="0" w:after="0" w:line="278" w:lineRule="auto"/>
              <w:ind w:left="107" w:right="96" w:firstLine="0"/>
              <w:jc w:val="both"/>
              <w:rPr>
                <w:sz w:val="21"/>
              </w:rPr>
            </w:pPr>
            <w:r>
              <w:rPr>
                <w:spacing w:val="-2"/>
                <w:sz w:val="21"/>
              </w:rPr>
              <w:t>退化土地修复：针对受到污染或退化的土地，采取生态</w:t>
            </w:r>
            <w:r>
              <w:rPr>
                <w:spacing w:val="-2"/>
                <w:sz w:val="21"/>
              </w:rPr>
              <w:t>修复技术，如植被恢复、土壤改良等，恢复其生态功能。</w:t>
            </w:r>
          </w:p>
          <w:p>
            <w:pPr>
              <w:pStyle w:val="TableParagraph"/>
              <w:numPr>
                <w:ilvl w:val="0"/>
                <w:numId w:val="40"/>
              </w:numPr>
              <w:tabs>
                <w:tab w:val="left" w:pos="371"/>
              </w:tabs>
              <w:spacing w:before="0" w:after="0" w:line="278" w:lineRule="auto"/>
              <w:ind w:left="107" w:right="96" w:firstLine="0"/>
              <w:jc w:val="both"/>
              <w:rPr>
                <w:sz w:val="21"/>
              </w:rPr>
            </w:pPr>
            <w:r>
              <w:rPr>
                <w:spacing w:val="-2"/>
                <w:sz w:val="21"/>
              </w:rPr>
              <w:t>受损生态系统重建：对于受到严重破坏的生态系统，通</w:t>
            </w:r>
            <w:r>
              <w:rPr>
                <w:spacing w:val="-2"/>
                <w:sz w:val="21"/>
              </w:rPr>
              <w:t>过人工干预，如植树造林、湿地恢复等，重建生态系统的</w:t>
            </w:r>
            <w:r>
              <w:rPr>
                <w:spacing w:val="-2"/>
                <w:sz w:val="21"/>
              </w:rPr>
              <w:t>结构和功能。</w:t>
            </w:r>
          </w:p>
          <w:p>
            <w:pPr>
              <w:pStyle w:val="TableParagraph"/>
              <w:numPr>
                <w:ilvl w:val="0"/>
                <w:numId w:val="40"/>
              </w:numPr>
              <w:tabs>
                <w:tab w:val="left" w:pos="371"/>
              </w:tabs>
              <w:spacing w:before="0" w:after="0" w:line="278" w:lineRule="auto"/>
              <w:ind w:left="107" w:right="96" w:firstLine="0"/>
              <w:jc w:val="both"/>
              <w:rPr>
                <w:sz w:val="21"/>
              </w:rPr>
            </w:pPr>
            <w:r>
              <w:rPr>
                <w:spacing w:val="-2"/>
                <w:sz w:val="21"/>
              </w:rPr>
              <w:t>生态网络构建：通过连接孤立的生境片段，构建区域性</w:t>
            </w:r>
            <w:r>
              <w:rPr>
                <w:spacing w:val="-2"/>
                <w:sz w:val="21"/>
              </w:rPr>
              <w:t>的生态网络，提高生态系统的连通性和稳定性。</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外来物种管理</w:t>
            </w:r>
          </w:p>
        </w:tc>
        <w:tc>
          <w:tcPr>
            <w:tcW w:w="5527" w:type="dxa"/>
          </w:tcPr>
          <w:p>
            <w:pPr>
              <w:pStyle w:val="TableParagraph"/>
              <w:spacing w:before="4"/>
              <w:ind w:left="0"/>
              <w:rPr>
                <w:rFonts w:ascii="Microsoft JhengHei"/>
                <w:b/>
                <w:sz w:val="18"/>
              </w:rPr>
            </w:pPr>
          </w:p>
          <w:p>
            <w:pPr>
              <w:pStyle w:val="TableParagraph"/>
              <w:numPr>
                <w:ilvl w:val="0"/>
                <w:numId w:val="39"/>
              </w:numPr>
              <w:tabs>
                <w:tab w:val="left" w:pos="371"/>
              </w:tabs>
              <w:spacing w:before="0" w:after="0" w:line="278" w:lineRule="auto"/>
              <w:ind w:left="107" w:right="96" w:firstLine="0"/>
              <w:jc w:val="left"/>
              <w:rPr>
                <w:sz w:val="21"/>
              </w:rPr>
            </w:pPr>
            <w:r>
              <w:rPr>
                <w:spacing w:val="-2"/>
                <w:sz w:val="21"/>
              </w:rPr>
              <w:t>外来物种风险评估：对新引入的外来物种进行生态风险</w:t>
            </w:r>
            <w:r>
              <w:rPr>
                <w:spacing w:val="-2"/>
                <w:sz w:val="21"/>
              </w:rPr>
              <w:t>评估，避免其对本地生态系统造成负面影响。</w:t>
            </w:r>
          </w:p>
          <w:p>
            <w:pPr>
              <w:pStyle w:val="TableParagraph"/>
              <w:numPr>
                <w:ilvl w:val="0"/>
                <w:numId w:val="39"/>
              </w:numPr>
              <w:tabs>
                <w:tab w:val="left" w:pos="371"/>
              </w:tabs>
              <w:spacing w:before="0" w:after="0" w:line="278" w:lineRule="auto"/>
              <w:ind w:left="107" w:right="96" w:firstLine="0"/>
              <w:jc w:val="left"/>
              <w:rPr>
                <w:sz w:val="21"/>
              </w:rPr>
            </w:pPr>
            <w:r>
              <w:rPr>
                <w:spacing w:val="-2"/>
                <w:sz w:val="21"/>
              </w:rPr>
              <w:t>外来物种控制与清除：对于已经入侵的外来物种，采取</w:t>
            </w:r>
            <w:r>
              <w:rPr>
                <w:spacing w:val="-2"/>
                <w:sz w:val="21"/>
              </w:rPr>
              <w:t>物理、化学或生物控制方法，减少其对本地物种的影响。</w:t>
            </w:r>
          </w:p>
          <w:p>
            <w:pPr>
              <w:pStyle w:val="TableParagraph"/>
              <w:numPr>
                <w:ilvl w:val="0"/>
                <w:numId w:val="39"/>
              </w:numPr>
              <w:tabs>
                <w:tab w:val="left" w:pos="371"/>
              </w:tabs>
              <w:spacing w:before="0" w:after="0" w:line="278" w:lineRule="auto"/>
              <w:ind w:left="107" w:right="-15" w:firstLine="0"/>
              <w:jc w:val="left"/>
              <w:rPr>
                <w:sz w:val="21"/>
              </w:rPr>
            </w:pPr>
            <w:r>
              <w:rPr>
                <w:spacing w:val="-4"/>
                <w:sz w:val="21"/>
              </w:rPr>
              <w:t>法律法规制定：建立健全外来物种管理的法律法规体系，</w:t>
            </w:r>
            <w:r>
              <w:rPr>
                <w:spacing w:val="-2"/>
                <w:sz w:val="21"/>
              </w:rPr>
              <w:t>规范外来物种的引进、扩散等行为。</w:t>
            </w:r>
          </w:p>
        </w:tc>
      </w:tr>
      <w:tr>
        <w:tblPrEx>
          <w:tblW w:w="0" w:type="auto"/>
          <w:jc w:val="left"/>
          <w:tblInd w:w="130" w:type="dxa"/>
          <w:tblLayout w:type="fixed"/>
          <w:tblCellMar>
            <w:top w:w="0" w:type="dxa"/>
            <w:left w:w="0" w:type="dxa"/>
            <w:bottom w:w="0" w:type="dxa"/>
            <w:right w:w="0" w:type="dxa"/>
          </w:tblCellMar>
          <w:tblLook w:val="01E0"/>
        </w:tblPrEx>
        <w:trPr>
          <w:trHeight w:val="935"/>
          <w:jc w:val="left"/>
        </w:trPr>
        <w:tc>
          <w:tcPr>
            <w:tcW w:w="2769" w:type="dxa"/>
          </w:tcPr>
          <w:p>
            <w:pPr>
              <w:pStyle w:val="TableParagraph"/>
              <w:spacing w:before="23"/>
              <w:ind w:left="108"/>
              <w:rPr>
                <w:sz w:val="21"/>
              </w:rPr>
            </w:pPr>
            <w:r>
              <w:rPr>
                <w:spacing w:val="-2"/>
                <w:sz w:val="21"/>
              </w:rPr>
              <w:t>气候变化适应性</w:t>
            </w:r>
          </w:p>
        </w:tc>
        <w:tc>
          <w:tcPr>
            <w:tcW w:w="5527" w:type="dxa"/>
          </w:tcPr>
          <w:p>
            <w:pPr>
              <w:pStyle w:val="TableParagraph"/>
              <w:spacing w:before="18"/>
              <w:ind w:left="0"/>
              <w:rPr>
                <w:rFonts w:ascii="Microsoft JhengHei"/>
                <w:b/>
                <w:sz w:val="15"/>
              </w:rPr>
            </w:pPr>
          </w:p>
          <w:p>
            <w:pPr>
              <w:pStyle w:val="TableParagraph"/>
              <w:numPr>
                <w:ilvl w:val="0"/>
                <w:numId w:val="38"/>
              </w:numPr>
              <w:tabs>
                <w:tab w:val="left" w:pos="371"/>
              </w:tabs>
              <w:spacing w:before="0" w:after="0" w:line="310" w:lineRule="atLeast"/>
              <w:ind w:left="107" w:right="96" w:firstLine="0"/>
              <w:jc w:val="left"/>
              <w:rPr>
                <w:sz w:val="21"/>
              </w:rPr>
            </w:pPr>
            <w:r>
              <w:rPr>
                <w:spacing w:val="-2"/>
                <w:sz w:val="21"/>
              </w:rPr>
              <w:t>耐候物种选择：在选择植物种类时，优先选择能够适应</w:t>
            </w:r>
            <w:r>
              <w:rPr>
                <w:spacing w:val="-2"/>
                <w:sz w:val="21"/>
              </w:rPr>
              <w:t>未来气候变化趋势的耐候物种，增强生态系统的韧性。</w:t>
            </w:r>
          </w:p>
        </w:tc>
      </w:tr>
    </w:tbl>
    <w:p>
      <w:pPr>
        <w:spacing w:after="0" w:line="310" w:lineRule="atLeast"/>
        <w:jc w:val="left"/>
        <w:rPr>
          <w:sz w:val="21"/>
        </w:rPr>
        <w:sectPr>
          <w:footerReference w:type="default" r:id="rId9"/>
          <w:pgSz w:w="11910" w:h="16840"/>
          <w:pgMar w:top="1500" w:right="1420" w:bottom="1380" w:left="1680" w:header="0" w:footer="1198"/>
          <w:pgNumType w:start="5"/>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60"/>
          <w:jc w:val="left"/>
        </w:trPr>
        <w:tc>
          <w:tcPr>
            <w:tcW w:w="2769" w:type="dxa"/>
          </w:tcPr>
          <w:p>
            <w:pPr>
              <w:pStyle w:val="TableParagraph"/>
              <w:ind w:left="0"/>
              <w:rPr>
                <w:rFonts w:ascii="Times New Roman"/>
                <w:sz w:val="24"/>
              </w:rPr>
            </w:pPr>
          </w:p>
        </w:tc>
        <w:tc>
          <w:tcPr>
            <w:tcW w:w="5527" w:type="dxa"/>
          </w:tcPr>
          <w:p>
            <w:pPr>
              <w:pStyle w:val="TableParagraph"/>
              <w:numPr>
                <w:ilvl w:val="0"/>
                <w:numId w:val="37"/>
              </w:numPr>
              <w:tabs>
                <w:tab w:val="left" w:pos="371"/>
              </w:tabs>
              <w:spacing w:before="23" w:after="0" w:line="278" w:lineRule="auto"/>
              <w:ind w:left="107" w:right="96" w:firstLine="0"/>
              <w:jc w:val="left"/>
              <w:rPr>
                <w:sz w:val="21"/>
              </w:rPr>
            </w:pPr>
            <w:r>
              <w:rPr>
                <w:spacing w:val="-2"/>
                <w:sz w:val="21"/>
              </w:rPr>
              <w:t>生态工程应用：采用生态工程技术，如雨水收集、绿色</w:t>
            </w:r>
            <w:r>
              <w:rPr>
                <w:spacing w:val="-2"/>
                <w:sz w:val="21"/>
              </w:rPr>
              <w:t>屋顶等，提高园林绿地对气候变化的适应能力。</w:t>
            </w:r>
          </w:p>
          <w:p>
            <w:pPr>
              <w:pStyle w:val="TableParagraph"/>
              <w:numPr>
                <w:ilvl w:val="0"/>
                <w:numId w:val="37"/>
              </w:numPr>
              <w:tabs>
                <w:tab w:val="left" w:pos="371"/>
              </w:tabs>
              <w:spacing w:before="0" w:after="0" w:line="278" w:lineRule="auto"/>
              <w:ind w:left="107" w:right="96" w:firstLine="0"/>
              <w:jc w:val="left"/>
              <w:rPr>
                <w:sz w:val="21"/>
              </w:rPr>
            </w:pPr>
            <w:r>
              <w:rPr>
                <w:spacing w:val="-2"/>
                <w:sz w:val="21"/>
              </w:rPr>
              <w:t>监测与预警系统建设：建立气候变化对生物多样性影响</w:t>
            </w:r>
            <w:r>
              <w:rPr>
                <w:spacing w:val="-2"/>
                <w:sz w:val="21"/>
              </w:rPr>
              <w:t>的监测与预警系统，及时采取措施应对可能的生态风险。</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23"/>
              <w:ind w:left="108"/>
              <w:rPr>
                <w:sz w:val="21"/>
              </w:rPr>
            </w:pPr>
            <w:r>
              <w:rPr>
                <w:spacing w:val="-2"/>
                <w:sz w:val="21"/>
              </w:rPr>
              <w:t>公众参与与教育</w:t>
            </w:r>
          </w:p>
        </w:tc>
        <w:tc>
          <w:tcPr>
            <w:tcW w:w="5527" w:type="dxa"/>
          </w:tcPr>
          <w:p>
            <w:pPr>
              <w:pStyle w:val="TableParagraph"/>
              <w:spacing w:before="4"/>
              <w:ind w:left="0"/>
              <w:rPr>
                <w:rFonts w:ascii="Microsoft JhengHei"/>
                <w:b/>
                <w:sz w:val="18"/>
              </w:rPr>
            </w:pPr>
          </w:p>
          <w:p>
            <w:pPr>
              <w:pStyle w:val="TableParagraph"/>
              <w:numPr>
                <w:ilvl w:val="0"/>
                <w:numId w:val="36"/>
              </w:numPr>
              <w:tabs>
                <w:tab w:val="left" w:pos="371"/>
              </w:tabs>
              <w:spacing w:before="0" w:after="0" w:line="278" w:lineRule="auto"/>
              <w:ind w:left="107" w:right="96" w:firstLine="0"/>
              <w:jc w:val="left"/>
              <w:rPr>
                <w:sz w:val="21"/>
              </w:rPr>
            </w:pPr>
            <w:r>
              <w:rPr>
                <w:spacing w:val="-2"/>
                <w:sz w:val="21"/>
              </w:rPr>
              <w:t>社区参与机制：鼓励社区居民参与到生态园林的设计、</w:t>
            </w:r>
            <w:r>
              <w:rPr>
                <w:spacing w:val="-2"/>
                <w:sz w:val="21"/>
              </w:rPr>
              <w:t>建设和管理过程中，提高他们对生物多样性的保护意识。</w:t>
            </w:r>
          </w:p>
          <w:p>
            <w:pPr>
              <w:pStyle w:val="TableParagraph"/>
              <w:numPr>
                <w:ilvl w:val="0"/>
                <w:numId w:val="36"/>
              </w:numPr>
              <w:tabs>
                <w:tab w:val="left" w:pos="371"/>
              </w:tabs>
              <w:spacing w:before="0" w:after="0" w:line="278" w:lineRule="auto"/>
              <w:ind w:left="107" w:right="96" w:firstLine="0"/>
              <w:jc w:val="left"/>
              <w:rPr>
                <w:sz w:val="21"/>
              </w:rPr>
            </w:pPr>
            <w:r>
              <w:rPr>
                <w:spacing w:val="-2"/>
                <w:sz w:val="21"/>
              </w:rPr>
              <w:t>生态教育活动：开展各类生态教育活动，如自然观察、</w:t>
            </w:r>
            <w:r>
              <w:rPr>
                <w:spacing w:val="-2"/>
                <w:sz w:val="21"/>
              </w:rPr>
              <w:t>环保志愿者等，培养公众的生态道德和行为习惯。</w:t>
            </w:r>
          </w:p>
          <w:p>
            <w:pPr>
              <w:pStyle w:val="TableParagraph"/>
              <w:numPr>
                <w:ilvl w:val="0"/>
                <w:numId w:val="36"/>
              </w:numPr>
              <w:tabs>
                <w:tab w:val="left" w:pos="371"/>
              </w:tabs>
              <w:spacing w:before="0" w:after="0" w:line="269" w:lineRule="exact"/>
              <w:ind w:left="370" w:right="0" w:hanging="264"/>
              <w:jc w:val="left"/>
              <w:rPr>
                <w:sz w:val="21"/>
              </w:rPr>
            </w:pPr>
            <w:r>
              <w:rPr>
                <w:spacing w:val="-1"/>
                <w:sz w:val="21"/>
              </w:rPr>
              <w:t>政策法规宣传：加强对生物多样性保护相关法律法规的</w:t>
            </w:r>
          </w:p>
          <w:p>
            <w:pPr>
              <w:pStyle w:val="TableParagraph"/>
              <w:spacing w:before="43"/>
              <w:rPr>
                <w:sz w:val="21"/>
              </w:rPr>
            </w:pPr>
            <w:r>
              <w:rPr>
                <w:spacing w:val="-1"/>
                <w:sz w:val="21"/>
              </w:rPr>
              <w:t>宣传，提高公众的法律意识和遵法行为。</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5"/>
        <w:ind w:left="0"/>
        <w:rPr>
          <w:rFonts w:ascii="Microsoft JhengHei"/>
          <w:b/>
          <w:sz w:val="5"/>
        </w:rPr>
      </w:pPr>
    </w:p>
    <w:p>
      <w:pPr>
        <w:pStyle w:val="BodyText"/>
        <w:spacing w:before="61"/>
        <w:ind w:left="680"/>
      </w:pPr>
      <w:r>
        <w:rPr>
          <w:spacing w:val="-1"/>
        </w:rPr>
        <w:t>生态园林设计原则中的生物多样性保护策略</w:t>
      </w:r>
    </w:p>
    <w:p>
      <w:pPr>
        <w:pStyle w:val="BodyText"/>
        <w:spacing w:before="8"/>
        <w:ind w:left="0"/>
        <w:rPr>
          <w:sz w:val="20"/>
        </w:rPr>
      </w:pPr>
    </w:p>
    <w:p>
      <w:pPr>
        <w:pStyle w:val="BodyText"/>
        <w:spacing w:before="1" w:line="417" w:lineRule="auto"/>
        <w:ind w:right="378"/>
        <w:jc w:val="both"/>
      </w:pPr>
      <w:r>
        <w:rPr>
          <w:spacing w:val="-4"/>
        </w:rPr>
        <w:t>摘要：生物多样性是生态园林设计的核心要素之一，其保护策略旨在</w:t>
      </w:r>
      <w:r>
        <w:rPr>
          <w:spacing w:val="-8"/>
        </w:rPr>
        <w:t>维护生物多样性的稳定性和可持续性。本文将探讨生态园林设计中生</w:t>
      </w:r>
      <w:r>
        <w:rPr>
          <w:spacing w:val="-2"/>
        </w:rPr>
        <w:t>物多样性保护的关键原则和实施策略。</w:t>
      </w:r>
    </w:p>
    <w:p>
      <w:pPr>
        <w:pStyle w:val="BodyText"/>
        <w:spacing w:line="417" w:lineRule="auto"/>
        <w:ind w:right="1965"/>
      </w:pPr>
      <w:r>
        <w:rPr>
          <w:spacing w:val="-2"/>
        </w:rPr>
        <w:t>关键词：生态园林；生物多样性；保护策略；设计原则</w:t>
      </w:r>
      <w:r>
        <w:rPr>
          <w:spacing w:val="-4"/>
        </w:rPr>
        <w:t>一、引言</w:t>
      </w:r>
    </w:p>
    <w:p>
      <w:pPr>
        <w:pStyle w:val="BodyText"/>
        <w:spacing w:line="417" w:lineRule="auto"/>
        <w:ind w:right="378"/>
        <w:jc w:val="both"/>
      </w:pPr>
      <w:r>
        <w:rPr>
          <w:spacing w:val="-7"/>
        </w:rPr>
        <w:t>生物多样性是指在一个特定区域内生物种类、基因和生态系统的多样</w:t>
      </w:r>
      <w:r>
        <w:rPr>
          <w:spacing w:val="-4"/>
        </w:rPr>
        <w:t>性。生态园林作为城市生态系统的重要组成部分，对于维持城市生物</w:t>
      </w:r>
      <w:r>
        <w:rPr>
          <w:spacing w:val="-4"/>
        </w:rPr>
        <w:t>多样性具有重要作用。因此，在设计生态园林时，必须考虑如何保护</w:t>
      </w:r>
      <w:r>
        <w:rPr>
          <w:spacing w:val="-2"/>
        </w:rPr>
        <w:t>和恢复生物多样性。</w:t>
      </w:r>
    </w:p>
    <w:p>
      <w:pPr>
        <w:pStyle w:val="BodyText"/>
        <w:spacing w:line="358" w:lineRule="exact"/>
      </w:pPr>
      <w:r>
        <w:rPr>
          <w:spacing w:val="-1"/>
        </w:rPr>
        <w:t>二、生物多样性保护的原则</w:t>
      </w:r>
    </w:p>
    <w:p>
      <w:pPr>
        <w:pStyle w:val="BodyText"/>
        <w:spacing w:before="7"/>
        <w:ind w:left="0"/>
        <w:rPr>
          <w:sz w:val="20"/>
        </w:rPr>
      </w:pPr>
    </w:p>
    <w:p>
      <w:pPr>
        <w:pStyle w:val="ListParagraph"/>
        <w:numPr>
          <w:ilvl w:val="0"/>
          <w:numId w:val="35"/>
        </w:numPr>
        <w:tabs>
          <w:tab w:val="left" w:pos="542"/>
        </w:tabs>
        <w:spacing w:before="0" w:after="0" w:line="417" w:lineRule="auto"/>
        <w:ind w:left="120" w:right="378" w:firstLine="0"/>
        <w:jc w:val="left"/>
        <w:rPr>
          <w:sz w:val="28"/>
        </w:rPr>
      </w:pPr>
      <w:r>
        <w:rPr>
          <w:spacing w:val="-2"/>
          <w:sz w:val="28"/>
        </w:rPr>
        <w:t>保持物种多样性：通过引入本地物种，减少外来物种的入侵，以</w:t>
      </w:r>
      <w:r>
        <w:rPr>
          <w:spacing w:val="-2"/>
          <w:sz w:val="28"/>
        </w:rPr>
        <w:t>保持物种多样性。</w:t>
      </w:r>
    </w:p>
    <w:p>
      <w:pPr>
        <w:pStyle w:val="ListParagraph"/>
        <w:numPr>
          <w:ilvl w:val="0"/>
          <w:numId w:val="35"/>
        </w:numPr>
        <w:tabs>
          <w:tab w:val="left" w:pos="542"/>
        </w:tabs>
        <w:spacing w:before="0" w:after="0" w:line="417" w:lineRule="auto"/>
        <w:ind w:left="120" w:right="378" w:firstLine="0"/>
        <w:jc w:val="left"/>
        <w:rPr>
          <w:sz w:val="28"/>
        </w:rPr>
        <w:sectPr>
          <w:footerReference w:type="default" r:id="rId10"/>
          <w:type w:val="continuous"/>
          <w:pgSz w:w="11910" w:h="16840"/>
          <w:pgMar w:top="1400" w:right="1420" w:bottom="1380" w:left="1680" w:header="0" w:footer="1198"/>
          <w:pgNumType w:start="6"/>
          <w:cols w:space="708"/>
        </w:sectPr>
      </w:pPr>
      <w:r>
        <w:rPr>
          <w:spacing w:val="-2"/>
          <w:sz w:val="28"/>
        </w:rPr>
        <w:t>维持生境多样性：为不同生物提供多样化的生境条件，包括土壤</w:t>
      </w:r>
      <w:r>
        <w:rPr>
          <w:spacing w:val="-2"/>
          <w:sz w:val="28"/>
        </w:rPr>
        <w:t>类型、地形地貌、光照强度和水源等。</w:t>
      </w:r>
    </w:p>
    <w:p>
      <w:pPr>
        <w:pStyle w:val="ListParagraph"/>
        <w:numPr>
          <w:ilvl w:val="0"/>
          <w:numId w:val="35"/>
        </w:numPr>
        <w:tabs>
          <w:tab w:val="left" w:pos="542"/>
        </w:tabs>
        <w:spacing w:before="0" w:after="0" w:line="358" w:lineRule="exact"/>
        <w:ind w:left="541" w:right="0" w:hanging="422"/>
        <w:jc w:val="left"/>
        <w:rPr>
          <w:sz w:val="28"/>
        </w:rPr>
      </w:pPr>
      <w:r>
        <w:rPr>
          <w:spacing w:val="-1"/>
          <w:sz w:val="28"/>
        </w:rPr>
        <w:t>促进生态过程：通过设计合理的生态过程，如物质循环、能量流</w:t>
      </w:r>
    </w:p>
    <w:p>
      <w:pPr>
        <w:spacing w:after="0" w:line="358" w:lineRule="exact"/>
        <w:jc w:val="left"/>
        <w:rPr>
          <w:sz w:val="28"/>
        </w:rPr>
        <w:sectPr>
          <w:footerReference w:type="default" r:id="rId11"/>
          <w:type w:val="nextPage"/>
          <w:pgSz w:w="11910" w:h="16840"/>
          <w:pgMar w:top="1400" w:right="1420" w:bottom="1380" w:left="1680" w:header="0" w:footer="1198"/>
          <w:pgNumType w:start="7"/>
          <w:cols w:space="708"/>
          <w:titlePg w:val="0"/>
        </w:sectPr>
      </w:pPr>
    </w:p>
    <w:p>
      <w:pPr>
        <w:pStyle w:val="BodyText"/>
        <w:spacing w:before="37"/>
      </w:pPr>
      <w:r>
        <w:rPr>
          <w:spacing w:val="-1"/>
        </w:rPr>
        <w:t>动和信息传递，以维持生态系统的稳定和健康。</w:t>
      </w:r>
    </w:p>
    <w:p>
      <w:pPr>
        <w:pStyle w:val="BodyText"/>
        <w:spacing w:before="8"/>
        <w:ind w:left="0"/>
        <w:rPr>
          <w:sz w:val="20"/>
        </w:rPr>
      </w:pPr>
    </w:p>
    <w:p>
      <w:pPr>
        <w:pStyle w:val="ListParagraph"/>
        <w:numPr>
          <w:ilvl w:val="0"/>
          <w:numId w:val="35"/>
        </w:numPr>
        <w:tabs>
          <w:tab w:val="left" w:pos="542"/>
        </w:tabs>
        <w:spacing w:before="1" w:after="0" w:line="417" w:lineRule="auto"/>
        <w:ind w:left="120" w:right="378" w:firstLine="0"/>
        <w:jc w:val="left"/>
        <w:rPr>
          <w:sz w:val="28"/>
        </w:rPr>
      </w:pPr>
      <w:r>
        <w:rPr>
          <w:spacing w:val="-2"/>
          <w:sz w:val="28"/>
        </w:rPr>
        <w:t>适应气候变化：考虑到气候变化对生物多样性的影响，设计时应</w:t>
      </w:r>
      <w:r>
        <w:rPr>
          <w:spacing w:val="-2"/>
          <w:sz w:val="28"/>
        </w:rPr>
        <w:t>选择能够适应气候变化的物种和生境。</w:t>
      </w:r>
    </w:p>
    <w:p>
      <w:pPr>
        <w:pStyle w:val="BodyText"/>
        <w:spacing w:line="358" w:lineRule="exact"/>
      </w:pPr>
      <w:r>
        <w:rPr>
          <w:spacing w:val="-1"/>
        </w:rPr>
        <w:t>三、生物多样性保护的策略</w:t>
      </w:r>
    </w:p>
    <w:p>
      <w:pPr>
        <w:pStyle w:val="BodyText"/>
        <w:spacing w:before="8"/>
        <w:ind w:left="0"/>
        <w:rPr>
          <w:sz w:val="20"/>
        </w:rPr>
      </w:pPr>
    </w:p>
    <w:p>
      <w:pPr>
        <w:pStyle w:val="ListParagraph"/>
        <w:numPr>
          <w:ilvl w:val="0"/>
          <w:numId w:val="34"/>
        </w:numPr>
        <w:tabs>
          <w:tab w:val="left" w:pos="540"/>
        </w:tabs>
        <w:spacing w:before="1" w:after="0" w:line="240" w:lineRule="auto"/>
        <w:ind w:left="540" w:right="0" w:hanging="420"/>
        <w:jc w:val="left"/>
        <w:rPr>
          <w:sz w:val="28"/>
        </w:rPr>
      </w:pPr>
      <w:r>
        <w:rPr>
          <w:spacing w:val="-2"/>
          <w:sz w:val="28"/>
        </w:rPr>
        <w:t>生境营造与恢复</w:t>
      </w:r>
    </w:p>
    <w:p>
      <w:pPr>
        <w:pStyle w:val="BodyText"/>
        <w:spacing w:before="8"/>
        <w:ind w:left="0"/>
        <w:rPr>
          <w:sz w:val="20"/>
        </w:rPr>
      </w:pPr>
    </w:p>
    <w:p>
      <w:pPr>
        <w:pStyle w:val="ListParagraph"/>
        <w:numPr>
          <w:ilvl w:val="0"/>
          <w:numId w:val="33"/>
        </w:numPr>
        <w:tabs>
          <w:tab w:val="left" w:pos="680"/>
        </w:tabs>
        <w:spacing w:before="1" w:after="0" w:line="417" w:lineRule="auto"/>
        <w:ind w:left="120" w:right="378" w:firstLine="0"/>
        <w:jc w:val="left"/>
        <w:rPr>
          <w:sz w:val="28"/>
        </w:rPr>
      </w:pPr>
      <w:r>
        <w:rPr>
          <w:spacing w:val="-4"/>
          <w:sz w:val="28"/>
        </w:rPr>
        <w:t>生境片段化：在城市规划中，尽量减少生境片段化现象，保持生</w:t>
      </w:r>
      <w:r>
        <w:rPr>
          <w:spacing w:val="-2"/>
          <w:sz w:val="28"/>
        </w:rPr>
        <w:t>物种群的连通性。</w:t>
      </w:r>
    </w:p>
    <w:p>
      <w:pPr>
        <w:pStyle w:val="ListParagraph"/>
        <w:numPr>
          <w:ilvl w:val="0"/>
          <w:numId w:val="33"/>
        </w:numPr>
        <w:tabs>
          <w:tab w:val="left" w:pos="680"/>
        </w:tabs>
        <w:spacing w:before="0" w:after="0" w:line="417" w:lineRule="auto"/>
        <w:ind w:left="120" w:right="378" w:firstLine="0"/>
        <w:jc w:val="left"/>
        <w:rPr>
          <w:sz w:val="28"/>
        </w:rPr>
      </w:pPr>
      <w:r>
        <w:rPr>
          <w:spacing w:val="-4"/>
          <w:sz w:val="28"/>
        </w:rPr>
        <w:t>生境恢复：对于已经受损的生境，采取适当的恢复措施，如植被</w:t>
      </w:r>
      <w:r>
        <w:rPr>
          <w:spacing w:val="-2"/>
          <w:sz w:val="28"/>
        </w:rPr>
        <w:t>恢复、水体恢复等。</w:t>
      </w:r>
    </w:p>
    <w:p>
      <w:pPr>
        <w:pStyle w:val="ListParagraph"/>
        <w:numPr>
          <w:ilvl w:val="0"/>
          <w:numId w:val="34"/>
        </w:numPr>
        <w:tabs>
          <w:tab w:val="left" w:pos="540"/>
        </w:tabs>
        <w:spacing w:before="0" w:after="0" w:line="358" w:lineRule="exact"/>
        <w:ind w:left="540" w:right="0" w:hanging="420"/>
        <w:jc w:val="left"/>
        <w:rPr>
          <w:sz w:val="28"/>
        </w:rPr>
      </w:pPr>
      <w:r>
        <w:rPr>
          <w:spacing w:val="-2"/>
          <w:sz w:val="28"/>
        </w:rPr>
        <w:t>物种引入与保护</w:t>
      </w:r>
    </w:p>
    <w:p>
      <w:pPr>
        <w:pStyle w:val="BodyText"/>
        <w:spacing w:before="8"/>
        <w:ind w:left="0"/>
        <w:rPr>
          <w:sz w:val="20"/>
        </w:rPr>
      </w:pPr>
    </w:p>
    <w:p>
      <w:pPr>
        <w:pStyle w:val="ListParagraph"/>
        <w:numPr>
          <w:ilvl w:val="0"/>
          <w:numId w:val="32"/>
        </w:numPr>
        <w:tabs>
          <w:tab w:val="left" w:pos="680"/>
        </w:tabs>
        <w:spacing w:before="0" w:after="0" w:line="417" w:lineRule="auto"/>
        <w:ind w:left="120" w:right="378" w:firstLine="0"/>
        <w:jc w:val="left"/>
        <w:rPr>
          <w:sz w:val="28"/>
        </w:rPr>
      </w:pPr>
      <w:r>
        <w:rPr>
          <w:spacing w:val="-4"/>
          <w:sz w:val="28"/>
        </w:rPr>
        <w:t>物种引入：引入本地物种，增加物种多样性，同时避免引入外来</w:t>
      </w:r>
      <w:r>
        <w:rPr>
          <w:spacing w:val="-2"/>
          <w:sz w:val="28"/>
        </w:rPr>
        <w:t>入侵物种。</w:t>
      </w:r>
    </w:p>
    <w:p>
      <w:pPr>
        <w:pStyle w:val="ListParagraph"/>
        <w:numPr>
          <w:ilvl w:val="0"/>
          <w:numId w:val="32"/>
        </w:numPr>
        <w:tabs>
          <w:tab w:val="left" w:pos="680"/>
        </w:tabs>
        <w:spacing w:before="0" w:after="0" w:line="417" w:lineRule="auto"/>
        <w:ind w:left="120" w:right="378" w:firstLine="0"/>
        <w:jc w:val="left"/>
        <w:rPr>
          <w:sz w:val="28"/>
        </w:rPr>
      </w:pPr>
      <w:r>
        <w:rPr>
          <w:spacing w:val="-4"/>
          <w:sz w:val="28"/>
        </w:rPr>
        <w:t>物种保护：对于濒危物种，采取保护措施，如建立保护区、实行</w:t>
      </w:r>
      <w:r>
        <w:rPr>
          <w:spacing w:val="-2"/>
          <w:sz w:val="28"/>
        </w:rPr>
        <w:t>繁殖计划等。</w:t>
      </w:r>
    </w:p>
    <w:p>
      <w:pPr>
        <w:pStyle w:val="ListParagraph"/>
        <w:numPr>
          <w:ilvl w:val="0"/>
          <w:numId w:val="34"/>
        </w:numPr>
        <w:tabs>
          <w:tab w:val="left" w:pos="540"/>
        </w:tabs>
        <w:spacing w:before="0" w:after="0" w:line="358" w:lineRule="exact"/>
        <w:ind w:left="540" w:right="0" w:hanging="420"/>
        <w:jc w:val="left"/>
        <w:rPr>
          <w:sz w:val="28"/>
        </w:rPr>
      </w:pPr>
      <w:r>
        <w:rPr>
          <w:spacing w:val="-2"/>
          <w:sz w:val="28"/>
        </w:rPr>
        <w:t>生态廊道建设</w:t>
      </w:r>
    </w:p>
    <w:p>
      <w:pPr>
        <w:pStyle w:val="BodyText"/>
        <w:spacing w:before="8"/>
        <w:ind w:left="0"/>
        <w:rPr>
          <w:sz w:val="20"/>
        </w:rPr>
      </w:pPr>
    </w:p>
    <w:p>
      <w:pPr>
        <w:pStyle w:val="ListParagraph"/>
        <w:numPr>
          <w:ilvl w:val="0"/>
          <w:numId w:val="31"/>
        </w:numPr>
        <w:tabs>
          <w:tab w:val="left" w:pos="680"/>
        </w:tabs>
        <w:spacing w:before="1" w:after="0" w:line="417" w:lineRule="auto"/>
        <w:ind w:left="120" w:right="378" w:firstLine="0"/>
        <w:jc w:val="left"/>
        <w:rPr>
          <w:sz w:val="28"/>
        </w:rPr>
      </w:pPr>
      <w:r>
        <w:rPr>
          <w:spacing w:val="-4"/>
          <w:sz w:val="28"/>
        </w:rPr>
        <w:t>生态廊道：构建生态廊道，连接不同的生境片段，提高生物种群</w:t>
      </w:r>
      <w:r>
        <w:rPr>
          <w:spacing w:val="-2"/>
          <w:sz w:val="28"/>
        </w:rPr>
        <w:t>的迁移能力。</w:t>
      </w:r>
    </w:p>
    <w:p>
      <w:pPr>
        <w:pStyle w:val="ListParagraph"/>
        <w:numPr>
          <w:ilvl w:val="0"/>
          <w:numId w:val="31"/>
        </w:numPr>
        <w:tabs>
          <w:tab w:val="left" w:pos="680"/>
        </w:tabs>
        <w:spacing w:before="0" w:after="0" w:line="417" w:lineRule="auto"/>
        <w:ind w:left="120" w:right="378" w:firstLine="0"/>
        <w:jc w:val="left"/>
        <w:rPr>
          <w:sz w:val="28"/>
        </w:rPr>
      </w:pPr>
      <w:r>
        <w:rPr>
          <w:spacing w:val="-4"/>
          <w:sz w:val="28"/>
        </w:rPr>
        <w:t>生态网络：构建生态网络，实现生境片段之间的有效连接，提高</w:t>
      </w:r>
      <w:r>
        <w:rPr>
          <w:spacing w:val="-2"/>
          <w:sz w:val="28"/>
        </w:rPr>
        <w:t>生态系统的稳定性。</w:t>
      </w:r>
    </w:p>
    <w:p>
      <w:pPr>
        <w:pStyle w:val="ListParagraph"/>
        <w:numPr>
          <w:ilvl w:val="0"/>
          <w:numId w:val="34"/>
        </w:numPr>
        <w:tabs>
          <w:tab w:val="left" w:pos="540"/>
        </w:tabs>
        <w:spacing w:before="0" w:after="0" w:line="358" w:lineRule="exact"/>
        <w:ind w:left="540" w:right="0" w:hanging="420"/>
        <w:jc w:val="left"/>
        <w:rPr>
          <w:sz w:val="28"/>
        </w:rPr>
      </w:pPr>
      <w:r>
        <w:rPr>
          <w:spacing w:val="-2"/>
          <w:sz w:val="28"/>
        </w:rPr>
        <w:t>人类活动管理</w:t>
      </w:r>
    </w:p>
    <w:p>
      <w:pPr>
        <w:pStyle w:val="BodyText"/>
        <w:spacing w:before="8"/>
        <w:ind w:left="0"/>
        <w:rPr>
          <w:sz w:val="20"/>
        </w:rPr>
      </w:pPr>
    </w:p>
    <w:p>
      <w:pPr>
        <w:pStyle w:val="ListParagraph"/>
        <w:numPr>
          <w:ilvl w:val="0"/>
          <w:numId w:val="30"/>
        </w:numPr>
        <w:tabs>
          <w:tab w:val="left" w:pos="680"/>
        </w:tabs>
        <w:spacing w:before="0" w:after="0" w:line="417" w:lineRule="auto"/>
        <w:ind w:left="120" w:right="238" w:firstLine="0"/>
        <w:jc w:val="left"/>
        <w:rPr>
          <w:sz w:val="28"/>
        </w:rPr>
      </w:pPr>
      <w:r>
        <w:rPr>
          <w:spacing w:val="-18"/>
          <w:sz w:val="28"/>
        </w:rPr>
        <w:t>限制人类活动：限制人类活动对生物多样性的影响，如限制开发、</w:t>
      </w:r>
      <w:r>
        <w:rPr>
          <w:spacing w:val="-2"/>
          <w:sz w:val="28"/>
        </w:rPr>
        <w:t>控制污染等。</w:t>
      </w:r>
    </w:p>
    <w:p>
      <w:pPr>
        <w:spacing w:after="0" w:line="417" w:lineRule="auto"/>
        <w:jc w:val="left"/>
        <w:rPr>
          <w:sz w:val="28"/>
        </w:rPr>
        <w:sectPr>
          <w:footerReference w:type="default" r:id="rId12"/>
          <w:pgSz w:w="11910" w:h="16840"/>
          <w:pgMar w:top="1520" w:right="1420" w:bottom="1380" w:left="1680" w:header="0" w:footer="1198"/>
          <w:pgNumType w:start="8"/>
          <w:cols w:space="708"/>
        </w:sectPr>
      </w:pPr>
    </w:p>
    <w:p>
      <w:pPr>
        <w:pStyle w:val="ListParagraph"/>
        <w:numPr>
          <w:ilvl w:val="0"/>
          <w:numId w:val="30"/>
        </w:numPr>
        <w:tabs>
          <w:tab w:val="left" w:pos="680"/>
        </w:tabs>
        <w:spacing w:before="37" w:after="0" w:line="417" w:lineRule="auto"/>
        <w:ind w:left="120" w:right="378" w:firstLine="0"/>
        <w:jc w:val="left"/>
        <w:rPr>
          <w:sz w:val="28"/>
        </w:rPr>
      </w:pPr>
      <w:r>
        <w:rPr>
          <w:spacing w:val="-4"/>
          <w:sz w:val="28"/>
        </w:rPr>
        <w:t>公众参与：提高公众对生物多样性保护的认识，鼓励公众参与生</w:t>
      </w:r>
      <w:r>
        <w:rPr>
          <w:spacing w:val="-2"/>
          <w:sz w:val="28"/>
        </w:rPr>
        <w:t>物多样性保护活动。</w:t>
      </w:r>
    </w:p>
    <w:p>
      <w:pPr>
        <w:pStyle w:val="BodyText"/>
        <w:spacing w:line="358" w:lineRule="exact"/>
      </w:pPr>
      <w:r>
        <w:rPr>
          <w:spacing w:val="-3"/>
        </w:rPr>
        <w:t>四、结论</w:t>
      </w:r>
    </w:p>
    <w:p>
      <w:pPr>
        <w:pStyle w:val="BodyText"/>
        <w:spacing w:before="8"/>
        <w:ind w:left="0"/>
        <w:rPr>
          <w:sz w:val="20"/>
        </w:rPr>
      </w:pPr>
    </w:p>
    <w:p>
      <w:pPr>
        <w:pStyle w:val="BodyText"/>
        <w:spacing w:before="1" w:line="417" w:lineRule="auto"/>
        <w:ind w:right="238"/>
      </w:pPr>
      <w:r>
        <w:rPr>
          <w:spacing w:val="-8"/>
        </w:rPr>
        <w:t>生态园林设计中的生物多样性保护策略，不仅有助于维护城市的生态</w:t>
      </w:r>
      <w:r>
        <w:rPr>
          <w:spacing w:val="-18"/>
        </w:rPr>
        <w:t>平衡，还有助于提高城市居民的生活质量。因此，在设计生态园林时，</w:t>
      </w:r>
      <w:r>
        <w:rPr>
          <w:spacing w:val="-7"/>
        </w:rPr>
        <w:t>应充分考虑生物多样性保护的原则和策略，以实现人与自然的和谐共</w:t>
      </w:r>
      <w:r>
        <w:rPr>
          <w:spacing w:val="-6"/>
        </w:rPr>
        <w:t>生。</w:t>
      </w:r>
    </w:p>
    <w:p>
      <w:pPr>
        <w:pStyle w:val="BodyText"/>
        <w:ind w:left="0"/>
      </w:pPr>
    </w:p>
    <w:p>
      <w:pPr>
        <w:pStyle w:val="Heading1"/>
        <w:tabs>
          <w:tab w:val="left" w:pos="1725"/>
        </w:tabs>
        <w:spacing w:before="237"/>
      </w:pPr>
      <w:bookmarkStart w:id="2" w:name="_TOC_250005"/>
      <w:r>
        <w:t>第</w:t>
      </w:r>
      <w:r>
        <w:t>三</w:t>
      </w:r>
      <w:r>
        <w:t>部</w:t>
      </w:r>
      <w:r>
        <w:rPr>
          <w:spacing w:val="-10"/>
        </w:rPr>
        <w:t>分</w:t>
      </w:r>
      <w:r>
        <w:tab/>
        <w:t>景</w:t>
      </w:r>
      <w:r>
        <w:t>观</w:t>
      </w:r>
      <w:r>
        <w:t>美</w:t>
      </w:r>
      <w:r>
        <w:t>学</w:t>
      </w:r>
      <w:r>
        <w:t>与</w:t>
      </w:r>
      <w:r>
        <w:t>生</w:t>
      </w:r>
      <w:r>
        <w:t>态</w:t>
      </w:r>
      <w:r>
        <w:t>功</w:t>
      </w:r>
      <w:r>
        <w:t>能</w:t>
      </w:r>
      <w:r>
        <w:t>结</w:t>
      </w:r>
      <w:bookmarkEnd w:id="2"/>
      <w:r>
        <w:rPr>
          <w:spacing w:val="-10"/>
        </w:rPr>
        <w:t>合</w:t>
      </w:r>
    </w:p>
    <w:p>
      <w:pPr>
        <w:pStyle w:val="BodyText"/>
        <w:spacing w:before="16"/>
        <w:ind w:left="0"/>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69" w:type="dxa"/>
          </w:tcPr>
          <w:p>
            <w:pPr>
              <w:pStyle w:val="TableParagraph"/>
              <w:spacing w:before="23"/>
              <w:ind w:left="108"/>
              <w:rPr>
                <w:sz w:val="21"/>
              </w:rPr>
            </w:pPr>
            <w:r>
              <w:rPr>
                <w:spacing w:val="-2"/>
                <w:sz w:val="21"/>
              </w:rPr>
              <w:t>生态园林设计原则</w:t>
            </w:r>
          </w:p>
        </w:tc>
        <w:tc>
          <w:tcPr>
            <w:tcW w:w="5527" w:type="dxa"/>
          </w:tcPr>
          <w:p>
            <w:pPr>
              <w:pStyle w:val="TableParagraph"/>
              <w:spacing w:before="4"/>
              <w:ind w:left="0"/>
              <w:rPr>
                <w:rFonts w:ascii="Microsoft JhengHei"/>
                <w:b/>
                <w:sz w:val="18"/>
              </w:rPr>
            </w:pPr>
          </w:p>
          <w:p>
            <w:pPr>
              <w:pStyle w:val="TableParagraph"/>
              <w:numPr>
                <w:ilvl w:val="0"/>
                <w:numId w:val="29"/>
              </w:numPr>
              <w:tabs>
                <w:tab w:val="left" w:pos="371"/>
              </w:tabs>
              <w:spacing w:before="0" w:after="0" w:line="278" w:lineRule="auto"/>
              <w:ind w:left="107" w:right="96" w:firstLine="0"/>
              <w:jc w:val="both"/>
              <w:rPr>
                <w:sz w:val="21"/>
              </w:rPr>
            </w:pPr>
            <w:r>
              <w:rPr>
                <w:spacing w:val="-2"/>
                <w:sz w:val="21"/>
              </w:rPr>
              <w:t>生物多样性保护：在园林设计中，应优先考虑本地物种</w:t>
            </w:r>
            <w:r>
              <w:rPr>
                <w:spacing w:val="-2"/>
                <w:sz w:val="21"/>
              </w:rPr>
              <w:t>的引入和保留，以维护生物多样性和生态平衡。同时，通过模拟自然生态系统，创建多层次的植物群落结构，为不</w:t>
            </w:r>
            <w:r>
              <w:rPr>
                <w:spacing w:val="-2"/>
                <w:sz w:val="21"/>
              </w:rPr>
              <w:t>同生物提供栖息地。</w:t>
            </w:r>
          </w:p>
          <w:p>
            <w:pPr>
              <w:pStyle w:val="TableParagraph"/>
              <w:numPr>
                <w:ilvl w:val="0"/>
                <w:numId w:val="29"/>
              </w:numPr>
              <w:tabs>
                <w:tab w:val="left" w:pos="371"/>
              </w:tabs>
              <w:spacing w:before="0" w:after="0" w:line="278" w:lineRule="auto"/>
              <w:ind w:left="107" w:right="96" w:firstLine="0"/>
              <w:jc w:val="both"/>
              <w:rPr>
                <w:sz w:val="21"/>
              </w:rPr>
            </w:pPr>
            <w:r>
              <w:rPr>
                <w:spacing w:val="-2"/>
                <w:sz w:val="21"/>
              </w:rPr>
              <w:t>可持续水资源管理：设计中应考虑雨水收集和再利用系</w:t>
            </w:r>
            <w:r>
              <w:rPr>
                <w:spacing w:val="-2"/>
                <w:sz w:val="21"/>
              </w:rPr>
              <w:t>统，以减少对城市供水系统的依赖。此外，采用耐旱植物</w:t>
            </w:r>
            <w:r>
              <w:rPr>
                <w:spacing w:val="-2"/>
                <w:sz w:val="21"/>
              </w:rPr>
              <w:t>和节水灌溉技术，降低园林维护的水资源消耗。</w:t>
            </w:r>
          </w:p>
          <w:p>
            <w:pPr>
              <w:pStyle w:val="TableParagraph"/>
              <w:numPr>
                <w:ilvl w:val="0"/>
                <w:numId w:val="29"/>
              </w:numPr>
              <w:tabs>
                <w:tab w:val="left" w:pos="371"/>
              </w:tabs>
              <w:spacing w:before="0" w:after="0" w:line="278" w:lineRule="auto"/>
              <w:ind w:left="107" w:right="96" w:firstLine="0"/>
              <w:jc w:val="both"/>
              <w:rPr>
                <w:sz w:val="21"/>
              </w:rPr>
            </w:pPr>
            <w:r>
              <w:rPr>
                <w:spacing w:val="-2"/>
                <w:sz w:val="21"/>
              </w:rPr>
              <w:t>土壤保持与改良：通过合理配置植被和地表覆盖物，减</w:t>
            </w:r>
            <w:r>
              <w:rPr>
                <w:spacing w:val="-2"/>
                <w:sz w:val="21"/>
              </w:rPr>
              <w:t>少水土流失。同时，使用有机肥料和生物土壤改良剂，改</w:t>
            </w:r>
            <w:r>
              <w:rPr>
                <w:spacing w:val="-2"/>
                <w:sz w:val="21"/>
              </w:rPr>
              <w:t>善土壤结构和肥力，促进植物生长。</w:t>
            </w:r>
          </w:p>
        </w:tc>
      </w:tr>
      <w:tr>
        <w:tblPrEx>
          <w:tblW w:w="0" w:type="auto"/>
          <w:jc w:val="left"/>
          <w:tblInd w:w="130" w:type="dxa"/>
          <w:tblLayout w:type="fixed"/>
          <w:tblCellMar>
            <w:top w:w="0" w:type="dxa"/>
            <w:left w:w="0" w:type="dxa"/>
            <w:bottom w:w="0" w:type="dxa"/>
            <w:right w:w="0" w:type="dxa"/>
          </w:tblCellMar>
          <w:tblLook w:val="01E0"/>
        </w:tblPrEx>
        <w:trPr>
          <w:trHeight w:val="3119"/>
          <w:jc w:val="left"/>
        </w:trPr>
        <w:tc>
          <w:tcPr>
            <w:tcW w:w="2769" w:type="dxa"/>
          </w:tcPr>
          <w:p>
            <w:pPr>
              <w:pStyle w:val="TableParagraph"/>
              <w:spacing w:before="23"/>
              <w:ind w:left="108"/>
              <w:rPr>
                <w:sz w:val="21"/>
              </w:rPr>
            </w:pPr>
            <w:r>
              <w:rPr>
                <w:spacing w:val="-1"/>
                <w:sz w:val="21"/>
              </w:rPr>
              <w:t>景观美学与生态功能结合</w:t>
            </w:r>
          </w:p>
        </w:tc>
        <w:tc>
          <w:tcPr>
            <w:tcW w:w="5527" w:type="dxa"/>
          </w:tcPr>
          <w:p>
            <w:pPr>
              <w:pStyle w:val="TableParagraph"/>
              <w:spacing w:before="4"/>
              <w:ind w:left="0"/>
              <w:rPr>
                <w:rFonts w:ascii="Microsoft JhengHei"/>
                <w:b/>
                <w:sz w:val="18"/>
              </w:rPr>
            </w:pPr>
          </w:p>
          <w:p>
            <w:pPr>
              <w:pStyle w:val="TableParagraph"/>
              <w:numPr>
                <w:ilvl w:val="0"/>
                <w:numId w:val="28"/>
              </w:numPr>
              <w:tabs>
                <w:tab w:val="left" w:pos="371"/>
              </w:tabs>
              <w:spacing w:before="0" w:after="0" w:line="278" w:lineRule="auto"/>
              <w:ind w:left="107" w:right="96" w:firstLine="0"/>
              <w:jc w:val="both"/>
              <w:rPr>
                <w:sz w:val="21"/>
              </w:rPr>
            </w:pPr>
            <w:r>
              <w:rPr>
                <w:spacing w:val="-2"/>
                <w:sz w:val="21"/>
              </w:rPr>
              <w:t>和谐共生：在设计中寻求美观与功能的平衡，使自然景</w:t>
            </w:r>
            <w:r>
              <w:rPr>
                <w:spacing w:val="-2"/>
                <w:sz w:val="21"/>
              </w:rPr>
              <w:t>观元素如水体、地形和植被与人工建筑相互融合，创造出</w:t>
            </w:r>
            <w:r>
              <w:rPr>
                <w:spacing w:val="-2"/>
                <w:sz w:val="21"/>
              </w:rPr>
              <w:t>既具视觉美感又具有生态价值的园林空间。</w:t>
            </w:r>
          </w:p>
          <w:p>
            <w:pPr>
              <w:pStyle w:val="TableParagraph"/>
              <w:numPr>
                <w:ilvl w:val="0"/>
                <w:numId w:val="28"/>
              </w:numPr>
              <w:tabs>
                <w:tab w:val="left" w:pos="371"/>
              </w:tabs>
              <w:spacing w:before="0" w:after="0" w:line="278" w:lineRule="auto"/>
              <w:ind w:left="107" w:right="96" w:firstLine="0"/>
              <w:jc w:val="both"/>
              <w:rPr>
                <w:sz w:val="21"/>
              </w:rPr>
            </w:pPr>
            <w:r>
              <w:rPr>
                <w:spacing w:val="-2"/>
                <w:sz w:val="21"/>
              </w:rPr>
              <w:t>生态优先：在满足美学需求的同时，确保生态功能的实</w:t>
            </w:r>
            <w:r>
              <w:rPr>
                <w:spacing w:val="-2"/>
                <w:sz w:val="21"/>
              </w:rPr>
              <w:t>现。例如，选择既能美化环境又能提供食物和栖息地的植</w:t>
            </w:r>
            <w:r>
              <w:rPr>
                <w:spacing w:val="-2"/>
                <w:sz w:val="21"/>
              </w:rPr>
              <w:t>物种类，以及能够促进生物多样性的景观设计元素。</w:t>
            </w:r>
          </w:p>
          <w:p>
            <w:pPr>
              <w:pStyle w:val="TableParagraph"/>
              <w:numPr>
                <w:ilvl w:val="0"/>
                <w:numId w:val="28"/>
              </w:numPr>
              <w:tabs>
                <w:tab w:val="left" w:pos="371"/>
              </w:tabs>
              <w:spacing w:before="0" w:after="0" w:line="269" w:lineRule="exact"/>
              <w:ind w:left="370" w:right="0" w:hanging="264"/>
              <w:jc w:val="both"/>
              <w:rPr>
                <w:sz w:val="21"/>
              </w:rPr>
            </w:pPr>
            <w:r>
              <w:rPr>
                <w:spacing w:val="-1"/>
                <w:sz w:val="21"/>
              </w:rPr>
              <w:t>动态变化与适应性：园林设计应考虑到气候变化和自然</w:t>
            </w:r>
          </w:p>
          <w:p>
            <w:pPr>
              <w:pStyle w:val="TableParagraph"/>
              <w:spacing w:before="1" w:line="310" w:lineRule="atLeast"/>
              <w:ind w:right="96"/>
              <w:rPr>
                <w:sz w:val="21"/>
              </w:rPr>
            </w:pPr>
            <w:r>
              <w:rPr>
                <w:spacing w:val="-2"/>
                <w:sz w:val="21"/>
              </w:rPr>
              <w:t>灾害的影响，采用能适应不同气候条件的植物和材料，并</w:t>
            </w:r>
            <w:r>
              <w:rPr>
                <w:spacing w:val="-2"/>
                <w:sz w:val="21"/>
              </w:rPr>
              <w:t>预留出适应未来变化的调整空间。</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spacing w:after="0"/>
        <w:rPr>
          <w:rFonts w:ascii="Times New Roman"/>
          <w:sz w:val="22"/>
        </w:rPr>
        <w:sectPr>
          <w:footerReference w:type="default" r:id="rId13"/>
          <w:pgSz w:w="11910" w:h="16840"/>
          <w:pgMar w:top="1520" w:right="1420" w:bottom="1380" w:left="1680" w:header="0" w:footer="1198"/>
          <w:pgNumType w:start="9"/>
          <w:cols w:space="708"/>
        </w:sectPr>
      </w:pPr>
    </w:p>
    <w:p>
      <w:pPr>
        <w:pStyle w:val="BodyText"/>
        <w:spacing w:before="37"/>
        <w:ind w:left="680"/>
      </w:pPr>
      <w:r>
        <w:rPr>
          <w:spacing w:val="-1"/>
        </w:rPr>
        <w:t>生态园林设计原则：景观美学与生态功能的结合</w:t>
      </w:r>
    </w:p>
    <w:p>
      <w:pPr>
        <w:pStyle w:val="BodyText"/>
        <w:spacing w:before="8"/>
        <w:ind w:left="0"/>
        <w:rPr>
          <w:sz w:val="20"/>
        </w:rPr>
      </w:pPr>
    </w:p>
    <w:p>
      <w:pPr>
        <w:pStyle w:val="BodyText"/>
        <w:spacing w:before="1" w:line="417" w:lineRule="auto"/>
        <w:ind w:right="378"/>
        <w:jc w:val="both"/>
      </w:pPr>
      <w:r>
        <w:rPr>
          <w:spacing w:val="-7"/>
        </w:rPr>
        <w:t>生态园林设计是一种综合性的景观设计方法，它强调在创造美观的园</w:t>
      </w:r>
      <w:r>
        <w:rPr>
          <w:spacing w:val="-4"/>
        </w:rPr>
        <w:t>林景观的同时，实现生态环境的保护与恢复。本文将探讨如何在生态</w:t>
      </w:r>
      <w:r>
        <w:rPr>
          <w:spacing w:val="-2"/>
        </w:rPr>
        <w:t>园林设计中实现景观美学与生态功能的有机结合。</w:t>
      </w:r>
    </w:p>
    <w:p>
      <w:pPr>
        <w:pStyle w:val="BodyText"/>
        <w:spacing w:line="358" w:lineRule="exact"/>
      </w:pPr>
      <w:r>
        <w:rPr>
          <w:spacing w:val="-1"/>
        </w:rPr>
        <w:t>一、景观美学与生态功能的统一</w:t>
      </w:r>
    </w:p>
    <w:p>
      <w:pPr>
        <w:pStyle w:val="BodyText"/>
        <w:spacing w:before="8"/>
        <w:ind w:left="0"/>
        <w:rPr>
          <w:sz w:val="20"/>
        </w:rPr>
      </w:pPr>
    </w:p>
    <w:p>
      <w:pPr>
        <w:pStyle w:val="BodyText"/>
        <w:spacing w:before="1" w:line="417" w:lineRule="auto"/>
        <w:ind w:right="104"/>
      </w:pPr>
      <w:r>
        <w:rPr>
          <w:spacing w:val="-2"/>
        </w:rPr>
        <w:t>在生态园林设计中，景观美学与生态功能的统一是核心原则。设计师</w:t>
      </w:r>
      <w:r>
        <w:rPr>
          <w:spacing w:val="-2"/>
        </w:rPr>
        <w:t xml:space="preserve"> </w:t>
      </w:r>
      <w:r>
        <w:rPr>
          <w:spacing w:val="-2"/>
        </w:rPr>
        <w:t>需要充分考虑植物的生长习性、生态适应性以及美学效果，选择适合</w:t>
      </w:r>
      <w:r>
        <w:rPr>
          <w:spacing w:val="-2"/>
        </w:rPr>
        <w:t xml:space="preserve"> </w:t>
      </w:r>
      <w:r>
        <w:rPr>
          <w:spacing w:val="-14"/>
        </w:rPr>
        <w:t>当地气候和土壤条件的植物种类，以形成丰富多样的植物群落。同时，</w:t>
      </w:r>
      <w:r>
        <w:rPr>
          <w:spacing w:val="-2"/>
        </w:rPr>
        <w:t>通过合理的空间布局和植物配置，创造出具有视觉美感的园林景观。</w:t>
      </w:r>
      <w:r>
        <w:rPr>
          <w:spacing w:val="-2"/>
        </w:rPr>
        <w:t>二、生物多样性保护</w:t>
      </w:r>
    </w:p>
    <w:p>
      <w:pPr>
        <w:pStyle w:val="BodyText"/>
        <w:spacing w:line="417" w:lineRule="auto"/>
        <w:ind w:right="98"/>
      </w:pPr>
      <w:r>
        <w:rPr>
          <w:spacing w:val="-2"/>
        </w:rPr>
        <w:t>生物多样性是生态系统稳定性和功能性的基础。在生态园林设计中，</w:t>
      </w:r>
      <w:r>
        <w:rPr>
          <w:spacing w:val="-2"/>
        </w:rPr>
        <w:t>应注重保护和恢复生物多样性。这包括选择本地物种，以减少对非本</w:t>
      </w:r>
      <w:r>
        <w:rPr>
          <w:spacing w:val="-2"/>
        </w:rPr>
        <w:t xml:space="preserve"> </w:t>
      </w:r>
      <w:r>
        <w:rPr>
          <w:spacing w:val="-2"/>
        </w:rPr>
        <w:t xml:space="preserve">土物种的依赖；保护和恢复自然生境，为野生动植物提供栖息地；以 </w:t>
      </w:r>
      <w:r>
        <w:rPr>
          <w:spacing w:val="-2"/>
        </w:rPr>
        <w:t>及引入外来物种时，确保其对本地生态系统的影响最小。</w:t>
      </w:r>
    </w:p>
    <w:p>
      <w:pPr>
        <w:pStyle w:val="BodyText"/>
        <w:spacing w:line="358" w:lineRule="exact"/>
      </w:pPr>
      <w:r>
        <w:rPr>
          <w:spacing w:val="-1"/>
        </w:rPr>
        <w:t>三、水资源的合理利用与管理</w:t>
      </w:r>
    </w:p>
    <w:p>
      <w:pPr>
        <w:pStyle w:val="BodyText"/>
        <w:spacing w:before="7"/>
        <w:ind w:left="0"/>
        <w:rPr>
          <w:sz w:val="20"/>
        </w:rPr>
      </w:pPr>
    </w:p>
    <w:p>
      <w:pPr>
        <w:pStyle w:val="BodyText"/>
        <w:spacing w:line="417" w:lineRule="auto"/>
        <w:ind w:right="98"/>
      </w:pPr>
      <w:r>
        <w:rPr>
          <w:spacing w:val="-2"/>
        </w:rPr>
        <w:t>水资源是生态系统的重要组成部分，也是人类生活生产的重要资源。</w:t>
      </w:r>
      <w:r>
        <w:rPr>
          <w:spacing w:val="-2"/>
        </w:rPr>
        <w:t>在生态园林设计中，应充分考虑水资源的合理利用与管理。这包括采</w:t>
      </w:r>
      <w:r>
        <w:rPr>
          <w:spacing w:val="-2"/>
        </w:rPr>
        <w:t xml:space="preserve"> </w:t>
      </w:r>
      <w:r>
        <w:rPr>
          <w:spacing w:val="-2"/>
        </w:rPr>
        <w:t>用雨水收集和利用系统，减少对地下水和地表水的过度开采；通过植</w:t>
      </w:r>
      <w:r>
        <w:rPr>
          <w:spacing w:val="-2"/>
        </w:rPr>
        <w:t xml:space="preserve"> </w:t>
      </w:r>
      <w:r>
        <w:rPr>
          <w:spacing w:val="-2"/>
        </w:rPr>
        <w:t>被覆盖和土壤改良，提高土壤的蓄水能力和水分利用率；以及建立湿</w:t>
      </w:r>
      <w:r>
        <w:rPr>
          <w:spacing w:val="-2"/>
        </w:rPr>
        <w:t xml:space="preserve"> </w:t>
      </w:r>
      <w:r>
        <w:rPr>
          <w:spacing w:val="-2"/>
        </w:rPr>
        <w:t>地系统和人工水体，以调节水量、净化水质和维护水生生物多样性。</w:t>
      </w:r>
      <w:r>
        <w:rPr>
          <w:spacing w:val="-2"/>
        </w:rPr>
        <w:t>四、土壤保护与改良</w:t>
      </w:r>
    </w:p>
    <w:p>
      <w:pPr>
        <w:pStyle w:val="BodyText"/>
        <w:spacing w:line="357" w:lineRule="exact"/>
      </w:pPr>
      <w:r>
        <w:rPr>
          <w:spacing w:val="-5"/>
        </w:rPr>
        <w:t>健康的土壤是生态系统的基础。在生态园林设计中，应注重土壤的保</w:t>
      </w:r>
    </w:p>
    <w:p>
      <w:pPr>
        <w:spacing w:after="0" w:line="357" w:lineRule="exact"/>
        <w:sectPr>
          <w:footerReference w:type="default" r:id="rId14"/>
          <w:pgSz w:w="11910" w:h="16840"/>
          <w:pgMar w:top="1520" w:right="1420" w:bottom="1380" w:left="1680" w:header="0" w:footer="1198"/>
          <w:pgNumType w:start="10"/>
          <w:cols w:space="708"/>
        </w:sectPr>
      </w:pPr>
    </w:p>
    <w:p>
      <w:pPr>
        <w:pStyle w:val="BodyText"/>
        <w:spacing w:before="37" w:line="417" w:lineRule="auto"/>
        <w:ind w:right="378"/>
        <w:jc w:val="both"/>
      </w:pPr>
      <w:r>
        <w:rPr>
          <w:spacing w:val="-4"/>
        </w:rPr>
        <w:t>护与改良。这包括避免过度开发和建设活动对土壤的破坏；采用有机</w:t>
      </w:r>
      <w:r>
        <w:rPr>
          <w:spacing w:val="-4"/>
        </w:rPr>
        <w:t>肥料和生物措施，提高土壤肥力和生产力；以及通过植被覆盖和土壤</w:t>
      </w:r>
      <w:r>
        <w:rPr>
          <w:spacing w:val="-2"/>
        </w:rPr>
        <w:t>保护措施，防止水土流失和土壤退化。</w:t>
      </w:r>
    </w:p>
    <w:p>
      <w:pPr>
        <w:pStyle w:val="BodyText"/>
        <w:spacing w:line="358" w:lineRule="exact"/>
      </w:pPr>
      <w:r>
        <w:rPr>
          <w:spacing w:val="-1"/>
        </w:rPr>
        <w:t>五、能源节约与可持续性</w:t>
      </w:r>
    </w:p>
    <w:p>
      <w:pPr>
        <w:pStyle w:val="BodyText"/>
        <w:spacing w:before="8"/>
        <w:ind w:left="0"/>
        <w:rPr>
          <w:sz w:val="20"/>
        </w:rPr>
      </w:pPr>
    </w:p>
    <w:p>
      <w:pPr>
        <w:pStyle w:val="BodyText"/>
        <w:spacing w:before="1" w:line="417" w:lineRule="auto"/>
        <w:ind w:right="98"/>
      </w:pPr>
      <w:r>
        <w:rPr>
          <w:spacing w:val="-2"/>
        </w:rPr>
        <w:t>在生态园林设计中，应注重能源的节约与可持续性。这包括采用节能</w:t>
      </w:r>
      <w:r>
        <w:rPr>
          <w:spacing w:val="-2"/>
        </w:rPr>
        <w:t xml:space="preserve"> </w:t>
      </w:r>
      <w:r>
        <w:rPr>
          <w:spacing w:val="-19"/>
        </w:rPr>
        <w:t>型照明和灌溉系统，降低能源消耗；利用太阳能和风能等可再生能源，</w:t>
      </w:r>
      <w:r>
        <w:rPr>
          <w:spacing w:val="-2"/>
        </w:rPr>
        <w:t>减少对非可再生能源的依赖；以及通过绿色建筑和低影响开发（LID）</w:t>
      </w:r>
      <w:r>
        <w:rPr>
          <w:spacing w:val="-2"/>
        </w:rPr>
        <w:t>技术，降低园林维护成本和提高环境质量。</w:t>
      </w:r>
    </w:p>
    <w:p>
      <w:pPr>
        <w:pStyle w:val="BodyText"/>
        <w:spacing w:line="358" w:lineRule="exact"/>
      </w:pPr>
      <w:r>
        <w:rPr>
          <w:spacing w:val="-1"/>
        </w:rPr>
        <w:t>六、人文关怀与社会参与</w:t>
      </w:r>
    </w:p>
    <w:p>
      <w:pPr>
        <w:pStyle w:val="BodyText"/>
        <w:spacing w:before="8"/>
        <w:ind w:left="0"/>
        <w:rPr>
          <w:sz w:val="20"/>
        </w:rPr>
      </w:pPr>
    </w:p>
    <w:p>
      <w:pPr>
        <w:pStyle w:val="BodyText"/>
        <w:spacing w:before="1" w:line="417" w:lineRule="auto"/>
        <w:ind w:right="378"/>
        <w:jc w:val="both"/>
      </w:pPr>
      <w:r>
        <w:rPr>
          <w:spacing w:val="-8"/>
        </w:rPr>
        <w:t>生态园林不仅是自然环境的组成部分，也是城市文化和社会生活的载</w:t>
      </w:r>
      <w:r>
        <w:rPr>
          <w:spacing w:val="-4"/>
        </w:rPr>
        <w:t>体。在生态园林设计中，应注重人文关怀与社会参与。这包括尊重和</w:t>
      </w:r>
      <w:r>
        <w:rPr>
          <w:spacing w:val="-4"/>
        </w:rPr>
        <w:t>保护历史文化遗产，将传统园林艺术与现代生态理念相结合；鼓励公</w:t>
      </w:r>
      <w:r>
        <w:rPr>
          <w:spacing w:val="-4"/>
        </w:rPr>
        <w:t>众参与园林建设和管理，提高公众的生态意识和环保行为；以及通过</w:t>
      </w:r>
      <w:r>
        <w:rPr>
          <w:spacing w:val="-2"/>
        </w:rPr>
        <w:t>教育和宣传活动，提高人们对生态园林价值的认识和理解。</w:t>
      </w:r>
    </w:p>
    <w:p>
      <w:pPr>
        <w:pStyle w:val="BodyText"/>
        <w:spacing w:line="417" w:lineRule="auto"/>
        <w:ind w:right="104"/>
      </w:pPr>
      <w:r>
        <w:rPr>
          <w:spacing w:val="-2"/>
        </w:rPr>
        <w:t>总之，生态园林设计是一种以人为本、尊重自然的景观设计方法。通</w:t>
      </w:r>
      <w:r>
        <w:rPr>
          <w:spacing w:val="-2"/>
        </w:rPr>
        <w:t xml:space="preserve"> </w:t>
      </w:r>
      <w:r>
        <w:rPr>
          <w:spacing w:val="-8"/>
        </w:rPr>
        <w:t>过实现景观美学与生态功能的有机结合，生态园林可以为人们提供健</w:t>
      </w:r>
      <w:r>
        <w:rPr>
          <w:spacing w:val="-2"/>
        </w:rPr>
        <w:t xml:space="preserve"> </w:t>
      </w:r>
      <w:r>
        <w:rPr>
          <w:spacing w:val="-2"/>
        </w:rPr>
        <w:t>康、美丽、和谐的生活环境，同时保护和恢复地球上的生物多样性。</w:t>
      </w:r>
    </w:p>
    <w:p>
      <w:pPr>
        <w:pStyle w:val="BodyText"/>
        <w:ind w:left="0"/>
      </w:pPr>
    </w:p>
    <w:p>
      <w:pPr>
        <w:pStyle w:val="Heading1"/>
        <w:tabs>
          <w:tab w:val="left" w:pos="1725"/>
        </w:tabs>
        <w:spacing w:before="236"/>
      </w:pPr>
      <w:bookmarkStart w:id="3" w:name="_TOC_250004"/>
      <w:r>
        <w:t>第</w:t>
      </w:r>
      <w:r>
        <w:t>四</w:t>
      </w:r>
      <w:r>
        <w:t>部</w:t>
      </w:r>
      <w:r>
        <w:rPr>
          <w:spacing w:val="-10"/>
        </w:rPr>
        <w:t>分</w:t>
      </w:r>
      <w:r>
        <w:tab/>
        <w:t>水</w:t>
      </w:r>
      <w:r>
        <w:t>资</w:t>
      </w:r>
      <w:r>
        <w:t>源</w:t>
      </w:r>
      <w:r>
        <w:t>合</w:t>
      </w:r>
      <w:r>
        <w:t>理</w:t>
      </w:r>
      <w:r>
        <w:t>利</w:t>
      </w:r>
      <w:r>
        <w:t>用</w:t>
      </w:r>
      <w:r>
        <w:t>与</w:t>
      </w:r>
      <w:r>
        <w:t>管</w:t>
      </w:r>
      <w:bookmarkEnd w:id="3"/>
      <w:r>
        <w:rPr>
          <w:spacing w:val="-10"/>
        </w:rPr>
        <w:t>理</w:t>
      </w:r>
    </w:p>
    <w:p>
      <w:pPr>
        <w:pStyle w:val="BodyText"/>
        <w:spacing w:before="16"/>
        <w:ind w:left="0"/>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1247"/>
          <w:jc w:val="left"/>
        </w:trPr>
        <w:tc>
          <w:tcPr>
            <w:tcW w:w="2769" w:type="dxa"/>
          </w:tcPr>
          <w:p>
            <w:pPr>
              <w:pStyle w:val="TableParagraph"/>
              <w:spacing w:before="23"/>
              <w:ind w:left="108"/>
              <w:rPr>
                <w:sz w:val="21"/>
              </w:rPr>
            </w:pPr>
            <w:r>
              <w:rPr>
                <w:spacing w:val="-2"/>
                <w:sz w:val="21"/>
              </w:rPr>
              <w:t>水资源合理配置</w:t>
            </w:r>
          </w:p>
        </w:tc>
        <w:tc>
          <w:tcPr>
            <w:tcW w:w="5527" w:type="dxa"/>
          </w:tcPr>
          <w:p>
            <w:pPr>
              <w:pStyle w:val="TableParagraph"/>
              <w:spacing w:before="18"/>
              <w:ind w:left="0"/>
              <w:rPr>
                <w:rFonts w:ascii="Microsoft JhengHei"/>
                <w:b/>
                <w:sz w:val="15"/>
              </w:rPr>
            </w:pPr>
          </w:p>
          <w:p>
            <w:pPr>
              <w:pStyle w:val="TableParagraph"/>
              <w:spacing w:line="310" w:lineRule="atLeast"/>
              <w:ind w:right="96"/>
              <w:jc w:val="both"/>
              <w:rPr>
                <w:sz w:val="21"/>
              </w:rPr>
            </w:pPr>
            <w:r>
              <w:rPr>
                <w:rFonts w:ascii="Times New Roman" w:eastAsia="Times New Roman"/>
                <w:sz w:val="21"/>
              </w:rPr>
              <w:t xml:space="preserve">1. </w:t>
            </w:r>
            <w:r>
              <w:rPr>
                <w:sz w:val="21"/>
              </w:rPr>
              <w:t>优化灌溉系统：通过采用滴灌、喷灌等节水灌溉技术，</w:t>
            </w:r>
            <w:r>
              <w:rPr>
                <w:spacing w:val="-2"/>
                <w:sz w:val="21"/>
              </w:rPr>
              <w:t>减少水资源的浪费，提高灌溉效率。同时，根据植物生长</w:t>
            </w:r>
            <w:r>
              <w:rPr>
                <w:spacing w:val="-2"/>
                <w:sz w:val="21"/>
              </w:rPr>
              <w:t>需求进行精准灌溉，避免过度浇水导致的水资源浪费。</w:t>
            </w:r>
          </w:p>
        </w:tc>
      </w:tr>
    </w:tbl>
    <w:p>
      <w:pPr>
        <w:spacing w:after="0" w:line="310" w:lineRule="atLeast"/>
        <w:jc w:val="both"/>
        <w:rPr>
          <w:sz w:val="21"/>
        </w:rPr>
        <w:sectPr>
          <w:footerReference w:type="default" r:id="rId15"/>
          <w:pgSz w:w="11910" w:h="16840"/>
          <w:pgMar w:top="1520" w:right="1420" w:bottom="1380" w:left="1680" w:header="0" w:footer="1198"/>
          <w:pgNumType w:start="11"/>
          <w:cols w:space="708"/>
        </w:sect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183"/>
          <w:jc w:val="left"/>
        </w:trPr>
        <w:tc>
          <w:tcPr>
            <w:tcW w:w="2769" w:type="dxa"/>
          </w:tcPr>
          <w:p>
            <w:pPr>
              <w:pStyle w:val="TableParagraph"/>
              <w:ind w:left="0"/>
              <w:rPr>
                <w:rFonts w:ascii="Times New Roman"/>
                <w:sz w:val="20"/>
              </w:rPr>
            </w:pPr>
          </w:p>
        </w:tc>
        <w:tc>
          <w:tcPr>
            <w:tcW w:w="5527" w:type="dxa"/>
          </w:tcPr>
          <w:p>
            <w:pPr>
              <w:pStyle w:val="TableParagraph"/>
              <w:numPr>
                <w:ilvl w:val="0"/>
                <w:numId w:val="27"/>
              </w:numPr>
              <w:tabs>
                <w:tab w:val="left" w:pos="371"/>
              </w:tabs>
              <w:spacing w:before="23" w:after="0" w:line="278" w:lineRule="auto"/>
              <w:ind w:left="107" w:right="96" w:firstLine="0"/>
              <w:jc w:val="both"/>
              <w:rPr>
                <w:sz w:val="21"/>
              </w:rPr>
            </w:pPr>
            <w:r>
              <w:rPr>
                <w:spacing w:val="-2"/>
                <w:sz w:val="21"/>
              </w:rPr>
              <w:t>雨水收集与利用：建立雨水收集系统，将雨水收集起来</w:t>
            </w:r>
            <w:r>
              <w:rPr>
                <w:spacing w:val="-2"/>
                <w:sz w:val="21"/>
              </w:rPr>
              <w:t>用于园林灌溉、景观用水等非饮用用途，减少对城市供水</w:t>
            </w:r>
            <w:r>
              <w:rPr>
                <w:spacing w:val="-2"/>
                <w:sz w:val="21"/>
              </w:rPr>
              <w:t>系统的依赖。</w:t>
            </w:r>
          </w:p>
          <w:p>
            <w:pPr>
              <w:pStyle w:val="TableParagraph"/>
              <w:numPr>
                <w:ilvl w:val="0"/>
                <w:numId w:val="27"/>
              </w:numPr>
              <w:tabs>
                <w:tab w:val="left" w:pos="371"/>
              </w:tabs>
              <w:spacing w:before="0" w:after="0" w:line="278" w:lineRule="auto"/>
              <w:ind w:left="107" w:right="96" w:firstLine="0"/>
              <w:jc w:val="both"/>
              <w:rPr>
                <w:sz w:val="21"/>
              </w:rPr>
            </w:pPr>
            <w:r>
              <w:rPr>
                <w:spacing w:val="-2"/>
                <w:sz w:val="21"/>
              </w:rPr>
              <w:t>循环水利用：在生态园林设计中考虑设置水体景观，如</w:t>
            </w:r>
            <w:r>
              <w:rPr>
                <w:spacing w:val="-2"/>
                <w:sz w:val="21"/>
              </w:rPr>
              <w:t>人工湖、池塘等，通过水生植物和微生物净化水质，实现</w:t>
            </w:r>
            <w:r>
              <w:rPr>
                <w:spacing w:val="-2"/>
                <w:sz w:val="21"/>
              </w:rPr>
              <w:t>水资源的循环利用。</w:t>
            </w:r>
          </w:p>
        </w:tc>
      </w:tr>
      <w:tr>
        <w:tblPrEx>
          <w:tblW w:w="0" w:type="auto"/>
          <w:jc w:val="left"/>
          <w:tblInd w:w="130" w:type="dxa"/>
          <w:tblLayout w:type="fixed"/>
          <w:tblCellMar>
            <w:top w:w="0" w:type="dxa"/>
            <w:left w:w="0" w:type="dxa"/>
            <w:bottom w:w="0" w:type="dxa"/>
            <w:right w:w="0" w:type="dxa"/>
          </w:tblCellMar>
          <w:tblLook w:val="01E0"/>
        </w:tblPrEx>
        <w:trPr>
          <w:trHeight w:val="3431"/>
          <w:jc w:val="left"/>
        </w:trPr>
        <w:tc>
          <w:tcPr>
            <w:tcW w:w="2769" w:type="dxa"/>
          </w:tcPr>
          <w:p>
            <w:pPr>
              <w:pStyle w:val="TableParagraph"/>
              <w:spacing w:before="23"/>
              <w:ind w:left="108"/>
              <w:rPr>
                <w:sz w:val="21"/>
              </w:rPr>
            </w:pPr>
            <w:r>
              <w:rPr>
                <w:spacing w:val="-2"/>
                <w:sz w:val="21"/>
              </w:rPr>
              <w:t>水资源管理策略</w:t>
            </w:r>
          </w:p>
        </w:tc>
        <w:tc>
          <w:tcPr>
            <w:tcW w:w="5527" w:type="dxa"/>
          </w:tcPr>
          <w:p>
            <w:pPr>
              <w:pStyle w:val="TableParagraph"/>
              <w:spacing w:before="4"/>
              <w:ind w:left="0"/>
              <w:rPr>
                <w:rFonts w:ascii="Microsoft JhengHei"/>
                <w:b/>
                <w:sz w:val="18"/>
              </w:rPr>
            </w:pPr>
          </w:p>
          <w:p>
            <w:pPr>
              <w:pStyle w:val="TableParagraph"/>
              <w:numPr>
                <w:ilvl w:val="0"/>
                <w:numId w:val="26"/>
              </w:numPr>
              <w:tabs>
                <w:tab w:val="left" w:pos="371"/>
              </w:tabs>
              <w:spacing w:before="0" w:after="0" w:line="278" w:lineRule="auto"/>
              <w:ind w:left="107" w:right="-15" w:firstLine="0"/>
              <w:jc w:val="both"/>
              <w:rPr>
                <w:sz w:val="21"/>
              </w:rPr>
            </w:pPr>
            <w:r>
              <w:rPr>
                <w:sz w:val="21"/>
              </w:rPr>
              <w:t>监测与评估：建立水资源监测系统，实时监测园林内水</w:t>
            </w:r>
            <w:r>
              <w:rPr>
                <w:spacing w:val="1"/>
                <w:sz w:val="21"/>
              </w:rPr>
              <w:t>体的质量、水位等信息，为水资源管理提供数据支持。定</w:t>
            </w:r>
            <w:r>
              <w:rPr>
                <w:spacing w:val="-3"/>
                <w:sz w:val="21"/>
              </w:rPr>
              <w:t>期对水资源的使用状况进行评估，确保水资源的合理利用。</w:t>
            </w:r>
          </w:p>
          <w:p>
            <w:pPr>
              <w:pStyle w:val="TableParagraph"/>
              <w:numPr>
                <w:ilvl w:val="0"/>
                <w:numId w:val="26"/>
              </w:numPr>
              <w:tabs>
                <w:tab w:val="left" w:pos="371"/>
              </w:tabs>
              <w:spacing w:before="0" w:after="0" w:line="278" w:lineRule="auto"/>
              <w:ind w:left="107" w:right="96" w:firstLine="0"/>
              <w:jc w:val="both"/>
              <w:rPr>
                <w:sz w:val="21"/>
              </w:rPr>
            </w:pPr>
            <w:r>
              <w:rPr>
                <w:spacing w:val="-2"/>
                <w:sz w:val="21"/>
              </w:rPr>
              <w:t>节水措施推广：通过宣传教育、技术培训等方式，提高</w:t>
            </w:r>
            <w:r>
              <w:rPr>
                <w:spacing w:val="-2"/>
                <w:sz w:val="21"/>
              </w:rPr>
              <w:t>公众对水资源节约的意识，鼓励使用节水型器具，减少水</w:t>
            </w:r>
            <w:r>
              <w:rPr>
                <w:spacing w:val="-2"/>
                <w:sz w:val="21"/>
              </w:rPr>
              <w:t>资源的浪费。</w:t>
            </w:r>
          </w:p>
          <w:p>
            <w:pPr>
              <w:pStyle w:val="TableParagraph"/>
              <w:numPr>
                <w:ilvl w:val="0"/>
                <w:numId w:val="26"/>
              </w:numPr>
              <w:tabs>
                <w:tab w:val="left" w:pos="371"/>
              </w:tabs>
              <w:spacing w:before="0" w:after="0" w:line="278" w:lineRule="auto"/>
              <w:ind w:left="107" w:right="96" w:firstLine="0"/>
              <w:jc w:val="both"/>
              <w:rPr>
                <w:sz w:val="21"/>
              </w:rPr>
            </w:pPr>
            <w:r>
              <w:rPr>
                <w:spacing w:val="-2"/>
                <w:sz w:val="21"/>
              </w:rPr>
              <w:t>法规政策引导：制定和完善水资源管理的法律法规，明</w:t>
            </w:r>
            <w:r>
              <w:rPr>
                <w:spacing w:val="-2"/>
                <w:sz w:val="21"/>
              </w:rPr>
              <w:t>确水资源使用的权利和义务，规范水资源的使用行为，保</w:t>
            </w:r>
            <w:r>
              <w:rPr>
                <w:spacing w:val="-2"/>
                <w:sz w:val="21"/>
              </w:rPr>
              <w:t>障水资源的可持续利用。</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水资源保护措施</w:t>
            </w:r>
          </w:p>
        </w:tc>
        <w:tc>
          <w:tcPr>
            <w:tcW w:w="5527" w:type="dxa"/>
          </w:tcPr>
          <w:p>
            <w:pPr>
              <w:pStyle w:val="TableParagraph"/>
              <w:spacing w:before="4"/>
              <w:ind w:left="0"/>
              <w:rPr>
                <w:rFonts w:ascii="Microsoft JhengHei"/>
                <w:b/>
                <w:sz w:val="18"/>
              </w:rPr>
            </w:pPr>
          </w:p>
          <w:p>
            <w:pPr>
              <w:pStyle w:val="TableParagraph"/>
              <w:numPr>
                <w:ilvl w:val="0"/>
                <w:numId w:val="25"/>
              </w:numPr>
              <w:tabs>
                <w:tab w:val="left" w:pos="371"/>
              </w:tabs>
              <w:spacing w:before="0" w:after="0" w:line="278" w:lineRule="auto"/>
              <w:ind w:left="107" w:right="96" w:firstLine="0"/>
              <w:jc w:val="left"/>
              <w:rPr>
                <w:sz w:val="21"/>
              </w:rPr>
            </w:pPr>
            <w:r>
              <w:rPr>
                <w:spacing w:val="-2"/>
                <w:sz w:val="21"/>
              </w:rPr>
              <w:t>防止水源污染：加强对园林内水体污染的防治工作，禁</w:t>
            </w:r>
            <w:r>
              <w:rPr>
                <w:spacing w:val="-2"/>
                <w:sz w:val="21"/>
              </w:rPr>
              <w:t>止向水体排放有毒有害物质，保持水体的清洁。</w:t>
            </w:r>
          </w:p>
          <w:p>
            <w:pPr>
              <w:pStyle w:val="TableParagraph"/>
              <w:numPr>
                <w:ilvl w:val="0"/>
                <w:numId w:val="25"/>
              </w:numPr>
              <w:tabs>
                <w:tab w:val="left" w:pos="371"/>
              </w:tabs>
              <w:spacing w:before="0" w:after="0" w:line="278" w:lineRule="auto"/>
              <w:ind w:left="107" w:right="96" w:firstLine="0"/>
              <w:jc w:val="left"/>
              <w:rPr>
                <w:sz w:val="21"/>
              </w:rPr>
            </w:pPr>
            <w:r>
              <w:rPr>
                <w:spacing w:val="-2"/>
                <w:sz w:val="21"/>
              </w:rPr>
              <w:t>生态修复技术：运用生态修复技术，如湿地恢复、生物</w:t>
            </w:r>
            <w:r>
              <w:rPr>
                <w:spacing w:val="-2"/>
                <w:sz w:val="21"/>
              </w:rPr>
              <w:t>操纵等，改善水体生态环境，提高水体的自净能力。</w:t>
            </w:r>
          </w:p>
          <w:p>
            <w:pPr>
              <w:pStyle w:val="TableParagraph"/>
              <w:numPr>
                <w:ilvl w:val="0"/>
                <w:numId w:val="25"/>
              </w:numPr>
              <w:tabs>
                <w:tab w:val="left" w:pos="371"/>
              </w:tabs>
              <w:spacing w:before="0" w:after="0" w:line="278" w:lineRule="auto"/>
              <w:ind w:left="107" w:right="-15" w:firstLine="0"/>
              <w:jc w:val="left"/>
              <w:rPr>
                <w:sz w:val="21"/>
              </w:rPr>
            </w:pPr>
            <w:r>
              <w:rPr>
                <w:spacing w:val="-2"/>
                <w:sz w:val="21"/>
              </w:rPr>
              <w:t>生物多样性保护：保护和恢复水生生物多样性，维护水</w:t>
            </w:r>
            <w:r>
              <w:rPr>
                <w:spacing w:val="-2"/>
                <w:sz w:val="21"/>
              </w:rPr>
              <w:t>生态系统的稳定和健康，为水资源的可持续利用提供保障。</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水资源利用效率提升</w:t>
            </w:r>
          </w:p>
        </w:tc>
        <w:tc>
          <w:tcPr>
            <w:tcW w:w="5527" w:type="dxa"/>
          </w:tcPr>
          <w:p>
            <w:pPr>
              <w:pStyle w:val="TableParagraph"/>
              <w:spacing w:before="4"/>
              <w:ind w:left="0"/>
              <w:rPr>
                <w:rFonts w:ascii="Microsoft JhengHei"/>
                <w:b/>
                <w:sz w:val="18"/>
              </w:rPr>
            </w:pPr>
          </w:p>
          <w:p>
            <w:pPr>
              <w:pStyle w:val="TableParagraph"/>
              <w:numPr>
                <w:ilvl w:val="0"/>
                <w:numId w:val="24"/>
              </w:numPr>
              <w:tabs>
                <w:tab w:val="left" w:pos="371"/>
              </w:tabs>
              <w:spacing w:before="0" w:after="0" w:line="278" w:lineRule="auto"/>
              <w:ind w:left="107" w:right="-15" w:firstLine="0"/>
              <w:jc w:val="left"/>
              <w:rPr>
                <w:sz w:val="21"/>
              </w:rPr>
            </w:pPr>
            <w:r>
              <w:rPr>
                <w:spacing w:val="-4"/>
                <w:sz w:val="21"/>
              </w:rPr>
              <w:t>高效灌溉技术：推广应用智能灌溉系统，根据土壤湿度、</w:t>
            </w:r>
            <w:r>
              <w:rPr>
                <w:spacing w:val="-2"/>
                <w:sz w:val="21"/>
              </w:rPr>
              <w:t>气候条件等因素自动调节灌溉量，提高灌溉水的利用效率。</w:t>
            </w:r>
          </w:p>
          <w:p>
            <w:pPr>
              <w:pStyle w:val="TableParagraph"/>
              <w:numPr>
                <w:ilvl w:val="0"/>
                <w:numId w:val="24"/>
              </w:numPr>
              <w:tabs>
                <w:tab w:val="left" w:pos="371"/>
              </w:tabs>
              <w:spacing w:before="0" w:after="0" w:line="278" w:lineRule="auto"/>
              <w:ind w:left="107" w:right="96" w:firstLine="0"/>
              <w:jc w:val="left"/>
              <w:rPr>
                <w:sz w:val="21"/>
              </w:rPr>
            </w:pPr>
            <w:r>
              <w:rPr>
                <w:spacing w:val="-2"/>
                <w:sz w:val="21"/>
              </w:rPr>
              <w:t>绿色植被选择：选择耐旱、抗逆性强的植物品种，降低</w:t>
            </w:r>
            <w:r>
              <w:rPr>
                <w:spacing w:val="-2"/>
                <w:sz w:val="21"/>
              </w:rPr>
              <w:t>对水资源的依赖，提高园林绿化的生态效益。</w:t>
            </w:r>
          </w:p>
          <w:p>
            <w:pPr>
              <w:pStyle w:val="TableParagraph"/>
              <w:numPr>
                <w:ilvl w:val="0"/>
                <w:numId w:val="24"/>
              </w:numPr>
              <w:tabs>
                <w:tab w:val="left" w:pos="371"/>
              </w:tabs>
              <w:spacing w:before="0" w:after="0" w:line="278" w:lineRule="auto"/>
              <w:ind w:left="107" w:right="-15" w:firstLine="0"/>
              <w:jc w:val="left"/>
              <w:rPr>
                <w:sz w:val="21"/>
              </w:rPr>
            </w:pPr>
            <w:r>
              <w:rPr>
                <w:spacing w:val="-2"/>
                <w:sz w:val="21"/>
              </w:rPr>
              <w:t>透水铺装材料：在园林地面铺设透水铺装材料，增加地</w:t>
            </w:r>
            <w:r>
              <w:rPr>
                <w:spacing w:val="-2"/>
                <w:sz w:val="21"/>
              </w:rPr>
              <w:t>表水的渗透，补充地下水资源，提高水资源的循环利用率。</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ind w:left="108"/>
              <w:rPr>
                <w:sz w:val="21"/>
              </w:rPr>
            </w:pPr>
            <w:r>
              <w:rPr>
                <w:spacing w:val="-2"/>
                <w:sz w:val="21"/>
              </w:rPr>
              <w:t>水资源风险应对</w:t>
            </w:r>
          </w:p>
        </w:tc>
        <w:tc>
          <w:tcPr>
            <w:tcW w:w="5527" w:type="dxa"/>
          </w:tcPr>
          <w:p>
            <w:pPr>
              <w:pStyle w:val="TableParagraph"/>
              <w:spacing w:before="4"/>
              <w:ind w:left="0"/>
              <w:rPr>
                <w:rFonts w:ascii="Microsoft JhengHei"/>
                <w:b/>
                <w:sz w:val="18"/>
              </w:rPr>
            </w:pPr>
          </w:p>
          <w:p>
            <w:pPr>
              <w:pStyle w:val="TableParagraph"/>
              <w:numPr>
                <w:ilvl w:val="0"/>
                <w:numId w:val="23"/>
              </w:numPr>
              <w:tabs>
                <w:tab w:val="left" w:pos="371"/>
              </w:tabs>
              <w:spacing w:before="0" w:after="0" w:line="278" w:lineRule="auto"/>
              <w:ind w:left="107" w:right="-15" w:firstLine="0"/>
              <w:jc w:val="left"/>
              <w:rPr>
                <w:sz w:val="21"/>
              </w:rPr>
            </w:pPr>
            <w:r>
              <w:rPr>
                <w:spacing w:val="-11"/>
                <w:sz w:val="21"/>
              </w:rPr>
              <w:t>应急预案制定：针对可能发生的干旱、洪涝等自然灾害，</w:t>
            </w:r>
            <w:r>
              <w:rPr>
                <w:spacing w:val="1"/>
                <w:sz w:val="21"/>
              </w:rPr>
              <w:t>制定水资源应急预案，确保在紧急情况下能够迅速有效地应对水资源危机。</w:t>
            </w:r>
          </w:p>
          <w:p>
            <w:pPr>
              <w:pStyle w:val="TableParagraph"/>
              <w:numPr>
                <w:ilvl w:val="0"/>
                <w:numId w:val="23"/>
              </w:numPr>
              <w:tabs>
                <w:tab w:val="left" w:pos="371"/>
              </w:tabs>
              <w:spacing w:before="0" w:after="0" w:line="278" w:lineRule="auto"/>
              <w:ind w:left="107" w:right="96" w:firstLine="0"/>
              <w:jc w:val="both"/>
              <w:rPr>
                <w:sz w:val="21"/>
              </w:rPr>
            </w:pPr>
            <w:r>
              <w:rPr>
                <w:spacing w:val="-2"/>
                <w:sz w:val="21"/>
              </w:rPr>
              <w:t>储备与调配机制：建立水资源储备库，储备一定量的应</w:t>
            </w:r>
            <w:r>
              <w:rPr>
                <w:spacing w:val="-2"/>
                <w:sz w:val="21"/>
              </w:rPr>
              <w:t>急用水，同时在区域间建立水资源调配机制，实现水资源</w:t>
            </w:r>
            <w:r>
              <w:rPr>
                <w:spacing w:val="-2"/>
                <w:sz w:val="21"/>
              </w:rPr>
              <w:t>的合理分配。</w:t>
            </w:r>
          </w:p>
          <w:p>
            <w:pPr>
              <w:pStyle w:val="TableParagraph"/>
              <w:numPr>
                <w:ilvl w:val="0"/>
                <w:numId w:val="23"/>
              </w:numPr>
              <w:tabs>
                <w:tab w:val="left" w:pos="371"/>
              </w:tabs>
              <w:spacing w:before="0" w:after="0" w:line="269" w:lineRule="exact"/>
              <w:ind w:left="370" w:right="0" w:hanging="264"/>
              <w:jc w:val="both"/>
              <w:rPr>
                <w:sz w:val="21"/>
              </w:rPr>
            </w:pPr>
            <w:r>
              <w:rPr>
                <w:spacing w:val="-1"/>
                <w:sz w:val="21"/>
              </w:rPr>
              <w:t>气候变化适应：关注气候变化对水资源的影响，采取相</w:t>
            </w:r>
          </w:p>
          <w:p>
            <w:pPr>
              <w:pStyle w:val="TableParagraph"/>
              <w:spacing w:before="1" w:line="310" w:lineRule="atLeast"/>
              <w:ind w:right="96"/>
              <w:rPr>
                <w:sz w:val="21"/>
              </w:rPr>
            </w:pPr>
            <w:r>
              <w:rPr>
                <w:spacing w:val="-2"/>
                <w:sz w:val="21"/>
              </w:rPr>
              <w:t>应的适应措施，如调整种植结构、改进灌溉方式等，减轻</w:t>
            </w:r>
            <w:r>
              <w:rPr>
                <w:spacing w:val="-2"/>
                <w:sz w:val="21"/>
              </w:rPr>
              <w:t>气候变化对水资源的不利影响。</w:t>
            </w:r>
          </w:p>
        </w:tc>
      </w:tr>
    </w:tbl>
    <w:p>
      <w:pPr>
        <w:spacing w:after="0" w:line="310" w:lineRule="atLeas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https://d.book118.com/668056122125006043</w:t>
        </w:r>
      </w:hyperlink>
    </w:p>
    <w:p>
      <w:pPr>
        <w:spacing w:after="0" w:line="310" w:lineRule="atLeast"/>
        <w:rPr>
          <w:sz w:val="21"/>
        </w:rPr>
      </w:pPr>
    </w:p>
    <w:sectPr>
      <w:footerReference w:type="default" r:id="rId17"/>
      <w:type w:val="continuous"/>
      <w:pgSz w:w="11910" w:h="16840"/>
      <w:pgMar w:top="1400" w:right="1420" w:bottom="1499" w:left="1680" w:header="0" w:footer="1198"/>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D9195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
    <w:nsid w:val="06A47C22"/>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2">
    <w:nsid w:val="08856B6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092BE8C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4">
    <w:nsid w:val="0AAE182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
    <w:nsid w:val="0CF5913B"/>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6">
    <w:nsid w:val="0CF890E8"/>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8" w:hanging="263"/>
      </w:pPr>
      <w:rPr>
        <w:rFonts w:hint="default"/>
        <w:lang w:val="en-US" w:eastAsia="zh-CN" w:bidi="ar-SA"/>
      </w:rPr>
    </w:lvl>
    <w:lvl w:ilvl="8">
      <w:start w:val="0"/>
      <w:numFmt w:val="bullet"/>
      <w:lvlText w:val="•"/>
      <w:lvlJc w:val="left"/>
      <w:pPr>
        <w:ind w:left="4429" w:hanging="263"/>
      </w:pPr>
      <w:rPr>
        <w:rFonts w:hint="default"/>
        <w:lang w:val="en-US" w:eastAsia="zh-CN" w:bidi="ar-SA"/>
      </w:rPr>
    </w:lvl>
  </w:abstractNum>
  <w:abstractNum w:abstractNumId="7">
    <w:nsid w:val="0DF91717"/>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8">
    <w:nsid w:val="1005C1D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9">
    <w:nsid w:val="1065C02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0">
    <w:nsid w:val="11699FB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1">
    <w:nsid w:val="12946CA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12BEE89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145938AE"/>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14">
    <w:nsid w:val="15687963"/>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5">
    <w:nsid w:val="19765B3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6">
    <w:nsid w:val="1AFC1C8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7">
    <w:nsid w:val="1B93F22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8">
    <w:nsid w:val="1BA992E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9">
    <w:nsid w:val="24CF136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0">
    <w:nsid w:val="2B07A92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1">
    <w:nsid w:val="2D88B23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2">
    <w:nsid w:val="2E38147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3">
    <w:nsid w:val="35A574F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4">
    <w:nsid w:val="3746181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38327DF8"/>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26">
    <w:nsid w:val="39D2AE8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3C3D0AF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28">
    <w:nsid w:val="3D7EC0E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9">
    <w:nsid w:val="3E3C44DC"/>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4266EA04"/>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1">
    <w:nsid w:val="49789E6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2">
    <w:nsid w:val="5214647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33">
    <w:nsid w:val="583E670F"/>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34">
    <w:nsid w:val="58D0AE5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5">
    <w:nsid w:val="5B064FB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6">
    <w:nsid w:val="5EBDA04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7">
    <w:nsid w:val="5F6E811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38">
    <w:nsid w:val="5FE117B1"/>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39">
    <w:nsid w:val="63F0BFD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40">
    <w:nsid w:val="6888560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1">
    <w:nsid w:val="6B3D750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2">
    <w:nsid w:val="6DC00E2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3">
    <w:nsid w:val="75712F7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44">
    <w:nsid w:val="767703A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5">
    <w:nsid w:val="768015F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6">
    <w:nsid w:val="76D0976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7">
    <w:nsid w:val="775947E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8">
    <w:nsid w:val="78412F3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49">
    <w:nsid w:val="7C1319E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48"/>
  </w:num>
  <w:num w:numId="2">
    <w:abstractNumId w:val="14"/>
  </w:num>
  <w:num w:numId="3">
    <w:abstractNumId w:val="19"/>
  </w:num>
  <w:num w:numId="4">
    <w:abstractNumId w:val="6"/>
  </w:num>
  <w:num w:numId="5">
    <w:abstractNumId w:val="8"/>
  </w:num>
  <w:num w:numId="6">
    <w:abstractNumId w:val="43"/>
  </w:num>
  <w:num w:numId="7">
    <w:abstractNumId w:val="45"/>
  </w:num>
  <w:num w:numId="8">
    <w:abstractNumId w:val="35"/>
  </w:num>
  <w:num w:numId="9">
    <w:abstractNumId w:val="34"/>
  </w:num>
  <w:num w:numId="10">
    <w:abstractNumId w:val="28"/>
  </w:num>
  <w:num w:numId="11">
    <w:abstractNumId w:val="16"/>
  </w:num>
  <w:num w:numId="12">
    <w:abstractNumId w:val="41"/>
  </w:num>
  <w:num w:numId="13">
    <w:abstractNumId w:val="27"/>
  </w:num>
  <w:num w:numId="14">
    <w:abstractNumId w:val="39"/>
  </w:num>
  <w:num w:numId="15">
    <w:abstractNumId w:val="32"/>
  </w:num>
  <w:num w:numId="16">
    <w:abstractNumId w:val="10"/>
  </w:num>
  <w:num w:numId="17">
    <w:abstractNumId w:val="21"/>
  </w:num>
  <w:num w:numId="18">
    <w:abstractNumId w:val="26"/>
  </w:num>
  <w:num w:numId="19">
    <w:abstractNumId w:val="30"/>
  </w:num>
  <w:num w:numId="20">
    <w:abstractNumId w:val="3"/>
  </w:num>
  <w:num w:numId="21">
    <w:abstractNumId w:val="33"/>
  </w:num>
  <w:num w:numId="22">
    <w:abstractNumId w:val="31"/>
  </w:num>
  <w:num w:numId="23">
    <w:abstractNumId w:val="23"/>
  </w:num>
  <w:num w:numId="24">
    <w:abstractNumId w:val="15"/>
  </w:num>
  <w:num w:numId="25">
    <w:abstractNumId w:val="0"/>
  </w:num>
  <w:num w:numId="26">
    <w:abstractNumId w:val="9"/>
  </w:num>
  <w:num w:numId="27">
    <w:abstractNumId w:val="7"/>
  </w:num>
  <w:num w:numId="28">
    <w:abstractNumId w:val="24"/>
  </w:num>
  <w:num w:numId="29">
    <w:abstractNumId w:val="20"/>
  </w:num>
  <w:num w:numId="30">
    <w:abstractNumId w:val="25"/>
  </w:num>
  <w:num w:numId="31">
    <w:abstractNumId w:val="1"/>
  </w:num>
  <w:num w:numId="32">
    <w:abstractNumId w:val="38"/>
  </w:num>
  <w:num w:numId="33">
    <w:abstractNumId w:val="13"/>
  </w:num>
  <w:num w:numId="34">
    <w:abstractNumId w:val="5"/>
  </w:num>
  <w:num w:numId="35">
    <w:abstractNumId w:val="22"/>
  </w:num>
  <w:num w:numId="36">
    <w:abstractNumId w:val="11"/>
  </w:num>
  <w:num w:numId="37">
    <w:abstractNumId w:val="29"/>
  </w:num>
  <w:num w:numId="38">
    <w:abstractNumId w:val="46"/>
  </w:num>
  <w:num w:numId="39">
    <w:abstractNumId w:val="49"/>
  </w:num>
  <w:num w:numId="40">
    <w:abstractNumId w:val="4"/>
  </w:num>
  <w:num w:numId="41">
    <w:abstractNumId w:val="17"/>
  </w:num>
  <w:num w:numId="42">
    <w:abstractNumId w:val="12"/>
  </w:num>
  <w:num w:numId="43">
    <w:abstractNumId w:val="37"/>
  </w:num>
  <w:num w:numId="44">
    <w:abstractNumId w:val="18"/>
  </w:num>
  <w:num w:numId="45">
    <w:abstractNumId w:val="36"/>
  </w:num>
  <w:num w:numId="46">
    <w:abstractNumId w:val="2"/>
  </w:num>
  <w:num w:numId="47">
    <w:abstractNumId w:val="47"/>
  </w:num>
  <w:num w:numId="48">
    <w:abstractNumId w:val="40"/>
  </w:num>
  <w:num w:numId="49">
    <w:abstractNumId w:val="42"/>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823" w:right="3082"/>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378"/>
    </w:pPr>
    <w:rPr>
      <w:rFonts w:ascii="仿宋" w:eastAsia="仿宋" w:hAnsi="仿宋" w:cs="仿宋"/>
      <w:lang w:val="en-US" w:eastAsia="zh-CN" w:bidi="ar-SA"/>
    </w:rPr>
  </w:style>
  <w:style w:type="paragraph" w:customStyle="1" w:styleId="TableParagraph">
    <w:name w:val="Table Paragraph"/>
    <w:basedOn w:val="Normal"/>
    <w:uiPriority w:val="1"/>
    <w:qFormat/>
    <w:pPr>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hyperlink" Target="https://d.book118.com/668056122125006043" TargetMode="External" /><Relationship Id="rId17" Type="http://schemas.openxmlformats.org/officeDocument/2006/relationships/footer" Target="footer1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2024-03-05T04:55:36Z</dcterms:created>
  <dcterms:modified xsi:type="dcterms:W3CDTF">2024-03-05T04:55:36Z</dcterms:modified>
</cp:coreProperties>
</file>