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931E1" w:rsidRPr="00C931E1" w:rsidP="00C931E1" w14:paraId="17DF3D9A" w14:textId="77777777">
      <w:pPr>
        <w:jc w:val="center"/>
      </w:pPr>
      <w:r w:rsidRPr="00C931E1">
        <w:rPr>
          <w:rFonts w:hint="eastAsia"/>
        </w:rPr>
        <w:t>中药药物动力学</w:t>
      </w:r>
    </w:p>
    <w:p w:rsidR="00C931E1" w:rsidRPr="00C931E1" w:rsidP="00C931E1" w14:paraId="598E5E8A" w14:textId="0822F5FA">
      <w:r w:rsidRPr="00C931E1">
        <w:rPr>
          <w:rFonts w:hint="eastAsia"/>
        </w:rPr>
        <w:t>第一节概述</w:t>
      </w:r>
    </w:p>
    <w:p w:rsidR="00C931E1" w:rsidRPr="00C931E1" w:rsidP="00C931E1" w14:paraId="45CDCA25" w14:textId="77777777">
      <w:pPr>
        <w:rPr>
          <w:rFonts w:hint="eastAsia"/>
        </w:rPr>
      </w:pPr>
      <w:r w:rsidRPr="00C931E1">
        <w:rPr>
          <w:rFonts w:hint="eastAsia"/>
        </w:rPr>
        <w:t>中药药物动力学（pharmacokinetics of Chinese material medica，简称中药药动学）是应用动力学原理、现代分析技术与数学方法，研究中药活性成分、组分、单方、复方在体内吸收、分布、代谢与排泄的动态变化规律及其时-量、时-效关系，并用数学函数加以定量描述的一门学科。</w:t>
      </w:r>
    </w:p>
    <w:p w:rsidR="00C931E1" w:rsidRPr="00C931E1" w:rsidP="00C931E1" w14:paraId="02D0CA82" w14:textId="77777777">
      <w:pPr>
        <w:rPr>
          <w:rFonts w:hint="eastAsia"/>
        </w:rPr>
      </w:pPr>
      <w:r w:rsidRPr="00C931E1">
        <w:rPr>
          <w:rFonts w:hint="eastAsia"/>
        </w:rPr>
        <w:t>中药药动学的一些理念虽在古典医籍中已有记载论述，但由于中药成分复杂、研究干扰因素多、研究难度高，因此起步较晚。作为在几千年发展中兼容并蓄、创新开放的医学科学，中医药具有独特的生命观、健康观、疾病观、防治观。要使其为世界人民理解、接受而发挥更大、更好的作用，需要借鉴现代科学技术进行研究阐释，而开展中药药物动力学研究是其中重要的方面。自20世纪80年代以来，该领域的研究十分活跃，新理论、新方法的涌现使其研究进展迅速。</w:t>
      </w:r>
    </w:p>
    <w:p w:rsidR="00C931E1" w:rsidRPr="00C931E1" w:rsidP="00C931E1" w14:paraId="1EF58145" w14:textId="77777777">
      <w:pPr>
        <w:rPr>
          <w:rFonts w:hint="eastAsia"/>
        </w:rPr>
      </w:pPr>
      <w:r w:rsidRPr="00C931E1">
        <w:rPr>
          <w:rFonts w:hint="eastAsia"/>
        </w:rPr>
        <w:t>一、中药药物动力学研究目的与意义</w:t>
      </w:r>
    </w:p>
    <w:p w:rsidR="00C931E1" w:rsidRPr="00C931E1" w:rsidP="00C931E1" w14:paraId="4B6CF5B5" w14:textId="77777777">
      <w:pPr>
        <w:rPr>
          <w:rFonts w:hint="eastAsia"/>
        </w:rPr>
      </w:pPr>
      <w:r w:rsidRPr="00C931E1">
        <w:rPr>
          <w:rFonts w:hint="eastAsia"/>
        </w:rPr>
        <w:t>1.阐明中药的作用机制 通过研究中药体内过程动态变化可以阐明中药的作用机制，并对中药传统理论加以现代科学的诠释。如麝香中有效成分麝香酮的药动学研究表明，该药能迅速通过血脑屏障进入中枢神经系统并蓄积较长时间，从而解释了麝香</w:t>
      </w:r>
      <w:r w:rsidRPr="00C931E1">
        <w:rPr>
          <w:rFonts w:hint="eastAsia"/>
        </w:rPr>
        <w:t>通关利</w:t>
      </w:r>
      <w:r w:rsidRPr="00C931E1">
        <w:rPr>
          <w:rFonts w:hint="eastAsia"/>
        </w:rPr>
        <w:t>窍、开窍醒脑，治疗中风和神志昏迷等功效。</w:t>
      </w:r>
    </w:p>
    <w:p w:rsidR="00C931E1" w:rsidRPr="00C931E1" w:rsidP="00C931E1" w14:paraId="2E1AEFBB" w14:textId="77777777">
      <w:pPr>
        <w:rPr>
          <w:rFonts w:hint="eastAsia"/>
        </w:rPr>
        <w:sectPr>
          <w:pgSz w:w="11906" w:h="16838"/>
          <w:pgMar w:top="1440" w:right="1800" w:bottom="1440" w:left="1800" w:header="851" w:footer="992" w:gutter="0"/>
          <w:cols w:space="425"/>
          <w:docGrid w:type="lines" w:linePitch="312"/>
        </w:sectPr>
      </w:pPr>
      <w:r w:rsidRPr="00C931E1">
        <w:rPr>
          <w:rFonts w:hint="eastAsia"/>
        </w:rPr>
        <w:t>2.阐明中药的组方原理 中药药物动力学可用于阐述中药组方原理，为研究古方、筛选新方提供科学依据和方法。如麻黄汤中臣、佐、使药均对君药中麻黄碱的部分药动学参数有显著影响，为其配伍设计提供了实验依据。剂量是中医不传之秘，处方中药味剂量与配伍比例是决定药效的重要因素。采用药理效应法进行小活络</w:t>
      </w:r>
      <w:r w:rsidRPr="00C931E1">
        <w:rPr>
          <w:rFonts w:hint="eastAsia"/>
        </w:rPr>
        <w:t>丸</w:t>
      </w:r>
    </w:p>
    <w:p w:rsidR="00C931E1" w:rsidRPr="00C931E1" w:rsidP="00C931E1" w14:textId="77777777">
      <w:pPr>
        <w:rPr>
          <w:rFonts w:hint="eastAsia"/>
        </w:rPr>
      </w:pPr>
      <w:r w:rsidRPr="00C931E1">
        <w:rPr>
          <w:rFonts w:hint="eastAsia"/>
        </w:rPr>
        <w:t>镇痛药效成分的药动学研究，表明剂量在一定范围内有良好的镇痛作用，且强度与剂量呈正相关；剂量不足则镇痛效应不明显，剂量超过出则效应不再增加，且有不良反应出现，可为剂量设置提供参考。</w:t>
      </w:r>
    </w:p>
    <w:p w:rsidR="00C931E1" w:rsidRPr="00C931E1" w:rsidP="00C931E1" w14:paraId="5A6B9DA4" w14:textId="77777777">
      <w:pPr>
        <w:rPr>
          <w:rFonts w:hint="eastAsia"/>
        </w:rPr>
      </w:pPr>
      <w:r w:rsidRPr="00C931E1">
        <w:rPr>
          <w:rFonts w:hint="eastAsia"/>
        </w:rPr>
        <w:t>3.促进中药新制剂、新剂型与大品种的开发 中药药物动力学研究结果是中药成分结构改造、给药途径和剂型选择、剂量和用法确定、制备工艺和辅料优选的重要依据。通过药物动力学研究设计中药剂型和给药方法，可以使药物选择性到达靶器官，并在必要时间维持一定水平，从而提高药物疗效、减少不良反应。如枳实用于升压时，由于其有效部位生物碱在胃肠道易被破坏而使口服给药无效，因此需采用注射给药。青风藤碱治疗类风湿和风湿性关节炎时，制成缓释制剂可以延长作用时间。目前，在疗效确切的传统中药“二次开发”和物质基础与作用机制相对明确的现代中药研发中，以中药药动学研究结果为指导，已取得了一定的成果，其中具代表性的有复方丹参滴丸等。</w:t>
      </w:r>
    </w:p>
    <w:p w:rsidR="00C931E1" w:rsidRPr="00C931E1" w:rsidP="00C931E1" w14:paraId="6D8B8C12" w14:textId="77777777">
      <w:pPr>
        <w:rPr>
          <w:rFonts w:hint="eastAsia"/>
        </w:rPr>
      </w:pPr>
      <w:r w:rsidRPr="00C931E1">
        <w:rPr>
          <w:rFonts w:hint="eastAsia"/>
        </w:rPr>
        <w:t>4.改进中药制剂的质量控制 药物动力学研究还可为中药制剂内在质量的评价与监控提供有效手段与方法，通过研究中药制剂的生物利用度来评价和提高制剂质量。目前常以中药所含的单一有效成分、特有成分、可以或容易分离得到的成分作为质量控制中含量测定的指标，但对于它们能否吸收、是否代表了该药的整体药效成分所知甚少，导致质量标准与疗效没有很好的对应。经过中药药动学的深入研究，可解决上述问题，并指导制剂生产工艺改进与质量的提高。</w:t>
      </w:r>
    </w:p>
    <w:p w:rsidR="00C931E1" w:rsidRPr="00C931E1" w:rsidP="00C931E1" w14:paraId="1D89732C"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C931E1">
        <w:rPr>
          <w:rFonts w:hint="eastAsia"/>
        </w:rPr>
        <w:t>5.优化中药临床给药方案 长期以来，中药处方的组成药味、剂量及用药方法多凭医师个人积累的临床经验而定，难以掌握与推广。而研究中药在体内的动态变化规律，拟合药动学参数，可以更加科学合理地拟定给药方案，包括给药方式、给药时间、给药剂量以及用药疗程等，为临床应用提供科学依据，提高疗效。如通过解热和抗炎药效指标测得桂枝汤的效应消除半衰期和表观半衰期，在给药总剂量相等、首次给药时间相同的情况下，以两种半衰期设计方案给药组的药效明显高于习惯性一次给药组，而且效应消除半衰期方案给药组的药效高于表观半衰期方案给药组。</w:t>
      </w:r>
    </w:p>
    <w:p w:rsidR="00C931E1" w:rsidRPr="00C931E1" w:rsidP="00C931E1" w14:paraId="3D14105D" w14:textId="77777777">
      <w:pPr>
        <w:rPr>
          <w:rFonts w:hint="eastAsia"/>
        </w:rPr>
      </w:pPr>
      <w:r w:rsidRPr="00C931E1">
        <w:rPr>
          <w:rFonts w:hint="eastAsia"/>
        </w:rPr>
        <w:t>二、中药药物动力学研究特点</w:t>
      </w:r>
    </w:p>
    <w:p w:rsidR="00C931E1" w:rsidRPr="00C931E1" w:rsidP="00C931E1" w14:paraId="45C48E29" w14:textId="77777777">
      <w:pPr>
        <w:rPr>
          <w:rFonts w:hint="eastAsia"/>
        </w:rPr>
      </w:pPr>
      <w:r w:rsidRPr="00C931E1">
        <w:rPr>
          <w:rFonts w:hint="eastAsia"/>
        </w:rPr>
        <w:t>与成分明确的化学药物相比，中药有其自身特殊性。首先是含有多种化学成分，对每种成分都进行药动学研究既无必要也不可能，因此需要选择重点关注的广义活性成分。其次，部分中药中已知成分经</w:t>
      </w:r>
      <w:r w:rsidRPr="00C931E1">
        <w:rPr>
          <w:rFonts w:hint="eastAsia"/>
        </w:rPr>
        <w:t>体内过程</w:t>
      </w:r>
      <w:r w:rsidRPr="00C931E1">
        <w:rPr>
          <w:rFonts w:hint="eastAsia"/>
        </w:rPr>
        <w:t>会发生较大变化，并非以原型发挥作用，也不能在生物体内测定到。第三，中药处方灵活多变，同一味</w:t>
      </w:r>
      <w:r w:rsidRPr="00C931E1">
        <w:rPr>
          <w:rFonts w:hint="eastAsia"/>
        </w:rPr>
        <w:t>药处于</w:t>
      </w:r>
      <w:r w:rsidRPr="00C931E1">
        <w:rPr>
          <w:rFonts w:hint="eastAsia"/>
        </w:rPr>
        <w:t>不同的处方环境或治疗不同的病证，由于受到共存药物以及机体不同生理、病理状态的多因素影响，可起不同作用。这些问题构成其药效学和药动学研究的难点，即产生药理作用的物质基础不清，原型成分在体内发生的变化不清，其变化与药效的关系不清，甚至作用环节与靶点也不清。这些特点决定了中药药动学的研究不能完全按照化学药物的思路进行，必须形成其独特的理论体系，并对其特点有充分的重视。</w:t>
      </w:r>
    </w:p>
    <w:p w:rsidR="00C931E1" w:rsidRPr="00C931E1" w:rsidP="00C931E1" w14:paraId="208E9496" w14:textId="77777777">
      <w:pPr>
        <w:rPr>
          <w:rFonts w:hint="eastAsia"/>
        </w:rPr>
      </w:pPr>
      <w:r w:rsidRPr="00C931E1">
        <w:rPr>
          <w:rFonts w:hint="eastAsia"/>
        </w:rPr>
        <w:t>1.整体观思想 中药是一个复杂的系统，无论是复方还是单方，其药效都是所含多种化学成分相互协同或拮抗作用所产生的综合效应，因而整体观是中药药动学研究的特点和应遵循的指导思想。中药不等同于一般的天然药物，它必须具备中药应有的真正内涵，离开了在整体中认识个体的中医药思维，一味模仿化学药物，将使中药药动学研究的路子越走越窄。自20世纪80年代起国内采用药理效应法、毒理效应法研究中药药动学正是这种整体观的体现。尽管中药药动学研究存在诸多难点，但中医诊疗用药的精髓，如辨证论治、方剂配伍原则等的科学性，已被古今、国内外众多的临床疗效所证实，给研究者提供了探究这一复杂巨系统的信心与切入点。在研究中应注意中药多成分、多环节、多靶点的作用特点，建立适合中药的药物动力学研究与评价体系，避免仅以中药所含个别成分的药动学结果来代表单味或复方中药制剂的药动学特征。</w:t>
      </w:r>
    </w:p>
    <w:p w:rsidR="00C931E1" w:rsidRPr="00C931E1" w:rsidP="00C931E1" w14:paraId="18E7023B"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C931E1" w:rsidRPr="00C931E1" w:rsidP="00C931E1" w14:textId="77777777">
      <w:pPr>
        <w:rPr>
          <w:rFonts w:hint="eastAsia"/>
        </w:rPr>
      </w:pPr>
      <w:r w:rsidRPr="00C931E1">
        <w:rPr>
          <w:rFonts w:hint="eastAsia"/>
        </w:rPr>
        <w:t>2.现代科学化 即应用现代科学理论与方法研究中药药物动力学。科学史表明，任何学科的发展都要与其同时代相关学科的发展水平同步。面对现代科学的日新月异，传统中药应充分借鉴和利用现代医学、药物学、化学、生理学、药理学、生物信息学的理论成果与技术手段，进行多学科的交叉融合，创新中药药物动力学研究的理论与方法，使之现代化、科学化。</w:t>
      </w:r>
    </w:p>
    <w:p w:rsidR="00C931E1" w:rsidRPr="00C931E1" w:rsidP="00C931E1" w14:paraId="714D4CB3" w14:textId="77777777">
      <w:pPr>
        <w:rPr>
          <w:rFonts w:hint="eastAsia"/>
        </w:rPr>
      </w:pPr>
      <w:r w:rsidRPr="00C931E1">
        <w:rPr>
          <w:rFonts w:hint="eastAsia"/>
        </w:rPr>
        <w:t>总之，整体观思想着重于宏观，现代科学化着重于微观，将宏观与微观辩证统一，才能完善中药药物动力学的研究体系。</w:t>
      </w:r>
    </w:p>
    <w:p w:rsidR="00C931E1" w:rsidRPr="00C931E1" w:rsidP="00C931E1" w14:paraId="3D8462DE" w14:textId="77777777">
      <w:pPr>
        <w:rPr>
          <w:rFonts w:hint="eastAsia"/>
        </w:rPr>
      </w:pPr>
      <w:r w:rsidRPr="00C931E1">
        <w:rPr>
          <w:rFonts w:hint="eastAsia"/>
        </w:rPr>
        <w:t>三、中药药物动力学的研究内容</w:t>
      </w:r>
    </w:p>
    <w:p w:rsidR="00C931E1" w:rsidRPr="00C931E1" w:rsidP="00C931E1" w14:paraId="1AD1B199" w14:textId="77777777">
      <w:pPr>
        <w:rPr>
          <w:rFonts w:hint="eastAsia"/>
        </w:rPr>
      </w:pPr>
      <w:r w:rsidRPr="00C931E1">
        <w:rPr>
          <w:rFonts w:hint="eastAsia"/>
        </w:rPr>
        <w:t>中药药动学除了研究中药在体内的吸收、分布、代谢与排泄的动态变化之外，也研究中医药传统理论与药动学之间的关系。按照研究对象不同可分为以下三类。</w:t>
      </w:r>
    </w:p>
    <w:p w:rsidR="00C931E1" w:rsidRPr="00C931E1" w:rsidP="00C931E1" w14:paraId="7996F0FA" w14:textId="77777777">
      <w:pPr>
        <w:rPr>
          <w:rFonts w:hint="eastAsia"/>
        </w:rPr>
      </w:pPr>
      <w:r w:rsidRPr="00C931E1">
        <w:rPr>
          <w:rFonts w:hint="eastAsia"/>
        </w:rPr>
        <w:t>1.中药活性成分药物动力学研究 从中药中提取、分离和纯化得到有效成分，</w:t>
      </w:r>
      <w:r w:rsidRPr="00C931E1">
        <w:rPr>
          <w:rFonts w:hint="eastAsia"/>
        </w:rPr>
        <w:t>经结构</w:t>
      </w:r>
      <w:r w:rsidRPr="00C931E1">
        <w:rPr>
          <w:rFonts w:hint="eastAsia"/>
        </w:rPr>
        <w:t>鉴定、含量测定后以单体给药，其体内过程、药动学参数以及药物浓度与药效之间关系的研究基本与化学药物相同。关键在于建立一个灵敏度高、专一性强、重现性好与回收率高的药物浓度测定方法，可选择一种动物考察高、中、低三种不同剂量对动力学的影响，并尽量在清醒状态下进行实验，若有种属差异应选择几种动物进行研究。如天麻素、丹皮</w:t>
      </w:r>
      <w:r w:rsidRPr="00C931E1">
        <w:rPr>
          <w:rFonts w:hint="eastAsia"/>
        </w:rPr>
        <w:t>酚</w:t>
      </w:r>
      <w:r w:rsidRPr="00C931E1">
        <w:rPr>
          <w:rFonts w:hint="eastAsia"/>
        </w:rPr>
        <w:t>、喜树碱的研究等。</w:t>
      </w:r>
    </w:p>
    <w:p w:rsidR="00C931E1" w:rsidRPr="00C931E1" w:rsidP="00C931E1" w14:paraId="2EA7A214" w14:textId="77777777">
      <w:pPr>
        <w:rPr>
          <w:rFonts w:hint="eastAsia"/>
        </w:rPr>
      </w:pPr>
      <w:r w:rsidRPr="00C931E1">
        <w:rPr>
          <w:rFonts w:hint="eastAsia"/>
        </w:rPr>
        <w:t>2.中药活性组分药物动力学研究 目前，不少中药经过提取得到某一类组分如总生物碱、总</w:t>
      </w:r>
      <w:r w:rsidRPr="00C931E1">
        <w:rPr>
          <w:rFonts w:hint="eastAsia"/>
        </w:rPr>
        <w:t>苷</w:t>
      </w:r>
      <w:r w:rsidRPr="00C931E1">
        <w:rPr>
          <w:rFonts w:hint="eastAsia"/>
        </w:rPr>
        <w:t>或水溶性/脂溶性提取物后制成剂型供临床应用。这类中药制剂的药物动力学常采用下述方法加以研究：</w:t>
      </w:r>
    </w:p>
    <w:p w:rsidR="00C931E1" w:rsidRPr="00C931E1" w:rsidP="00C931E1" w14:paraId="7001AB76" w14:textId="77777777">
      <w:pPr>
        <w:rPr>
          <w:rFonts w:hint="eastAsia"/>
        </w:rPr>
      </w:pPr>
      <w:r w:rsidRPr="00C931E1">
        <w:rPr>
          <w:rFonts w:hint="eastAsia"/>
        </w:rPr>
        <w:t>（1）化学测定法　适于组成较简单，组成成分基本明确，且由结构、性质和药理作用相似的一系列化合物组成的多成分体系。给药后测定组分中具代表性的化学成分在血浆（或血清）中的动态变化，并拟合药动学参数。如葛根总黄酮，银杏总黄酮和总内酯、白芍总</w:t>
      </w:r>
      <w:r w:rsidRPr="00C931E1">
        <w:rPr>
          <w:rFonts w:hint="eastAsia"/>
        </w:rPr>
        <w:t>苷</w:t>
      </w:r>
      <w:r w:rsidRPr="00C931E1">
        <w:rPr>
          <w:rFonts w:hint="eastAsia"/>
        </w:rPr>
        <w:t>等。</w:t>
      </w:r>
    </w:p>
    <w:p w:rsidR="00C931E1" w:rsidRPr="00C931E1" w:rsidP="00C931E1" w14:paraId="0B1BB1AD" w14:textId="77777777">
      <w:pPr>
        <w:rPr>
          <w:rFonts w:hint="eastAsia"/>
        </w:rPr>
      </w:pPr>
      <w:r w:rsidRPr="00C931E1">
        <w:rPr>
          <w:rFonts w:hint="eastAsia"/>
        </w:rPr>
        <w:t>（2）生物测定法　适于活性成分不明的中药。如陈皮总碱注射液以升压为药效指标进行药动学研究；雷公藤多</w:t>
      </w:r>
      <w:r w:rsidRPr="00C931E1">
        <w:rPr>
          <w:rFonts w:hint="eastAsia"/>
        </w:rPr>
        <w:t>苷</w:t>
      </w:r>
      <w:r w:rsidRPr="00C931E1">
        <w:rPr>
          <w:rFonts w:hint="eastAsia"/>
        </w:rPr>
        <w:t>则以小鼠急性死亡率法测定总</w:t>
      </w:r>
      <w:r w:rsidRPr="00C931E1">
        <w:rPr>
          <w:rFonts w:hint="eastAsia"/>
        </w:rPr>
        <w:t>苷</w:t>
      </w:r>
      <w:r w:rsidRPr="00C931E1">
        <w:rPr>
          <w:rFonts w:hint="eastAsia"/>
        </w:rPr>
        <w:t>的药动学参数等。</w:t>
      </w:r>
    </w:p>
    <w:p w:rsidR="00C931E1" w:rsidRPr="00C931E1" w:rsidP="00C931E1" w14:paraId="407BEB3A"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p>
    <w:p w:rsidR="00C931E1" w:rsidRPr="00C931E1" w:rsidP="00C931E1" w14:textId="77777777">
      <w:pPr>
        <w:rPr>
          <w:rFonts w:hint="eastAsia"/>
        </w:rPr>
      </w:pPr>
      <w:r w:rsidRPr="00C931E1">
        <w:rPr>
          <w:rFonts w:hint="eastAsia"/>
        </w:rPr>
        <w:t>3.中药单方、复方药物动力学研究 这类药物属于组成复杂的多成分体系，组成成分一般不清楚或不完全清楚，各类成分之间结构、性质和药理差别较大，多数存在相互作用。如为制剂，还含有需要考虑其影响的药用辅料。其药物动力学研究除上述方法外，还应包括以下研究。</w:t>
      </w:r>
    </w:p>
    <w:p w:rsidR="00C931E1" w:rsidRPr="00C931E1" w:rsidP="00C931E1" w14:paraId="6CFBDE71" w14:textId="77777777">
      <w:pPr>
        <w:rPr>
          <w:rFonts w:hint="eastAsia"/>
        </w:rPr>
      </w:pPr>
      <w:r w:rsidRPr="00C931E1">
        <w:rPr>
          <w:rFonts w:hint="eastAsia"/>
        </w:rPr>
        <w:t>（1）中药多组分药物动力学　即同时测定数种有效成分的血药浓度，以便更客观地反映中药整体的药动学过程。有研究者同时测定大黄药液口服给药后五种蒽醌苷元在家兔血浆中的经时变化，与大黄酸单体给药进行比较；结果表明，同一成分在两种给</w:t>
      </w:r>
      <w:r w:rsidRPr="00C931E1">
        <w:rPr>
          <w:rFonts w:hint="eastAsia"/>
        </w:rPr>
        <w:t>药方式下的</w:t>
      </w:r>
      <w:r w:rsidRPr="00C931E1">
        <w:rPr>
          <w:rFonts w:hint="eastAsia"/>
        </w:rPr>
        <w:t>药动学参数有很大差异，认为单一组分的药动学过程不能代表中药整体的药动学过程，只有多组分的整合药动学研究才对临床用药具有实际指导意义。</w:t>
      </w:r>
    </w:p>
    <w:p w:rsidR="00C931E1" w:rsidRPr="00C931E1" w:rsidP="00C931E1" w14:paraId="1591951B" w14:textId="77777777">
      <w:pPr>
        <w:rPr>
          <w:rFonts w:hint="eastAsia"/>
        </w:rPr>
      </w:pPr>
      <w:r w:rsidRPr="00C931E1">
        <w:rPr>
          <w:rFonts w:hint="eastAsia"/>
        </w:rPr>
        <w:t>（2）中药生物效应药物动力学　即中药不经提取分离，给药后采用生物效应法测定其表观药动学参数，也称为药理效应药动学，主要研究多成分的体内药效动态变化规律。若采用毒理效应法（也称毒理效应药动学），主要研究毒性成分体内动态变化规律。</w:t>
      </w:r>
      <w:r w:rsidRPr="00C931E1">
        <w:rPr>
          <w:rFonts w:hint="eastAsia"/>
        </w:rPr>
        <w:t>若针对</w:t>
      </w:r>
      <w:r w:rsidRPr="00C931E1">
        <w:rPr>
          <w:rFonts w:hint="eastAsia"/>
        </w:rPr>
        <w:t>药效成分和毒性成分分别进行研究，计算各自的动力学参数则可同时解决有效性和安全性问题。</w:t>
      </w:r>
    </w:p>
    <w:p w:rsidR="00C931E1" w:rsidRPr="00C931E1" w:rsidP="00C931E1" w14:paraId="0D11F09F" w14:textId="77777777">
      <w:pPr>
        <w:rPr>
          <w:rFonts w:hint="eastAsia"/>
        </w:rPr>
      </w:pPr>
      <w:r w:rsidRPr="00C931E1">
        <w:rPr>
          <w:rFonts w:hint="eastAsia"/>
        </w:rPr>
        <w:t>对一种中药只有进行了上述三方面的研究后，才可以说对其药动学有了较全面、深刻的认识。实际工作中可根据具体情况确定研究重点，从中药整体出发应主要研究生物效应药物动力学，从有效成分角度出发则应进行中药效应成分药物动力学及化学成分药物动力学研究等。</w:t>
      </w:r>
    </w:p>
    <w:p w:rsidR="00C931E1" w:rsidRPr="00C931E1" w:rsidP="00C931E1" w14:paraId="0448C601" w14:textId="77777777">
      <w:pPr>
        <w:rPr>
          <w:rFonts w:hint="eastAsia"/>
        </w:rPr>
      </w:pPr>
      <w:r w:rsidRPr="00C931E1">
        <w:rPr>
          <w:rFonts w:hint="eastAsia"/>
        </w:rPr>
        <w:t>四、中药药物动力学的发展概况</w:t>
      </w:r>
    </w:p>
    <w:p w:rsidR="00C931E1" w:rsidRPr="00C931E1" w:rsidP="00C931E1" w14:paraId="76E0B75A" w14:textId="77777777">
      <w:pPr>
        <w:rPr>
          <w:rFonts w:hint="eastAsia"/>
        </w:rPr>
      </w:pPr>
      <w:r w:rsidRPr="00C931E1">
        <w:rPr>
          <w:rFonts w:hint="eastAsia"/>
        </w:rPr>
        <w:t>（一）传统中医药对药物体内过程的认识</w:t>
      </w:r>
    </w:p>
    <w:p w:rsidR="00C931E1" w:rsidRPr="00C931E1" w:rsidP="00C931E1" w14:paraId="25E6F13B" w14:textId="77777777">
      <w:pPr>
        <w:rPr>
          <w:rFonts w:hint="eastAsia"/>
        </w:rPr>
      </w:pPr>
      <w:r w:rsidRPr="00C931E1">
        <w:rPr>
          <w:rFonts w:hint="eastAsia"/>
        </w:rPr>
        <w:t>中药药物动力学研究虽起步较晚，但其理念雏形早已见于中医药典籍。如论述中药剂型的“大抵汤者荡也，去大病用之；散者散也，去急病用之；丸者缓也，不能速去之，用其药之舒缓，而治之意也”，认识到剂型不同，吸收和分布速度不同。“服药节度”提到“服治病之药，以食前服之，服养生之药以食后服之”。这些从今日药动学角度看不无道理。中医学认为肝脏的生理功能为疏泄、藏血、主筋、开窍于目，肾主纳气、主水，开窍于耳及二阴，这些理论与药动学对肝、肾的代谢排泄机理的阐述也有相似之处。</w:t>
      </w:r>
    </w:p>
    <w:p w:rsidR="00C931E1" w:rsidRPr="00C931E1" w:rsidP="00C931E1" w14:paraId="27C12FE3"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C931E1">
        <w:rPr>
          <w:rFonts w:hint="eastAsia"/>
        </w:rPr>
        <w:t>（二）现代中药药物动力学的发展</w:t>
      </w:r>
    </w:p>
    <w:p w:rsidR="00C931E1" w:rsidRPr="00C931E1" w:rsidP="00C931E1" w14:paraId="3956EDEF" w14:textId="77777777">
      <w:pPr>
        <w:rPr>
          <w:rFonts w:hint="eastAsia"/>
        </w:rPr>
      </w:pPr>
      <w:r w:rsidRPr="00C931E1">
        <w:rPr>
          <w:rFonts w:hint="eastAsia"/>
        </w:rPr>
        <w:t>1.以中药有效成分和单味中药为主的药动学研究 我国中药药物动力学研究始于陈琼华教授1963年对中药大黄的研究。至20世纪80年代末，已对中药有效成分和单味中药进行了大量的药动学研究；房室模型拟合已广泛应用于血药浓度-时间数据的解析和参数计算；灵敏、特异的微量分析技术也被应用于体液中药物浓度的测定。在研究方法上也有创新，针对中药药动学研究的难点，</w:t>
      </w:r>
      <w:r w:rsidRPr="00C931E1">
        <w:rPr>
          <w:rFonts w:hint="eastAsia"/>
        </w:rPr>
        <w:t>赫</w:t>
      </w:r>
      <w:r w:rsidRPr="00C931E1">
        <w:rPr>
          <w:rFonts w:hint="eastAsia"/>
        </w:rPr>
        <w:t>梅生、李成韶、李耐三等提出用毒理效应法与药理效应法研究中药药动学，并估测了33种单味药和10余种中药制剂的药动学参数。这些方法以生物效应为指标，避开了血药浓度测定，并且以中医药传统理论为指导，体现了中药的整体观，使中药药动学研究迈向了一个新阶段，即从研究单体成分的动力学转变到研究中药有效部位及中药单方、复方的动力学。</w:t>
      </w:r>
    </w:p>
    <w:p w:rsidR="00C931E1" w:rsidRPr="00C931E1" w:rsidP="00C931E1" w14:paraId="56F2B4D4"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C931E1" w:rsidRPr="00C931E1" w:rsidP="00C931E1" w14:textId="77777777">
      <w:pPr>
        <w:rPr>
          <w:rFonts w:hint="eastAsia"/>
        </w:rPr>
      </w:pPr>
      <w:r w:rsidRPr="00C931E1">
        <w:rPr>
          <w:rFonts w:hint="eastAsia"/>
        </w:rPr>
        <w:t>2.以中药有效部位及复方整体为主的药动学研究 20世纪90年代中药药动学研究出现了生机勃勃的大好局面，研究内容涉及单味中药、有效部位及中药复方的整体药效学、毒理学研究和多组分的药动学研究等。新的理论、学说和观点不断被提出，如黄熙提出的“证治药物动力学”理论，包括“辩证药动学”和“复方效应成分药动学”。辨证药动学指同一药物在不同证型患者的药动学参数经统计学处理有显著差异，这种差异与药物的疗效和毒副作用显著相关，经辨证施治后这种差异可减轻和消失；复方效应成分药动学假说认为复方中药物配伍可明显影响彼此化学成分的体内药动学，并与疗效和毒副作用密切相关，该理论能阐释“七情”理论是否正确。薛燕提出“中药复方霰弹”理论，认为复方含有多种有效成分，复方制剂进入人体通过多种有效成分间在体内的相互作用或产生新的活性物质而产生药效，强调多种有效成分的综合作用研究是复方现代研究的基本出发点。王喜军提出采用“中药血清药物化学法”研究中药药物动力学，即在全面分析复方入血成分、确定复方药效物质的基础上，通过主要药效成分的体内动态、成分间相互作用及消长规律的研究，在一定程度上对复方的配伍规律进行科学的解释。杨奎提出“中药胃肠动力学”理论，认为只有被胃肠液溶出的成分才能被机体吸收，只有被吸收利用的成分才能显示生理活性，只有具有生物活性的成分才能显示出其</w:t>
      </w:r>
      <w:r w:rsidRPr="00C931E1">
        <w:rPr>
          <w:rFonts w:hint="eastAsia"/>
        </w:rPr>
        <w:t>药效作用。可将中药分成主要有效部位和其余部位两大类，然后根据整体药效学研究确定部位的取舍。王广基等提出了“中药多组分整合药物动力学研究”的思路，包含三个重要内容：①综合评价中药所含成分的药物动力学特性与药效作用，选择具有确切药效作用和适宜药物动力学特征的成分作为标志性成分；②在建立高灵敏度同步定量分析技术的基础上，开展多组分药物动力学研究，获得各成分的药时曲线；③根据各成分对整体药物和药效的权重贡献，选择合适的建模方法，对各成分药-</w:t>
      </w:r>
      <w:r w:rsidRPr="00C931E1">
        <w:rPr>
          <w:rFonts w:hint="eastAsia"/>
        </w:rPr>
        <w:t>时数据</w:t>
      </w:r>
      <w:r w:rsidRPr="00C931E1">
        <w:rPr>
          <w:rFonts w:hint="eastAsia"/>
        </w:rPr>
        <w:t>进行模型整合，获得能够最大程度表征中药整体动力学特征的参数。此外，新的动力学模型，如药动学与药效学相结合（PK-PD）模型的研究方法及效应参数的计算程序也见报道与发表。</w:t>
      </w:r>
    </w:p>
    <w:p w:rsidR="00C931E1" w:rsidRPr="00C931E1" w:rsidP="00C931E1" w14:paraId="380FFC09" w14:textId="77777777">
      <w:pPr>
        <w:rPr>
          <w:rFonts w:hint="eastAsia"/>
        </w:rPr>
      </w:pPr>
      <w:r w:rsidRPr="00C931E1">
        <w:rPr>
          <w:rFonts w:hint="eastAsia"/>
        </w:rPr>
        <w:t>3.中药药物动力学研究分支 随着中药药物动力学研究的深入，又逐渐细化出一些研究方向。</w:t>
      </w:r>
    </w:p>
    <w:p w:rsidR="00C931E1" w:rsidRPr="00C931E1" w:rsidP="00C931E1" w14:paraId="5844C8FF" w14:textId="77777777">
      <w:pPr>
        <w:rPr>
          <w:rFonts w:hint="eastAsia"/>
        </w:rPr>
      </w:pPr>
      <w:r w:rsidRPr="00C931E1">
        <w:rPr>
          <w:rFonts w:hint="eastAsia"/>
        </w:rPr>
        <w:t>（1）毒性药材药物动力学研究　主要阐明此类药物制剂的物质基础和药效/毒性作用机制，以提高用药的有效性和安全性。</w:t>
      </w:r>
    </w:p>
    <w:p w:rsidR="00C931E1" w:rsidRPr="00C931E1" w:rsidP="00C931E1" w14:paraId="61DFD5C5" w14:textId="77777777">
      <w:pPr>
        <w:rPr>
          <w:rFonts w:hint="eastAsia"/>
        </w:rPr>
      </w:pPr>
      <w:r w:rsidRPr="00C931E1">
        <w:rPr>
          <w:rFonts w:hint="eastAsia"/>
        </w:rPr>
        <w:t>（2）中西药药物动力学相互作用研究　无论中药活性成分，还是活性部位、单味药或复方制剂，与化学药物合用时，均可能发生体内药动学参数的改变，反之亦然，其研究可为中西药合用提供指导。</w:t>
      </w:r>
    </w:p>
    <w:p w:rsidR="00C931E1" w:rsidRPr="00C931E1" w:rsidP="00C931E1" w14:paraId="6318DF6D" w14:textId="77777777">
      <w:pPr>
        <w:rPr>
          <w:rFonts w:hint="eastAsia"/>
        </w:rPr>
      </w:pPr>
      <w:r w:rsidRPr="00C931E1">
        <w:rPr>
          <w:rFonts w:hint="eastAsia"/>
        </w:rPr>
        <w:t>（3）中药有效成分胃肠转运药物动力学研究　认为口服中药在胃肠道内的代谢和中药复方制剂各有效成分在胃肠道的相互作用，是影响该制剂生物利用度、疗效和安全性等的重要因素；口服中药制剂的</w:t>
      </w:r>
      <w:r w:rsidRPr="00C931E1">
        <w:rPr>
          <w:rFonts w:hint="eastAsia"/>
        </w:rPr>
        <w:t>体内过程</w:t>
      </w:r>
      <w:r w:rsidRPr="00C931E1">
        <w:rPr>
          <w:rFonts w:hint="eastAsia"/>
        </w:rPr>
        <w:t>及其生物利用度，与药物本身的理化性质、药物剂型因素以及胃肠道的生理特征及环境密切相关。</w:t>
      </w:r>
    </w:p>
    <w:p w:rsidR="00C931E1" w:rsidRPr="00C931E1" w:rsidP="00C931E1" w14:paraId="4C4031E9"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C931E1">
        <w:rPr>
          <w:rFonts w:hint="eastAsia"/>
        </w:rPr>
        <w:t>（4）效应部位局部药物动力学（local</w:t>
      </w:r>
    </w:p>
    <w:p w:rsidR="00C931E1" w:rsidRPr="00C931E1" w:rsidP="00C931E1" w14:textId="77777777">
      <w:pPr>
        <w:rPr>
          <w:rFonts w:hint="eastAsia"/>
        </w:rPr>
      </w:pPr>
      <w:r w:rsidRPr="00C931E1">
        <w:rPr>
          <w:rFonts w:hint="eastAsia"/>
        </w:rPr>
        <w:t xml:space="preserve"> pharmacokinetics）研究　可以通过微透析等技术对局部组织采样，直接或间接测定局部组织的药物浓度，获得药物动力学信息；也可以通过生理药动学模型推算获得。将效应部位局部药动学研究与整体药动学结果有机结合，使之相互支撑，有利于全面</w:t>
      </w:r>
      <w:r w:rsidRPr="00C931E1">
        <w:rPr>
          <w:rFonts w:hint="eastAsia"/>
        </w:rPr>
        <w:t>认识受</w:t>
      </w:r>
      <w:r w:rsidRPr="00C931E1">
        <w:rPr>
          <w:rFonts w:hint="eastAsia"/>
        </w:rPr>
        <w:t>试药物的药动学特征。</w:t>
      </w:r>
    </w:p>
    <w:p w:rsidR="00C931E1" w:rsidRPr="00C931E1" w:rsidP="00C931E1" w14:paraId="55C7A543" w14:textId="77777777">
      <w:pPr>
        <w:rPr>
          <w:rFonts w:hint="eastAsia"/>
        </w:rPr>
      </w:pPr>
      <w:r w:rsidRPr="00C931E1">
        <w:rPr>
          <w:rFonts w:hint="eastAsia"/>
        </w:rPr>
        <w:t>（5）中药新型给药系统的药物动力学研究　通过探讨制剂中有效成分在体内的释放规律、作用机制及药动学参数，指导中药新型给药系统处方的设计、制备工艺的优化和辅料的筛选，拟定临床给药方案，提高中药新型给药系统的质量和疗效。</w:t>
      </w:r>
    </w:p>
    <w:p w:rsidR="00C931E1" w:rsidRPr="00C931E1" w:rsidP="00C931E1" w14:paraId="671BF193" w14:textId="77777777">
      <w:pPr>
        <w:rPr>
          <w:rFonts w:hint="eastAsia"/>
        </w:rPr>
      </w:pPr>
      <w:r w:rsidRPr="00C931E1">
        <w:rPr>
          <w:rFonts w:hint="eastAsia"/>
        </w:rPr>
        <w:t>（6）指纹图谱-药效学-药动学相关研究　首先建立中药多成分作用强度（药效）与体内、体外多成分（指纹图谱）间的关系，又分别建立中药及复方多成分药动学研究的总量统计</w:t>
      </w:r>
      <w:r w:rsidRPr="00C931E1">
        <w:rPr>
          <w:rFonts w:hint="eastAsia"/>
        </w:rPr>
        <w:t>矩</w:t>
      </w:r>
      <w:r w:rsidRPr="00C931E1">
        <w:rPr>
          <w:rFonts w:hint="eastAsia"/>
        </w:rPr>
        <w:t>数学模型，</w:t>
      </w:r>
      <w:r w:rsidRPr="00C931E1">
        <w:rPr>
          <w:rFonts w:hint="eastAsia"/>
        </w:rPr>
        <w:t>构成谱效动力学</w:t>
      </w:r>
      <w:r w:rsidRPr="00C931E1">
        <w:rPr>
          <w:rFonts w:hint="eastAsia"/>
        </w:rPr>
        <w:t>。前者重点阐明药物体外的物质基础，为中药制剂研制提供理论依据；后者通过</w:t>
      </w:r>
      <w:r w:rsidRPr="00C931E1">
        <w:rPr>
          <w:rFonts w:hint="eastAsia"/>
        </w:rPr>
        <w:t>体内量</w:t>
      </w:r>
      <w:r w:rsidRPr="00C931E1">
        <w:rPr>
          <w:rFonts w:hint="eastAsia"/>
        </w:rPr>
        <w:t>-时-效关系，构成指纹图谱-药效学-药动学关系，重点阐明中药在体内的作用机制，为临床用药及安全性评价提供理论依据。</w:t>
      </w:r>
    </w:p>
    <w:p w:rsidR="00C931E1" w:rsidRPr="00C931E1" w:rsidP="00C931E1" w14:paraId="360F865F" w14:textId="77777777">
      <w:pPr>
        <w:rPr>
          <w:rFonts w:hint="eastAsia"/>
        </w:rPr>
      </w:pPr>
      <w:r w:rsidRPr="00C931E1">
        <w:rPr>
          <w:rFonts w:hint="eastAsia"/>
        </w:rPr>
        <w:t>总之，中药药物动力学在中医药理论指导下，借鉴已有研究成果，采用现代科技手段，或从已明确的有效成分出发，或采用药物动力学的研究手段明确中药药效物质基础，随后将药物动力学、药物化学、药理学、药物制剂以及数学等学科有机结合，走多学科协同发展之路，最终使中药有效成分有机整合达到最佳疗效，并对中医药传统理论进行阐释。</w:t>
      </w:r>
    </w:p>
    <w:p w:rsidR="00C931E1" w:rsidRPr="00C931E1" w:rsidP="00C931E1" w14:paraId="0CA2A88E" w14:textId="77777777">
      <w:pPr>
        <w:rPr>
          <w:rFonts w:hint="eastAsia"/>
        </w:rPr>
      </w:pPr>
      <w:r w:rsidRPr="00C931E1">
        <w:rPr>
          <w:rFonts w:hint="eastAsia"/>
        </w:rPr>
        <w:t>（三）国外对中药与天然药物的药物动力学研究</w:t>
      </w:r>
    </w:p>
    <w:p w:rsidR="00C931E1" w:rsidRPr="00C931E1" w:rsidP="00C931E1" w14:paraId="57291259" w14:textId="77777777">
      <w:pPr>
        <w:rPr>
          <w:rFonts w:hint="eastAsia"/>
        </w:rPr>
      </w:pPr>
      <w:r w:rsidRPr="00C931E1">
        <w:rPr>
          <w:rFonts w:hint="eastAsia"/>
        </w:rPr>
        <w:t>国外对天然药物（草药）药物动力学的研究最早可追溯到1919年，Pardee等人以出现轻度中毒症状为指标研究了洋地黄酊剂在患者体内的消除速度，发现不同患者对洋地黄酊剂的消除速度相差很大，后来Gold以减慢心房</w:t>
      </w:r>
      <w:r w:rsidRPr="00C931E1">
        <w:rPr>
          <w:rFonts w:hint="eastAsia"/>
        </w:rPr>
        <w:t>纤颤患者</w:t>
      </w:r>
      <w:r w:rsidRPr="00C931E1">
        <w:rPr>
          <w:rFonts w:hint="eastAsia"/>
        </w:rPr>
        <w:t>心室率为指标，研究并绘制了洋地黄的消除曲线，并发现洋地黄在患者</w:t>
      </w:r>
      <w:r w:rsidRPr="00C931E1">
        <w:rPr>
          <w:rFonts w:hint="eastAsia"/>
        </w:rPr>
        <w:t>体内按恒比</w:t>
      </w:r>
      <w:r w:rsidRPr="00C931E1">
        <w:rPr>
          <w:rFonts w:hint="eastAsia"/>
        </w:rPr>
        <w:t>消除。第二次世界大战期间，Shannon发现奎宁的抗</w:t>
      </w:r>
      <w:r w:rsidRPr="00C931E1">
        <w:rPr>
          <w:rFonts w:hint="eastAsia"/>
        </w:rPr>
        <w:t>疟</w:t>
      </w:r>
      <w:r w:rsidRPr="00C931E1">
        <w:rPr>
          <w:rFonts w:hint="eastAsia"/>
        </w:rPr>
        <w:t>强度与血浆药物浓度关系密切，比之用药剂量更具相关性。20世纪60年代Brodie等人在生物碱等天然药物活性成分的药动学方面进行了卓有成就的研究。</w:t>
      </w:r>
    </w:p>
    <w:p w:rsidR="00C931E1" w:rsidRPr="00C931E1" w:rsidP="00C931E1" w14:paraId="5DB1B41A"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p>
    <w:p w:rsidR="00C931E1" w:rsidRPr="00C931E1" w:rsidP="00C931E1" w14:textId="77777777">
      <w:pPr>
        <w:rPr>
          <w:rFonts w:hint="eastAsia"/>
        </w:rPr>
      </w:pPr>
      <w:r w:rsidRPr="00C931E1">
        <w:rPr>
          <w:rFonts w:hint="eastAsia"/>
        </w:rPr>
        <w:t>值得提出的是20世纪70年代Smolen的突出贡献，在他的多篇著名论文中，运用数学推导，论述了剂量、效应、时间与药物浓度之间的关系，探讨了如何应用药物反应进行药动学分析与生物利用度测定。他提出根据剂量-反应曲线进行效-量转换从而求算药动学参数与生</w:t>
      </w:r>
      <w:r w:rsidRPr="00C931E1">
        <w:rPr>
          <w:rFonts w:hint="eastAsia"/>
        </w:rPr>
        <w:t>物利用度的思路，对当今中药药物动力学的发展影响很大。他认为“药理数据是一种生物检测法，同样能够用于研究天然药物制品的药物动力学”。</w:t>
      </w:r>
    </w:p>
    <w:p w:rsidR="00C931E1" w:rsidRPr="00C931E1" w:rsidP="00C931E1" w14:paraId="05572623" w14:textId="77777777">
      <w:pPr>
        <w:rPr>
          <w:rFonts w:hint="eastAsia"/>
        </w:rPr>
      </w:pPr>
      <w:r w:rsidRPr="00C931E1">
        <w:rPr>
          <w:rFonts w:hint="eastAsia"/>
        </w:rPr>
        <w:t>日本是对中医药颇有研究的国家。日本小桥恭一、难</w:t>
      </w:r>
      <w:r w:rsidRPr="00C931E1">
        <w:rPr>
          <w:rFonts w:hint="eastAsia"/>
        </w:rPr>
        <w:t>波恒雄</w:t>
      </w:r>
      <w:r w:rsidRPr="00C931E1">
        <w:rPr>
          <w:rFonts w:hint="eastAsia"/>
        </w:rPr>
        <w:t>、服</w:t>
      </w:r>
      <w:r w:rsidRPr="00C931E1">
        <w:rPr>
          <w:rFonts w:hint="eastAsia"/>
        </w:rPr>
        <w:t>部征雄</w:t>
      </w:r>
      <w:r w:rsidRPr="00C931E1">
        <w:rPr>
          <w:rFonts w:hint="eastAsia"/>
        </w:rPr>
        <w:t>等著名学者对多种中药的代谢，特别是肠道菌群对</w:t>
      </w:r>
      <w:r w:rsidRPr="00C931E1">
        <w:rPr>
          <w:rFonts w:hint="eastAsia"/>
        </w:rPr>
        <w:t>苷</w:t>
      </w:r>
      <w:r w:rsidRPr="00C931E1">
        <w:rPr>
          <w:rFonts w:hint="eastAsia"/>
        </w:rPr>
        <w:t>类成分的代谢作用进行了开拓性的系统研究工作，认为许多天然药物成分如甘草甜素、番泻</w:t>
      </w:r>
      <w:r w:rsidRPr="00C931E1">
        <w:rPr>
          <w:rFonts w:hint="eastAsia"/>
        </w:rPr>
        <w:t>苷</w:t>
      </w:r>
      <w:r w:rsidRPr="00C931E1">
        <w:rPr>
          <w:rFonts w:hint="eastAsia"/>
        </w:rPr>
        <w:t>、芦荟蒽醌苷、</w:t>
      </w:r>
      <w:r w:rsidRPr="00C931E1">
        <w:rPr>
          <w:rFonts w:hint="eastAsia"/>
        </w:rPr>
        <w:t>京尼平苷</w:t>
      </w:r>
      <w:r w:rsidRPr="00C931E1">
        <w:rPr>
          <w:rFonts w:hint="eastAsia"/>
        </w:rPr>
        <w:t>、水杨</w:t>
      </w:r>
      <w:r w:rsidRPr="00C931E1">
        <w:rPr>
          <w:rFonts w:hint="eastAsia"/>
        </w:rPr>
        <w:t>苷</w:t>
      </w:r>
      <w:r w:rsidRPr="00C931E1">
        <w:rPr>
          <w:rFonts w:hint="eastAsia"/>
        </w:rPr>
        <w:t>等是天然的前体药物（prodrug）。从20世纪70年代开始，日本学者对多种中药活性成分的血药浓度测定方法进行了研究，建立了人参皂苷、芍药</w:t>
      </w:r>
      <w:r w:rsidRPr="00C931E1">
        <w:rPr>
          <w:rFonts w:hint="eastAsia"/>
        </w:rPr>
        <w:t>苷</w:t>
      </w:r>
      <w:r w:rsidRPr="00C931E1">
        <w:rPr>
          <w:rFonts w:hint="eastAsia"/>
        </w:rPr>
        <w:t>及其主要活性代谢物、甘草甜素、</w:t>
      </w:r>
      <w:r w:rsidRPr="00C931E1">
        <w:rPr>
          <w:rFonts w:hint="eastAsia"/>
        </w:rPr>
        <w:t>甘草次酸等</w:t>
      </w:r>
      <w:r w:rsidRPr="00C931E1">
        <w:rPr>
          <w:rFonts w:hint="eastAsia"/>
        </w:rPr>
        <w:t>成分的放射性免疫测定及酶联免疫测定等微量测定方法，促进了中药药物动力学的发展。20世纪80年代，日本学者田代真一等提出血清药理学（serum pharmacology）新概念，即药物经口服给药后，血清可被认为是含有活性成分的粗制药物，可用化学法测定其中的一种或多种成分，并可将此血清加入体外系统中进行药理研究，从而确定有效成分和明确作用机制。这种从整体给药、分离血清到体外实验的研究称为血清药理学。上述研究对中药药物动力学的发展产生了重大的影响。</w:t>
      </w:r>
    </w:p>
    <w:p w:rsidR="00C931E1" w:rsidRPr="00C931E1" w:rsidP="00C931E1" w14:paraId="7B5EB446" w14:textId="77777777">
      <w:pPr>
        <w:rPr>
          <w:rFonts w:hint="eastAsia"/>
        </w:rPr>
      </w:pPr>
      <w:r w:rsidRPr="00C931E1">
        <w:rPr>
          <w:rFonts w:hint="eastAsia"/>
        </w:rPr>
        <w:t>（四）中药药物动力学研究展望</w:t>
      </w:r>
    </w:p>
    <w:p w:rsidR="00C931E1" w:rsidRPr="00C931E1" w:rsidP="00C931E1" w14:paraId="7B36DE08" w14:textId="77777777">
      <w:pPr>
        <w:rPr>
          <w:rFonts w:hint="eastAsia"/>
        </w:rPr>
      </w:pPr>
      <w:r w:rsidRPr="00C931E1">
        <w:rPr>
          <w:rFonts w:hint="eastAsia"/>
        </w:rPr>
        <w:t>中药药物动力学经过国内外医药工作者50多年来的大量研究和探索，已取得很大成就。但今后的任务仍然很艰巨，需要不断创新符合中医药理论的新理论、新方法和新技术。</w:t>
      </w:r>
    </w:p>
    <w:p w:rsidR="00C931E1" w:rsidRPr="00C931E1" w:rsidP="00C931E1" w14:paraId="02F0DBCF"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C931E1">
        <w:rPr>
          <w:rFonts w:hint="eastAsia"/>
        </w:rPr>
        <w:t>在研究内容方面，需加强中药临床药物动力学研究；开展可体现个体化治疗思想的群体药物动力学研究；加强病理药物动力学模型研究，采用符合中医“证候理论”的病理模型进行药动学试验，为临床实践提供更多有价值的借鉴信息；加强有效成分药动学特征在动物种属间相关性的研究；加深中药有效成分及活性代谢物的药物动力学研究，以及有效成分化学结构与药动学关系的研究等。</w:t>
      </w:r>
    </w:p>
    <w:p w:rsidR="00C931E1" w:rsidRPr="00C931E1" w:rsidP="00C931E1" w14:paraId="6D2D5443" w14:textId="77777777">
      <w:pPr>
        <w:rPr>
          <w:rFonts w:hint="eastAsia"/>
        </w:rPr>
      </w:pPr>
      <w:r w:rsidRPr="00C931E1">
        <w:rPr>
          <w:rFonts w:hint="eastAsia"/>
        </w:rPr>
        <w:t>在研究方法方面，应开展深层次的中药PK-PD研究，建立有效成分PK-PD同步分析模型，探索复方体内多种有效成分相互作用的PK-PD关系；开发高通量药物动力学筛选系统，利用酶学、</w:t>
      </w:r>
      <w:r w:rsidRPr="00C931E1">
        <w:rPr>
          <w:rFonts w:hint="eastAsia"/>
        </w:rPr>
        <w:t>受体学</w:t>
      </w:r>
      <w:r w:rsidRPr="00C931E1">
        <w:rPr>
          <w:rFonts w:hint="eastAsia"/>
        </w:rPr>
        <w:t>等实验技术，以高通量活性筛选获得活性化合物，利用药动学数据及参数获取候选化合物；将药物动力学与药物</w:t>
      </w:r>
      <w:r w:rsidRPr="00C931E1">
        <w:rPr>
          <w:rFonts w:hint="eastAsia"/>
        </w:rPr>
        <w:t>代谢组</w:t>
      </w:r>
      <w:r w:rsidRPr="00C931E1">
        <w:rPr>
          <w:rFonts w:hint="eastAsia"/>
        </w:rPr>
        <w:t>学进行整合，以内源性生物标志物代替药效指标构建</w:t>
      </w:r>
      <w:r w:rsidRPr="00C931E1">
        <w:rPr>
          <w:rFonts w:hint="eastAsia"/>
        </w:rPr>
        <w:t>PK-PD</w:t>
      </w:r>
      <w:r w:rsidRPr="00C931E1">
        <w:rPr>
          <w:rFonts w:hint="eastAsia"/>
        </w:rPr>
        <w:t>模型；利用</w:t>
      </w:r>
      <w:r w:rsidRPr="00C931E1">
        <w:rPr>
          <w:rFonts w:hint="eastAsia"/>
        </w:rPr>
        <w:t>代谢组</w:t>
      </w:r>
      <w:r w:rsidRPr="00C931E1">
        <w:rPr>
          <w:rFonts w:hint="eastAsia"/>
        </w:rPr>
        <w:t>学和药物代谢动力学存在密切相关的、动态的相互作用，采用</w:t>
      </w:r>
      <w:r w:rsidRPr="00C931E1">
        <w:rPr>
          <w:rFonts w:hint="eastAsia"/>
        </w:rPr>
        <w:t>代谢组</w:t>
      </w:r>
      <w:r w:rsidRPr="00C931E1">
        <w:rPr>
          <w:rFonts w:hint="eastAsia"/>
        </w:rPr>
        <w:t>学研究技术思路进行药物复杂代谢产物的检出与鉴定；将药物动力学与网络药理学结合，选择具有适宜的药物动力学特征的入血成分</w:t>
      </w:r>
      <w:r w:rsidRPr="00C931E1">
        <w:rPr>
          <w:rFonts w:hint="eastAsia"/>
        </w:rPr>
        <w:t>和达靶成分</w:t>
      </w:r>
      <w:r w:rsidRPr="00C931E1">
        <w:rPr>
          <w:rFonts w:hint="eastAsia"/>
        </w:rPr>
        <w:t>（包括原型成分及其代谢产物），运用网络药理学的方法构建与疾病/证候的相关的网络靶标，采用计算机分子对接技术对上述成分进行靶标的虚拟筛选，评价其对靶标蛋白的作用位点及其作用力，从而预测</w:t>
      </w:r>
      <w:r w:rsidRPr="00C931E1">
        <w:rPr>
          <w:rFonts w:hint="eastAsia"/>
        </w:rPr>
        <w:t>复方对</w:t>
      </w:r>
      <w:r w:rsidRPr="00C931E1">
        <w:rPr>
          <w:rFonts w:hint="eastAsia"/>
        </w:rPr>
        <w:t>疾病的干预与影响，有效阐释其药效物质基础及其作用机制。</w:t>
      </w:r>
    </w:p>
    <w:p w:rsidR="00C931E1" w:rsidRPr="00C931E1" w:rsidP="00C931E1" w14:paraId="7F0673CB" w14:textId="77777777">
      <w:pPr>
        <w:rPr>
          <w:rFonts w:hint="eastAsia"/>
        </w:rPr>
      </w:pPr>
      <w:r w:rsidRPr="00C931E1">
        <w:rPr>
          <w:rFonts w:hint="eastAsia"/>
        </w:rPr>
        <w:t>在研究技术方面，需建立适于多种研究目的的生物样品采样技术，如微透析采样、动物全自动采血系统；开发快速、灵敏、准确检测生物样品中药物及其代谢物含量的技术；研究LC-MS n 、LC-NMR、放射标记示踪、稳定同位素、标记免疫芯片等结合型药物及代谢产物结构分析鉴定的技术；建立组织培养、细胞培养、微生物转化、基因工程</w:t>
      </w:r>
      <w:r w:rsidRPr="00C931E1">
        <w:rPr>
          <w:rFonts w:hint="eastAsia"/>
        </w:rPr>
        <w:t>酶表达</w:t>
      </w:r>
      <w:r w:rsidRPr="00C931E1">
        <w:rPr>
          <w:rFonts w:hint="eastAsia"/>
        </w:rPr>
        <w:t>等体外代谢模型；建立研究药物代谢酶表达有关的细胞生物学、分子生物学技术等。</w:t>
      </w:r>
    </w:p>
    <w:p w:rsidR="00C931E1" w:rsidRPr="00C931E1" w:rsidP="00C931E1" w14:paraId="3595216B" w14:textId="77777777">
      <w:pPr>
        <w:rPr>
          <w:rFonts w:hint="eastAsia"/>
        </w:rPr>
      </w:pPr>
      <w:r w:rsidRPr="00C931E1">
        <w:br/>
      </w:r>
    </w:p>
    <w:p w:rsidR="00C931E1" w:rsidRPr="00C931E1" w:rsidP="00C931E1" w14:paraId="352FC44A" w14:textId="77777777">
      <w:r w:rsidRPr="00C931E1">
        <w:rPr>
          <w:rFonts w:hint="eastAsia"/>
        </w:rPr>
        <w:t>第二节</w:t>
      </w:r>
      <w:r w:rsidRPr="00C931E1">
        <w:rPr>
          <w:rFonts w:hint="eastAsia"/>
        </w:rPr>
        <w:br/>
        <w:t>中药药物动力学研究的基本方法</w:t>
      </w:r>
    </w:p>
    <w:p w:rsidR="00C931E1" w:rsidRPr="00C931E1" w:rsidP="00C931E1" w14:paraId="048A0A20"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p>
    <w:p w:rsidR="00C931E1" w:rsidRPr="00C931E1" w:rsidP="00C931E1" w14:textId="77777777">
      <w:pPr>
        <w:rPr>
          <w:rFonts w:hint="eastAsia"/>
        </w:rPr>
      </w:pPr>
      <w:r w:rsidRPr="00C931E1">
        <w:rPr>
          <w:rFonts w:hint="eastAsia"/>
        </w:rPr>
        <w:t>中药药物动力学研究方法可归纳为两大类：一类为化学测定法，适用于化学结构明确且能用定量分析方法测定体液中浓度的中药活性成分；另一类为生物效应法，适用于效应成分复杂或不明确的中药或中药制剂，以及化学结构明确但含量过低、缺乏适宜的含量测定方法的中药活性成分。</w:t>
      </w:r>
    </w:p>
    <w:p w:rsidR="00C931E1" w:rsidRPr="00C931E1" w:rsidP="00C931E1" w14:paraId="3EB32CCA" w14:textId="77777777">
      <w:pPr>
        <w:rPr>
          <w:rFonts w:hint="eastAsia"/>
        </w:rPr>
      </w:pPr>
      <w:r w:rsidRPr="00C931E1">
        <w:rPr>
          <w:rFonts w:hint="eastAsia"/>
        </w:rPr>
        <w:t>一、血药浓度法</w:t>
      </w:r>
    </w:p>
    <w:p w:rsidR="00C931E1" w:rsidRPr="00C931E1" w:rsidP="00C931E1" w14:paraId="7ACA1FF0" w14:textId="77777777">
      <w:pPr>
        <w:rPr>
          <w:rFonts w:hint="eastAsia"/>
        </w:rPr>
      </w:pPr>
      <w:r w:rsidRPr="00C931E1">
        <w:rPr>
          <w:rFonts w:hint="eastAsia"/>
        </w:rPr>
        <w:t>血药浓度法适用于化学结构明确的中药活性成分单体的研究。对单味中药而言，若能够确定具有代表性的效应成分，也可采用此方法。中药复方制剂因为成分过于复杂，采用此方法有较大困难。血药浓度法的关键是建立灵敏度高、特异性好的含量测定方法。具体方法及要求与化学药物相同，即给药后不同时间取血样测定血药浓度，得到一组血药浓度-时间数据，然后用房室模型或非房室模型进行拟合，求算药动学参数，从而阐明活性成分在体内的动态变化规律。</w:t>
      </w:r>
    </w:p>
    <w:p w:rsidR="00C931E1" w:rsidRPr="00C931E1" w:rsidP="00C931E1" w14:paraId="3738433B" w14:textId="77777777">
      <w:pPr>
        <w:rPr>
          <w:rFonts w:hint="eastAsia"/>
        </w:rPr>
      </w:pPr>
      <w:r w:rsidRPr="00C931E1">
        <w:rPr>
          <w:rFonts w:hint="eastAsia"/>
        </w:rPr>
        <w:t>以血药浓度法研究中药体内药动学过程，常用实验动物有大鼠、小鼠、犬、家兔等。要注意啮齿类与非啮齿类动物在胃肠道环境及体内代谢酶的显著差异，口服药物一般不选择家兔。以血药浓度法研究中药药动学，需遵循经典药动学（有效单体）研究的要求，也必须考虑到中药多成分在体内的变化差异，合理设计给药及取样方案。给药途径及剂量需要综合考虑临床用药剂量和测定方法灵敏度，注意防止过高剂量可能造成药效偏差或者毒性反应。取样点设计应该充分考虑到吸收相（2～3个点）和达峰浓度附近（2～3个点）采样点的分布，单剂量给药采样时间一般应为3～5个半衰期，若出现双峰或多</w:t>
      </w:r>
      <w:r w:rsidRPr="00C931E1">
        <w:rPr>
          <w:rFonts w:hint="eastAsia"/>
        </w:rPr>
        <w:t>峰现象</w:t>
      </w:r>
      <w:r w:rsidRPr="00C931E1">
        <w:rPr>
          <w:rFonts w:hint="eastAsia"/>
        </w:rPr>
        <w:t>也应该充分延长取样时间以降低消除</w:t>
      </w:r>
      <w:r w:rsidRPr="00C931E1">
        <w:rPr>
          <w:rFonts w:hint="eastAsia"/>
        </w:rPr>
        <w:t>相计算</w:t>
      </w:r>
      <w:r w:rsidRPr="00C931E1">
        <w:rPr>
          <w:rFonts w:hint="eastAsia"/>
        </w:rPr>
        <w:t>偏差。多成分同时进行药动学研究时，可通过查阅文献及</w:t>
      </w:r>
      <w:r w:rsidRPr="00C931E1">
        <w:rPr>
          <w:rFonts w:hint="eastAsia"/>
        </w:rPr>
        <w:t>预试验</w:t>
      </w:r>
      <w:r w:rsidRPr="00C931E1">
        <w:rPr>
          <w:rFonts w:hint="eastAsia"/>
        </w:rPr>
        <w:t>调整取样点，尽可能使样本满足各成分药动学研究分析的要求。</w:t>
      </w:r>
    </w:p>
    <w:p w:rsidR="00C931E1" w:rsidRPr="00C931E1" w:rsidP="00C931E1" w14:paraId="047810D2" w14:textId="77777777">
      <w:pPr>
        <w:rPr>
          <w:rFonts w:hint="eastAsia"/>
        </w:rPr>
      </w:pPr>
      <w:r w:rsidRPr="00C931E1">
        <w:rPr>
          <w:rFonts w:hint="eastAsia"/>
        </w:rPr>
        <w:t>二、药理效应法</w:t>
      </w:r>
    </w:p>
    <w:p w:rsidR="00C931E1" w:rsidRPr="00C931E1" w:rsidP="00C931E1" w14:paraId="0D29E85D" w14:textId="77777777">
      <w:pPr>
        <w:rPr>
          <w:rFonts w:hint="eastAsia"/>
        </w:rPr>
      </w:pPr>
      <w:r w:rsidRPr="00C931E1">
        <w:rPr>
          <w:rFonts w:hint="eastAsia"/>
        </w:rPr>
        <w:t>药理效应法是以药物的药理效应强度作为测定指标，通过将剂量-效应关系和时间-效应关系转换为时间-剂量关系，从而求算药动学参数的方法。目前药理效应法已越来越广泛地应用于中药及其制剂，尤其是有效成分不明确的情况下的药物动力学研究。</w:t>
      </w:r>
    </w:p>
    <w:p w:rsidR="00C931E1" w:rsidRPr="00C931E1" w:rsidP="00C931E1" w14:paraId="1BC3E15F"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C931E1">
        <w:rPr>
          <w:rFonts w:hint="eastAsia"/>
        </w:rPr>
        <w:t>（一）Smolen法</w:t>
      </w:r>
    </w:p>
    <w:p w:rsidR="00C931E1" w:rsidRPr="00C931E1" w:rsidP="00C931E1" w14:paraId="44A9CC15" w14:textId="77777777">
      <w:pPr>
        <w:rPr>
          <w:rFonts w:hint="eastAsia"/>
        </w:rPr>
      </w:pPr>
      <w:r w:rsidRPr="00C931E1">
        <w:rPr>
          <w:rFonts w:hint="eastAsia"/>
        </w:rPr>
        <w:t>该方法于20世纪70年代由Smolen等人提出，主要是通过药理效应指标测定药物动力学参数，特别是药物的生物利用度。目前Smolen法已广泛应用于中药药物动力学研究。</w:t>
      </w:r>
    </w:p>
    <w:p w:rsidR="00C931E1" w:rsidRPr="00C931E1" w:rsidP="00C931E1" w14:paraId="410721E9" w14:textId="77777777">
      <w:pPr>
        <w:rPr>
          <w:rFonts w:hint="eastAsia"/>
        </w:rPr>
      </w:pPr>
      <w:r w:rsidRPr="00C931E1">
        <w:rPr>
          <w:rFonts w:hint="eastAsia"/>
        </w:rPr>
        <w:t>1.原理 药物的药理效应强度与其作用部位的药物浓度有关，若作用部位的药物浓度难以或不可能测出，可先测定药物的量-效关系曲线和时-效关系曲线，然后将时-效曲线的效应强度通过量-效曲线换算为药量或浓度，得到时-量关系曲线，再以房室模型等进行拟合，求算药物动力学参数，从而阐明药物在体内的动态变化规律。</w:t>
      </w:r>
    </w:p>
    <w:p w:rsidR="00C931E1" w:rsidRPr="00C931E1" w:rsidP="00C931E1" w14:paraId="49ACD125" w14:textId="77777777">
      <w:pPr>
        <w:rPr>
          <w:rFonts w:hint="eastAsia"/>
        </w:rPr>
      </w:pPr>
      <w:r w:rsidRPr="00C931E1">
        <w:rPr>
          <w:rFonts w:hint="eastAsia"/>
        </w:rPr>
        <w:t>Smolen法假定药物在体内的动态变化符合线性动力学规律，因此，作用部位（生物相）的药物浓度或药量（ </w:t>
      </w:r>
      <w:r w:rsidRPr="00C931E1">
        <w:rPr>
          <w:rFonts w:hint="eastAsia"/>
          <w:i/>
          <w:iCs/>
        </w:rPr>
        <w:t>Q t </w:t>
      </w:r>
      <w:r w:rsidRPr="00C931E1">
        <w:rPr>
          <w:rFonts w:hint="eastAsia"/>
        </w:rPr>
        <w:t>）与给药剂量（ </w:t>
      </w:r>
      <w:r w:rsidRPr="00C931E1">
        <w:rPr>
          <w:rFonts w:hint="eastAsia"/>
          <w:i/>
          <w:iCs/>
        </w:rPr>
        <w:t>D </w:t>
      </w:r>
      <w:r w:rsidRPr="00C931E1">
        <w:rPr>
          <w:rFonts w:hint="eastAsia"/>
        </w:rPr>
        <w:t>）成正比，即： </w:t>
      </w:r>
      <w:r w:rsidRPr="00C931E1">
        <w:rPr>
          <w:rFonts w:hint="eastAsia"/>
          <w:i/>
          <w:iCs/>
        </w:rPr>
        <w:t>Q t </w:t>
      </w:r>
      <w:r w:rsidRPr="00C931E1">
        <w:rPr>
          <w:rFonts w:hint="eastAsia"/>
        </w:rPr>
        <w:t>∝ </w:t>
      </w:r>
      <w:r w:rsidRPr="00C931E1">
        <w:rPr>
          <w:rFonts w:hint="eastAsia"/>
          <w:i/>
          <w:iCs/>
        </w:rPr>
        <w:t>D </w:t>
      </w:r>
      <w:r w:rsidRPr="00C931E1">
        <w:rPr>
          <w:rFonts w:hint="eastAsia"/>
        </w:rPr>
        <w:t>。又假定药物在给药后任何时间，作用部位（生物相）的药物浓度或药量（ </w:t>
      </w:r>
      <w:r w:rsidRPr="00C931E1">
        <w:rPr>
          <w:rFonts w:hint="eastAsia"/>
          <w:i/>
          <w:iCs/>
        </w:rPr>
        <w:t>Q t </w:t>
      </w:r>
      <w:r w:rsidRPr="00C931E1">
        <w:rPr>
          <w:rFonts w:hint="eastAsia"/>
        </w:rPr>
        <w:t>）与药理效应强度（ </w:t>
      </w:r>
      <w:r w:rsidRPr="00C931E1">
        <w:rPr>
          <w:rFonts w:hint="eastAsia"/>
          <w:i/>
          <w:iCs/>
        </w:rPr>
        <w:t>E t </w:t>
      </w:r>
      <w:r w:rsidRPr="00C931E1">
        <w:rPr>
          <w:rFonts w:hint="eastAsia"/>
        </w:rPr>
        <w:t>）之间有一一对应的单值函数关系，即：</w:t>
      </w:r>
    </w:p>
    <w:p w:rsidR="00C931E1" w:rsidRPr="00C931E1" w:rsidP="00C931E1" w14:paraId="05E048B2" w14:textId="2E3EAA13">
      <w:pPr>
        <w:rPr>
          <w:rFonts w:hint="eastAsia"/>
        </w:rPr>
      </w:pPr>
      <w:r w:rsidRPr="00C931E1">
        <w:drawing>
          <wp:inline distT="0" distB="0" distL="0" distR="0">
            <wp:extent cx="5274310" cy="201295"/>
            <wp:effectExtent l="0" t="0" r="2540" b="8255"/>
            <wp:docPr id="346529327"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529327"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1295"/>
                    </a:xfrm>
                    <a:prstGeom prst="rect">
                      <a:avLst/>
                    </a:prstGeom>
                    <a:noFill/>
                    <a:ln>
                      <a:noFill/>
                    </a:ln>
                  </pic:spPr>
                </pic:pic>
              </a:graphicData>
            </a:graphic>
          </wp:inline>
        </w:drawing>
      </w:r>
    </w:p>
    <w:p w:rsidR="00C931E1" w:rsidRPr="00C931E1" w:rsidP="00C931E1" w14:paraId="08517663" w14:textId="77777777">
      <w:r w:rsidRPr="00C931E1">
        <w:rPr>
          <w:rFonts w:hint="eastAsia"/>
        </w:rPr>
        <w:t>所以，在给药后某一时刻，作用部位的药理效应强度（ </w:t>
      </w:r>
      <w:r w:rsidRPr="00C931E1">
        <w:rPr>
          <w:rFonts w:hint="eastAsia"/>
          <w:i/>
          <w:iCs/>
        </w:rPr>
        <w:t>E t </w:t>
      </w:r>
      <w:r w:rsidRPr="00C931E1">
        <w:rPr>
          <w:rFonts w:hint="eastAsia"/>
        </w:rPr>
        <w:t>）与给药剂量（ </w:t>
      </w:r>
      <w:r w:rsidRPr="00C931E1">
        <w:rPr>
          <w:rFonts w:hint="eastAsia"/>
          <w:i/>
          <w:iCs/>
        </w:rPr>
        <w:t>D </w:t>
      </w:r>
      <w:r w:rsidRPr="00C931E1">
        <w:rPr>
          <w:rFonts w:hint="eastAsia"/>
        </w:rPr>
        <w:t>）之间可用下述函数关系式表示：</w:t>
      </w:r>
    </w:p>
    <w:p w:rsidR="00C931E1" w:rsidRPr="00C931E1" w:rsidP="00C931E1" w14:paraId="38375D67" w14:textId="2297C5BE">
      <w:pPr>
        <w:rPr>
          <w:rFonts w:hint="eastAsia"/>
        </w:rPr>
      </w:pPr>
      <w:r w:rsidRPr="00C931E1">
        <w:drawing>
          <wp:inline distT="0" distB="0" distL="0" distR="0">
            <wp:extent cx="5274310" cy="195580"/>
            <wp:effectExtent l="0" t="0" r="2540" b="0"/>
            <wp:docPr id="799828938"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828938"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5580"/>
                    </a:xfrm>
                    <a:prstGeom prst="rect">
                      <a:avLst/>
                    </a:prstGeom>
                    <a:noFill/>
                    <a:ln>
                      <a:noFill/>
                    </a:ln>
                  </pic:spPr>
                </pic:pic>
              </a:graphicData>
            </a:graphic>
          </wp:inline>
        </w:drawing>
      </w:r>
    </w:p>
    <w:p w:rsidR="00C931E1" w:rsidRPr="00C931E1" w:rsidP="00C931E1" w14:paraId="3F06FD0D" w14:textId="77777777">
      <w:r w:rsidRPr="00C931E1">
        <w:rPr>
          <w:rFonts w:hint="eastAsia"/>
        </w:rPr>
        <w:t>以上表明，药物给药后的时-效曲线可以用不同的给药剂量换算成时-量曲线。</w:t>
      </w:r>
    </w:p>
    <w:p w:rsidR="00C931E1" w:rsidRPr="00C931E1" w:rsidP="00C931E1" w14:paraId="0A26C440" w14:textId="77777777">
      <w:pPr>
        <w:rPr>
          <w:rFonts w:hint="eastAsia"/>
        </w:rPr>
      </w:pPr>
      <w:r w:rsidRPr="00C931E1">
        <w:rPr>
          <w:rFonts w:hint="eastAsia"/>
        </w:rPr>
        <w:t>2.方法与步骤</w:t>
      </w:r>
    </w:p>
    <w:p w:rsidR="00C931E1" w:rsidRPr="00C931E1" w:rsidP="00C931E1" w14:paraId="0C438DA4" w14:textId="77777777">
      <w:pPr>
        <w:rPr>
          <w:rFonts w:hint="eastAsia"/>
        </w:rPr>
      </w:pPr>
      <w:r w:rsidRPr="00C931E1">
        <w:rPr>
          <w:rFonts w:hint="eastAsia"/>
        </w:rPr>
        <w:t>（1）建立时-效关系曲线　确定多个给药剂量，分别在给药后不同时间测定药效强度 </w:t>
      </w:r>
      <w:r w:rsidRPr="00C931E1">
        <w:rPr>
          <w:rFonts w:hint="eastAsia"/>
          <w:i/>
          <w:iCs/>
        </w:rPr>
        <w:t>E </w:t>
      </w:r>
      <w:r w:rsidRPr="00C931E1">
        <w:rPr>
          <w:rFonts w:hint="eastAsia"/>
        </w:rPr>
        <w:t>，以药效强度 </w:t>
      </w:r>
      <w:r w:rsidRPr="00C931E1">
        <w:rPr>
          <w:rFonts w:hint="eastAsia"/>
          <w:i/>
          <w:iCs/>
        </w:rPr>
        <w:t>E </w:t>
      </w:r>
      <w:r w:rsidRPr="00C931E1">
        <w:rPr>
          <w:rFonts w:hint="eastAsia"/>
        </w:rPr>
        <w:t>为纵坐标，时间 </w:t>
      </w:r>
      <w:r w:rsidRPr="00C931E1">
        <w:rPr>
          <w:rFonts w:hint="eastAsia"/>
          <w:i/>
          <w:iCs/>
        </w:rPr>
        <w:t>t </w:t>
      </w:r>
      <w:r w:rsidRPr="00C931E1">
        <w:rPr>
          <w:rFonts w:hint="eastAsia"/>
        </w:rPr>
        <w:t>为横坐标，绘制时-效关系曲线。由于有多个给药剂量，故可获得不同剂量下的时-效关系曲线，见图13-1。</w:t>
      </w:r>
    </w:p>
    <w:p w:rsidR="00C931E1" w:rsidRPr="00C931E1" w:rsidP="00C931E1" w14:paraId="169D7D82"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C931E1">
        <w:rPr>
          <w:rFonts w:hint="eastAsia"/>
        </w:rPr>
        <w:t>（2）建立量-效关系曲线　在上述不同剂量的时-效关系曲线中读取某时刻（一般为达峰时间 </w:t>
      </w:r>
      <w:r w:rsidRPr="00C931E1">
        <w:rPr>
          <w:rFonts w:hint="eastAsia"/>
          <w:i/>
          <w:iCs/>
        </w:rPr>
        <w:t>t </w:t>
      </w:r>
      <w:r w:rsidRPr="00C931E1">
        <w:rPr>
          <w:rFonts w:hint="eastAsia"/>
        </w:rPr>
        <w:t>m ）的药效强度 </w:t>
      </w:r>
      <w:r w:rsidRPr="00C931E1">
        <w:rPr>
          <w:rFonts w:hint="eastAsia"/>
          <w:i/>
          <w:iCs/>
        </w:rPr>
        <w:t>E </w:t>
      </w:r>
      <w:r w:rsidRPr="00C931E1">
        <w:rPr>
          <w:rFonts w:hint="eastAsia"/>
        </w:rPr>
        <w:t>。以药效强度（ </w:t>
      </w:r>
      <w:r w:rsidRPr="00C931E1">
        <w:rPr>
          <w:rFonts w:hint="eastAsia"/>
          <w:i/>
          <w:iCs/>
        </w:rPr>
        <w:t>E </w:t>
      </w:r>
      <w:r w:rsidRPr="00C931E1">
        <w:rPr>
          <w:rFonts w:hint="eastAsia"/>
        </w:rPr>
        <w:t>）为纵坐标，给药剂量的对数（lg </w:t>
      </w:r>
      <w:r w:rsidRPr="00C931E1">
        <w:rPr>
          <w:rFonts w:hint="eastAsia"/>
          <w:i/>
          <w:iCs/>
        </w:rPr>
        <w:t>D </w:t>
      </w:r>
      <w:r w:rsidRPr="00C931E1">
        <w:rPr>
          <w:rFonts w:hint="eastAsia"/>
        </w:rPr>
        <w:t>）为横坐标，绘制量-效关系曲线，见图13-2。</w:t>
      </w:r>
    </w:p>
    <w:p w:rsidR="00C931E1" w:rsidRPr="00C931E1" w:rsidP="00C931E1" w14:paraId="32E4AF28" w14:textId="25244B2B">
      <w:pPr>
        <w:rPr>
          <w:rFonts w:hint="eastAsia"/>
        </w:rPr>
      </w:pPr>
      <w:r w:rsidRPr="00C931E1">
        <w:drawing>
          <wp:inline distT="0" distB="0" distL="0" distR="0">
            <wp:extent cx="5274310" cy="4364990"/>
            <wp:effectExtent l="0" t="0" r="2540" b="0"/>
            <wp:docPr id="795090174"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090174" name="Picture 3"/>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364990"/>
                    </a:xfrm>
                    <a:prstGeom prst="rect">
                      <a:avLst/>
                    </a:prstGeom>
                    <a:noFill/>
                    <a:ln>
                      <a:noFill/>
                    </a:ln>
                  </pic:spPr>
                </pic:pic>
              </a:graphicData>
            </a:graphic>
          </wp:inline>
        </w:drawing>
      </w:r>
    </w:p>
    <w:p w:rsidR="00C931E1" w:rsidRPr="00C931E1" w:rsidP="00C931E1" w14:paraId="0A205D96" w14:textId="77777777">
      <w:pPr>
        <w:sectPr>
          <w:type w:val="nextPage"/>
          <w:pgSz w:w="11906" w:h="16838"/>
          <w:pgMar w:top="1440" w:right="1800" w:bottom="1440" w:left="1800" w:header="851" w:footer="992" w:gutter="0"/>
          <w:pgNumType w:start="13"/>
          <w:cols w:space="425"/>
          <w:titlePg w:val="0"/>
          <w:docGrid w:type="lines" w:linePitch="312"/>
        </w:sectPr>
      </w:pPr>
      <w:r w:rsidRPr="00C931E1">
        <w:rPr>
          <w:rFonts w:hint="eastAsia"/>
        </w:rPr>
        <w:t>图13-1　不同剂量的时-效关系曲线（ </w:t>
      </w:r>
      <w:r w:rsidRPr="00C931E1">
        <w:rPr>
          <w:rFonts w:hint="eastAsia"/>
          <w:i/>
          <w:iCs/>
        </w:rPr>
        <w:t>t </w:t>
      </w:r>
      <w:r w:rsidRPr="00C931E1">
        <w:rPr>
          <w:rFonts w:hint="eastAsia"/>
        </w:rPr>
        <w:t>～ </w:t>
      </w:r>
      <w:r w:rsidRPr="00C931E1">
        <w:rPr>
          <w:rFonts w:hint="eastAsia"/>
          <w:i/>
          <w:iCs/>
        </w:rPr>
        <w:t>E </w:t>
      </w:r>
      <w:r w:rsidRPr="00C931E1">
        <w:rPr>
          <w:rFonts w:hint="eastAsia"/>
        </w:rPr>
        <w:t>曲线）</w:t>
      </w:r>
    </w:p>
    <w:p w:rsidR="00C931E1" w:rsidRPr="00C931E1" w:rsidP="00C931E1" w14:paraId="16B304FB" w14:textId="3214771D">
      <w:pPr>
        <w:rPr>
          <w:rFonts w:hint="eastAsia"/>
        </w:rPr>
      </w:pPr>
      <w:r w:rsidRPr="00C931E1">
        <w:drawing>
          <wp:inline distT="0" distB="0" distL="0" distR="0">
            <wp:extent cx="5274310" cy="5099050"/>
            <wp:effectExtent l="0" t="0" r="2540" b="6350"/>
            <wp:docPr id="1508354689"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354689" name="Picture 4"/>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099050"/>
                    </a:xfrm>
                    <a:prstGeom prst="rect">
                      <a:avLst/>
                    </a:prstGeom>
                    <a:noFill/>
                    <a:ln>
                      <a:noFill/>
                    </a:ln>
                  </pic:spPr>
                </pic:pic>
              </a:graphicData>
            </a:graphic>
          </wp:inline>
        </w:drawing>
      </w:r>
    </w:p>
    <w:p w:rsidR="00C931E1" w:rsidRPr="00C931E1" w:rsidP="00C931E1" w14:paraId="6CD2E194" w14:textId="77777777">
      <w:r w:rsidRPr="00C931E1">
        <w:rPr>
          <w:rFonts w:hint="eastAsia"/>
        </w:rPr>
        <w:t>图13-2　量-效关系曲线（lg </w:t>
      </w:r>
      <w:r w:rsidRPr="00C931E1">
        <w:rPr>
          <w:rFonts w:hint="eastAsia"/>
          <w:i/>
          <w:iCs/>
        </w:rPr>
        <w:t>D </w:t>
      </w:r>
      <w:r w:rsidRPr="00C931E1">
        <w:rPr>
          <w:rFonts w:hint="eastAsia"/>
        </w:rPr>
        <w:t>～ </w:t>
      </w:r>
      <w:r w:rsidRPr="00C931E1">
        <w:rPr>
          <w:rFonts w:hint="eastAsia"/>
          <w:i/>
          <w:iCs/>
        </w:rPr>
        <w:t>E </w:t>
      </w:r>
      <w:r w:rsidRPr="00C931E1">
        <w:rPr>
          <w:rFonts w:hint="eastAsia"/>
        </w:rPr>
        <w:t>曲线）</w:t>
      </w:r>
    </w:p>
    <w:p w:rsidR="00C931E1" w:rsidRPr="00C931E1" w:rsidP="00C931E1" w14:paraId="7124E725" w14:textId="77777777">
      <w:pPr>
        <w:rPr>
          <w:rFonts w:hint="eastAsia"/>
        </w:rPr>
      </w:pPr>
      <w:r w:rsidRPr="00C931E1">
        <w:rPr>
          <w:rFonts w:hint="eastAsia"/>
        </w:rPr>
        <w:t>（3）建立剂量标准化曲线　按临床用药常用剂量给药，测定给药后不同时间点的药效强度 </w:t>
      </w:r>
      <w:r w:rsidRPr="00C931E1">
        <w:rPr>
          <w:rFonts w:hint="eastAsia"/>
          <w:i/>
          <w:iCs/>
        </w:rPr>
        <w:t>E </w:t>
      </w:r>
      <w:r w:rsidRPr="00C931E1">
        <w:rPr>
          <w:rFonts w:hint="eastAsia"/>
        </w:rPr>
        <w:t>，利用量-效关系曲线将该药效强度 </w:t>
      </w:r>
      <w:r w:rsidRPr="00C931E1">
        <w:rPr>
          <w:rFonts w:hint="eastAsia"/>
          <w:i/>
          <w:iCs/>
        </w:rPr>
        <w:t>E </w:t>
      </w:r>
      <w:r w:rsidRPr="00C931E1">
        <w:rPr>
          <w:rFonts w:hint="eastAsia"/>
        </w:rPr>
        <w:t>换算为对应的剂量 </w:t>
      </w:r>
      <w:r w:rsidRPr="00C931E1">
        <w:rPr>
          <w:rFonts w:hint="eastAsia"/>
          <w:i/>
          <w:iCs/>
        </w:rPr>
        <w:t>D </w:t>
      </w:r>
      <w:r w:rsidRPr="00C931E1">
        <w:rPr>
          <w:rFonts w:hint="eastAsia"/>
        </w:rPr>
        <w:t>，该剂量即为相对药物浓度，再除以给药剂量即得到单位剂量下的相对药物浓度，从而绘制出相对药物浓度-时间曲线，又称剂量标准化曲线。该曲线性质完全等同于血药浓度-时间曲线。</w:t>
      </w:r>
    </w:p>
    <w:p w:rsidR="00C931E1" w:rsidRPr="00C931E1" w:rsidP="00C931E1" w14:paraId="2FC4645D" w14:textId="77777777">
      <w:pPr>
        <w:rPr>
          <w:rFonts w:hint="eastAsia"/>
        </w:rPr>
      </w:pPr>
      <w:r w:rsidRPr="00C931E1">
        <w:rPr>
          <w:rFonts w:hint="eastAsia"/>
        </w:rPr>
        <w:t>（4）计算药物动力学参数　根据剂量标准化曲线，采用房室模型拟合法等常规方法求算药动学参数，剂量标准化曲线下面积可用于计算生物利用度。</w:t>
      </w:r>
    </w:p>
    <w:p w:rsidR="00C931E1" w:rsidRPr="00C931E1" w:rsidP="00C931E1" w14:paraId="1C4B093F" w14:textId="77777777">
      <w:pPr>
        <w:rPr>
          <w:rFonts w:hint="eastAsia"/>
        </w:rPr>
      </w:pPr>
      <w:r w:rsidRPr="00C931E1">
        <w:rPr>
          <w:rFonts w:hint="eastAsia"/>
        </w:rPr>
        <w:t>3.Smolen法应具备的条件</w:t>
      </w:r>
    </w:p>
    <w:p w:rsidR="00C931E1" w:rsidRPr="00C931E1" w:rsidP="00C931E1" w14:paraId="05AE77FA"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p>
    <w:p w:rsidR="00C931E1" w:rsidRPr="00C931E1" w:rsidP="00C931E1" w14:textId="77777777">
      <w:pPr>
        <w:rPr>
          <w:rFonts w:hint="eastAsia"/>
        </w:rPr>
      </w:pPr>
      <w:r w:rsidRPr="00C931E1">
        <w:rPr>
          <w:rFonts w:hint="eastAsia"/>
        </w:rPr>
        <w:t>（1）作为观测指标的药理效应最好与治疗作用有一定相关性，如降压药测量血压下降幅度，扩瞳药测量瞳孔放大率。不具有相关性的药效指标很容易使结果产生较大偏差。</w:t>
      </w:r>
    </w:p>
    <w:p w:rsidR="00C931E1" w:rsidRPr="00C931E1" w:rsidP="00C931E1" w14:paraId="113D6D3E" w14:textId="77777777">
      <w:pPr>
        <w:rPr>
          <w:rFonts w:hint="eastAsia"/>
        </w:rPr>
      </w:pPr>
      <w:r w:rsidRPr="00C931E1">
        <w:rPr>
          <w:rFonts w:hint="eastAsia"/>
        </w:rPr>
        <w:t>（2）观测的药效指标应该可以用数值进行量化，而且其强度变化应能较敏感地反映出药物浓度的变化。</w:t>
      </w:r>
    </w:p>
    <w:p w:rsidR="00C931E1" w:rsidRPr="00C931E1" w:rsidP="00C931E1" w14:paraId="7C949892" w14:textId="77777777">
      <w:pPr>
        <w:rPr>
          <w:rFonts w:hint="eastAsia"/>
        </w:rPr>
      </w:pPr>
      <w:r w:rsidRPr="00C931E1">
        <w:rPr>
          <w:rFonts w:hint="eastAsia"/>
        </w:rPr>
        <w:t>（3）时-效关系曲线应随剂量增大而逐渐上升，除0时间点外，在其他任何时间点均不得出现重叠或交叉，图13-3（a）和（b）的情况是不允许的。</w:t>
      </w:r>
    </w:p>
    <w:p w:rsidR="00C931E1" w:rsidRPr="00C931E1" w:rsidP="00C931E1" w14:paraId="6BAE09F4" w14:textId="77777777">
      <w:pPr>
        <w:rPr>
          <w:rFonts w:hint="eastAsia"/>
        </w:rPr>
      </w:pPr>
      <w:r w:rsidRPr="00C931E1">
        <w:rPr>
          <w:rFonts w:hint="eastAsia"/>
        </w:rPr>
        <w:t>（4）时-效关系曲线中不同给药剂量下达峰时间 </w:t>
      </w:r>
      <w:r w:rsidRPr="00C931E1">
        <w:rPr>
          <w:rFonts w:hint="eastAsia"/>
          <w:i/>
          <w:iCs/>
        </w:rPr>
        <w:t>t </w:t>
      </w:r>
      <w:r w:rsidRPr="00C931E1">
        <w:rPr>
          <w:rFonts w:hint="eastAsia"/>
        </w:rPr>
        <w:t>m 应相同或比较接近，图13-3（c）的情况也是不允许的。</w:t>
      </w:r>
    </w:p>
    <w:p w:rsidR="00C931E1" w:rsidRPr="00C931E1" w:rsidP="00C931E1" w14:paraId="0EC0CBA8" w14:textId="75326CED">
      <w:pPr>
        <w:rPr>
          <w:rFonts w:hint="eastAsia"/>
        </w:rPr>
      </w:pPr>
      <w:r w:rsidRPr="00C931E1">
        <w:drawing>
          <wp:inline distT="0" distB="0" distL="0" distR="0">
            <wp:extent cx="5274310" cy="1603375"/>
            <wp:effectExtent l="0" t="0" r="2540" b="0"/>
            <wp:docPr id="835377751"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377751" name="Picture 5"/>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603375"/>
                    </a:xfrm>
                    <a:prstGeom prst="rect">
                      <a:avLst/>
                    </a:prstGeom>
                    <a:noFill/>
                    <a:ln>
                      <a:noFill/>
                    </a:ln>
                  </pic:spPr>
                </pic:pic>
              </a:graphicData>
            </a:graphic>
          </wp:inline>
        </w:drawing>
      </w:r>
    </w:p>
    <w:p w:rsidR="00C931E1" w:rsidRPr="00C931E1" w:rsidP="00C931E1" w14:paraId="1551A2CF" w14:textId="77777777">
      <w:r w:rsidRPr="00C931E1">
        <w:rPr>
          <w:rFonts w:hint="eastAsia"/>
        </w:rPr>
        <w:t>图13-3　不符合要求的时-效关系曲线</w:t>
      </w:r>
    </w:p>
    <w:p w:rsidR="00C931E1" w:rsidRPr="00C931E1" w:rsidP="00C931E1" w14:paraId="77DF8A34" w14:textId="77777777">
      <w:pPr>
        <w:rPr>
          <w:rFonts w:hint="eastAsia"/>
        </w:rPr>
      </w:pPr>
      <w:r w:rsidRPr="00C931E1">
        <w:rPr>
          <w:rFonts w:hint="eastAsia"/>
        </w:rPr>
        <w:t>（二）效量半衰期法</w:t>
      </w:r>
    </w:p>
    <w:p w:rsidR="00C931E1" w:rsidRPr="00C931E1" w:rsidP="00C931E1" w14:paraId="55C5F722" w14:textId="77777777">
      <w:pPr>
        <w:rPr>
          <w:rFonts w:hint="eastAsia"/>
        </w:rPr>
      </w:pPr>
      <w:r w:rsidRPr="00C931E1">
        <w:rPr>
          <w:rFonts w:hint="eastAsia"/>
        </w:rPr>
        <w:t>效量半衰期[ </w:t>
      </w:r>
      <w:r w:rsidRPr="00C931E1">
        <w:rPr>
          <w:rFonts w:hint="eastAsia"/>
          <w:i/>
          <w:iCs/>
        </w:rPr>
        <w:t>t </w:t>
      </w:r>
      <w:r w:rsidRPr="00C931E1">
        <w:rPr>
          <w:rFonts w:hint="eastAsia"/>
        </w:rPr>
        <w:t>1/2（EX） ]是指药物在体内的有效药量降低一半所需要的时间，有效</w:t>
      </w:r>
      <w:r w:rsidRPr="00C931E1">
        <w:rPr>
          <w:rFonts w:hint="eastAsia"/>
        </w:rPr>
        <w:t>药量既</w:t>
      </w:r>
      <w:r w:rsidRPr="00C931E1">
        <w:rPr>
          <w:rFonts w:hint="eastAsia"/>
        </w:rPr>
        <w:t>包括原型药物也包括具有相同药理效应的各种代谢产物。它与药物的生物半衰期 </w:t>
      </w:r>
      <w:r w:rsidRPr="00C931E1">
        <w:rPr>
          <w:rFonts w:hint="eastAsia"/>
          <w:i/>
          <w:iCs/>
        </w:rPr>
        <w:t>t </w:t>
      </w:r>
      <w:r w:rsidRPr="00C931E1">
        <w:rPr>
          <w:rFonts w:hint="eastAsia"/>
        </w:rPr>
        <w:t>1/2 一样，都是衡量一种药物从体内消除速度快慢的指标。</w:t>
      </w:r>
    </w:p>
    <w:p w:rsidR="00C931E1" w:rsidRPr="00C931E1" w:rsidP="00C931E1" w14:paraId="26A6B223" w14:textId="77777777">
      <w:pPr>
        <w:rPr>
          <w:rFonts w:hint="eastAsia"/>
        </w:rPr>
      </w:pPr>
      <w:r w:rsidRPr="00C931E1">
        <w:rPr>
          <w:rFonts w:hint="eastAsia"/>
        </w:rPr>
        <w:t>1.原理 药物的有效剂量与药效强度之间存在着一定的函数关系。从图13-2可以看出，以药效强度（ </w:t>
      </w:r>
      <w:r w:rsidRPr="00C931E1">
        <w:rPr>
          <w:rFonts w:hint="eastAsia"/>
          <w:i/>
          <w:iCs/>
        </w:rPr>
        <w:t>E </w:t>
      </w:r>
      <w:r w:rsidRPr="00C931E1">
        <w:rPr>
          <w:rFonts w:hint="eastAsia"/>
        </w:rPr>
        <w:t>）为纵坐标，给药剂量（或浓度）的对数（lg </w:t>
      </w:r>
      <w:r w:rsidRPr="00C931E1">
        <w:rPr>
          <w:rFonts w:hint="eastAsia"/>
          <w:i/>
          <w:iCs/>
        </w:rPr>
        <w:t>D </w:t>
      </w:r>
      <w:r w:rsidRPr="00C931E1">
        <w:rPr>
          <w:rFonts w:hint="eastAsia"/>
        </w:rPr>
        <w:t>）为横坐标作图，可得一条</w:t>
      </w:r>
      <w:r w:rsidRPr="00C931E1">
        <w:rPr>
          <w:rFonts w:hint="eastAsia"/>
        </w:rPr>
        <w:t>“ </w:t>
      </w:r>
      <w:r w:rsidRPr="00C931E1">
        <w:rPr>
          <w:rFonts w:hint="eastAsia"/>
          <w:i/>
          <w:iCs/>
        </w:rPr>
        <w:t>S </w:t>
      </w:r>
      <w:r w:rsidRPr="00C931E1">
        <w:rPr>
          <w:rFonts w:hint="eastAsia"/>
        </w:rPr>
        <w:t>”形量</w:t>
      </w:r>
      <w:r w:rsidRPr="00C931E1">
        <w:rPr>
          <w:rFonts w:hint="eastAsia"/>
        </w:rPr>
        <w:t>-效曲线，对于多数药物来说，在药物最大药效强度（ </w:t>
      </w:r>
      <w:r w:rsidRPr="00C931E1">
        <w:rPr>
          <w:rFonts w:hint="eastAsia"/>
          <w:i/>
          <w:iCs/>
        </w:rPr>
        <w:t>E </w:t>
      </w:r>
      <w:r w:rsidRPr="00C931E1">
        <w:rPr>
          <w:rFonts w:hint="eastAsia"/>
        </w:rPr>
        <w:t>max ）的20%～80%之间，该曲线有线性区域，符合下述关系式：</w:t>
      </w:r>
    </w:p>
    <w:p w:rsidR="00C931E1" w:rsidRPr="00C931E1" w:rsidP="00C931E1" w14:paraId="640CB9EF" w14:textId="3AD94EF8">
      <w:pPr>
        <w:rPr>
          <w:rFonts w:hint="eastAsia"/>
        </w:rPr>
      </w:pPr>
      <w:r w:rsidRPr="00C931E1">
        <w:drawing>
          <wp:inline distT="0" distB="0" distL="0" distR="0">
            <wp:extent cx="5274310" cy="198120"/>
            <wp:effectExtent l="0" t="0" r="2540" b="0"/>
            <wp:docPr id="1949031720"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9031720" name="Picture 6"/>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8120"/>
                    </a:xfrm>
                    <a:prstGeom prst="rect">
                      <a:avLst/>
                    </a:prstGeom>
                    <a:noFill/>
                    <a:ln>
                      <a:noFill/>
                    </a:ln>
                  </pic:spPr>
                </pic:pic>
              </a:graphicData>
            </a:graphic>
          </wp:inline>
        </w:drawing>
      </w:r>
    </w:p>
    <w:p w:rsidR="00C931E1" w:rsidRPr="00C931E1" w:rsidP="00C931E1" w14:paraId="57460221" w14:textId="77777777">
      <w:pPr>
        <w:sectPr>
          <w:type w:val="nextPage"/>
          <w:pgSz w:w="11906" w:h="16838"/>
          <w:pgMar w:top="1440" w:right="1800" w:bottom="1440" w:left="1800" w:header="851" w:footer="992" w:gutter="0"/>
          <w:pgNumType w:start="15"/>
          <w:cols w:space="425"/>
          <w:titlePg w:val="0"/>
          <w:docGrid w:type="lines" w:linePitch="312"/>
        </w:sectPr>
      </w:pPr>
      <w:r w:rsidRPr="00C931E1">
        <w:rPr>
          <w:rFonts w:hint="eastAsia"/>
        </w:rPr>
        <w:t>式中， </w:t>
      </w:r>
      <w:r w:rsidRPr="00C931E1">
        <w:rPr>
          <w:rFonts w:hint="eastAsia"/>
          <w:i/>
          <w:iCs/>
        </w:rPr>
        <w:t>E </w:t>
      </w:r>
      <w:r w:rsidRPr="00C931E1">
        <w:rPr>
          <w:rFonts w:hint="eastAsia"/>
        </w:rPr>
        <w:t>为药效强度； </w:t>
      </w:r>
      <w:r w:rsidRPr="00C931E1">
        <w:rPr>
          <w:rFonts w:hint="eastAsia"/>
          <w:i/>
          <w:iCs/>
        </w:rPr>
        <w:t>C </w:t>
      </w:r>
      <w:r w:rsidRPr="00C931E1">
        <w:rPr>
          <w:rFonts w:hint="eastAsia"/>
        </w:rPr>
        <w:t>为药物浓度； </w:t>
      </w:r>
      <w:r w:rsidRPr="00C931E1">
        <w:rPr>
          <w:rFonts w:hint="eastAsia"/>
          <w:i/>
          <w:iCs/>
        </w:rPr>
        <w:t>m </w:t>
      </w:r>
      <w:r w:rsidRPr="00C931E1">
        <w:rPr>
          <w:rFonts w:hint="eastAsia"/>
        </w:rPr>
        <w:t>为量-效曲线中间部分（线性区域）的斜率； </w:t>
      </w:r>
      <w:r w:rsidRPr="00C931E1">
        <w:rPr>
          <w:rFonts w:hint="eastAsia"/>
          <w:i/>
          <w:iCs/>
        </w:rPr>
        <w:t>e </w:t>
      </w:r>
    </w:p>
    <w:p w:rsidR="00C931E1" w:rsidRPr="00C931E1" w:rsidP="00C931E1" w14:textId="77777777">
      <w:r w:rsidRPr="00C931E1">
        <w:rPr>
          <w:rFonts w:hint="eastAsia"/>
        </w:rPr>
        <w:t>为截距。上式也可以写为：</w:t>
      </w:r>
    </w:p>
    <w:p w:rsidR="00C931E1" w:rsidRPr="00C931E1" w:rsidP="00C931E1" w14:paraId="33CC92F1" w14:textId="759A6F61">
      <w:pPr>
        <w:rPr>
          <w:rFonts w:hint="eastAsia"/>
        </w:rPr>
      </w:pPr>
      <w:r w:rsidRPr="00C931E1">
        <w:drawing>
          <wp:inline distT="0" distB="0" distL="0" distR="0">
            <wp:extent cx="5274310" cy="415290"/>
            <wp:effectExtent l="0" t="0" r="2540" b="3810"/>
            <wp:docPr id="361399194"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399194" name="Picture 7"/>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15290"/>
                    </a:xfrm>
                    <a:prstGeom prst="rect">
                      <a:avLst/>
                    </a:prstGeom>
                    <a:noFill/>
                    <a:ln>
                      <a:noFill/>
                    </a:ln>
                  </pic:spPr>
                </pic:pic>
              </a:graphicData>
            </a:graphic>
          </wp:inline>
        </w:drawing>
      </w:r>
    </w:p>
    <w:p w:rsidR="00C931E1" w:rsidRPr="00C931E1" w:rsidP="00C931E1" w14:paraId="4A2DF10E" w14:textId="77777777">
      <w:r w:rsidRPr="00C931E1">
        <w:rPr>
          <w:rFonts w:hint="eastAsia"/>
        </w:rPr>
        <w:t>单室模型药物静脉注射后的血药浓度经时变化可用下式描述：</w:t>
      </w:r>
    </w:p>
    <w:p w:rsidR="00C931E1" w:rsidRPr="00C931E1" w:rsidP="00C931E1" w14:paraId="5F858731" w14:textId="3637E683">
      <w:pPr>
        <w:rPr>
          <w:rFonts w:hint="eastAsia"/>
        </w:rPr>
      </w:pPr>
      <w:r w:rsidRPr="00C931E1">
        <w:drawing>
          <wp:inline distT="0" distB="0" distL="0" distR="0">
            <wp:extent cx="5274310" cy="388620"/>
            <wp:effectExtent l="0" t="0" r="2540" b="0"/>
            <wp:docPr id="2077314321"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7314321" name="Picture 8"/>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88620"/>
                    </a:xfrm>
                    <a:prstGeom prst="rect">
                      <a:avLst/>
                    </a:prstGeom>
                    <a:noFill/>
                    <a:ln>
                      <a:noFill/>
                    </a:ln>
                  </pic:spPr>
                </pic:pic>
              </a:graphicData>
            </a:graphic>
          </wp:inline>
        </w:drawing>
      </w:r>
    </w:p>
    <w:p w:rsidR="00C931E1" w:rsidRPr="00C931E1" w:rsidP="00C931E1" w14:paraId="20A04C3A" w14:textId="77777777">
      <w:r w:rsidRPr="00C931E1">
        <w:rPr>
          <w:rFonts w:hint="eastAsia"/>
        </w:rPr>
        <w:t>静脉注射药物的最大药效强度 </w:t>
      </w:r>
      <w:r w:rsidRPr="00C931E1">
        <w:rPr>
          <w:rFonts w:hint="eastAsia"/>
          <w:i/>
          <w:iCs/>
        </w:rPr>
        <w:t>E </w:t>
      </w:r>
      <w:r w:rsidRPr="00C931E1">
        <w:rPr>
          <w:rFonts w:hint="eastAsia"/>
        </w:rPr>
        <w:t>max 与 </w:t>
      </w:r>
      <w:r w:rsidRPr="00C931E1">
        <w:rPr>
          <w:rFonts w:hint="eastAsia"/>
          <w:i/>
          <w:iCs/>
        </w:rPr>
        <w:t>C </w:t>
      </w:r>
      <w:r w:rsidRPr="00C931E1">
        <w:rPr>
          <w:rFonts w:hint="eastAsia"/>
        </w:rPr>
        <w:t>0 相关，故式13-4又可写为：</w:t>
      </w:r>
    </w:p>
    <w:p w:rsidR="00C931E1" w:rsidRPr="00C931E1" w:rsidP="00C931E1" w14:paraId="4099165A" w14:textId="30FD2DCC">
      <w:pPr>
        <w:rPr>
          <w:rFonts w:hint="eastAsia"/>
        </w:rPr>
      </w:pPr>
      <w:r w:rsidRPr="00C931E1">
        <w:drawing>
          <wp:inline distT="0" distB="0" distL="0" distR="0">
            <wp:extent cx="5274310" cy="417830"/>
            <wp:effectExtent l="0" t="0" r="2540" b="1270"/>
            <wp:docPr id="916342386"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342386" name="Picture 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17830"/>
                    </a:xfrm>
                    <a:prstGeom prst="rect">
                      <a:avLst/>
                    </a:prstGeom>
                    <a:noFill/>
                    <a:ln>
                      <a:noFill/>
                    </a:ln>
                  </pic:spPr>
                </pic:pic>
              </a:graphicData>
            </a:graphic>
          </wp:inline>
        </w:drawing>
      </w:r>
    </w:p>
    <w:p w:rsidR="00C931E1" w:rsidRPr="00C931E1" w:rsidP="00C931E1" w14:paraId="4BFB46E6" w14:textId="77777777">
      <w:r w:rsidRPr="00C931E1">
        <w:rPr>
          <w:rFonts w:hint="eastAsia"/>
        </w:rPr>
        <w:t>将式13-4、式13-6中的lg </w:t>
      </w:r>
      <w:r w:rsidRPr="00C931E1">
        <w:rPr>
          <w:rFonts w:hint="eastAsia"/>
          <w:i/>
          <w:iCs/>
        </w:rPr>
        <w:t>C </w:t>
      </w:r>
      <w:r w:rsidRPr="00C931E1">
        <w:rPr>
          <w:rFonts w:hint="eastAsia"/>
        </w:rPr>
        <w:t>、lg </w:t>
      </w:r>
      <w:r w:rsidRPr="00C931E1">
        <w:rPr>
          <w:rFonts w:hint="eastAsia"/>
          <w:i/>
          <w:iCs/>
        </w:rPr>
        <w:t>C </w:t>
      </w:r>
      <w:r w:rsidRPr="00C931E1">
        <w:rPr>
          <w:rFonts w:hint="eastAsia"/>
        </w:rPr>
        <w:t>0 代入式13-5，得：</w:t>
      </w:r>
    </w:p>
    <w:p w:rsidR="00C931E1" w:rsidRPr="00C931E1" w:rsidP="00C931E1" w14:paraId="01DBB4FC" w14:textId="5B98227D">
      <w:pPr>
        <w:rPr>
          <w:rFonts w:hint="eastAsia"/>
        </w:rPr>
      </w:pPr>
      <w:r w:rsidRPr="00C931E1">
        <w:drawing>
          <wp:inline distT="0" distB="0" distL="0" distR="0">
            <wp:extent cx="5274310" cy="383540"/>
            <wp:effectExtent l="0" t="0" r="2540" b="0"/>
            <wp:docPr id="981514026" name="图片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1514026" name="Picture 10"/>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83540"/>
                    </a:xfrm>
                    <a:prstGeom prst="rect">
                      <a:avLst/>
                    </a:prstGeom>
                    <a:noFill/>
                    <a:ln>
                      <a:noFill/>
                    </a:ln>
                  </pic:spPr>
                </pic:pic>
              </a:graphicData>
            </a:graphic>
          </wp:inline>
        </w:drawing>
      </w:r>
    </w:p>
    <w:p w:rsidR="00C931E1" w:rsidRPr="00C931E1" w:rsidP="00C931E1" w14:paraId="64BAC956" w14:textId="77777777">
      <w:r w:rsidRPr="00C931E1">
        <w:rPr>
          <w:rFonts w:hint="eastAsia"/>
        </w:rPr>
        <w:t>进一步简化得到：</w:t>
      </w:r>
    </w:p>
    <w:p w:rsidR="00C931E1" w:rsidRPr="00C931E1" w:rsidP="00C931E1" w14:paraId="6CCAE55F" w14:textId="6AAD00CA">
      <w:pPr>
        <w:rPr>
          <w:rFonts w:hint="eastAsia"/>
        </w:rPr>
      </w:pPr>
      <w:r w:rsidRPr="00C931E1">
        <w:drawing>
          <wp:inline distT="0" distB="0" distL="0" distR="0">
            <wp:extent cx="5274310" cy="394335"/>
            <wp:effectExtent l="0" t="0" r="2540" b="5715"/>
            <wp:docPr id="530285083"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285083" name="Picture 11"/>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94335"/>
                    </a:xfrm>
                    <a:prstGeom prst="rect">
                      <a:avLst/>
                    </a:prstGeom>
                    <a:noFill/>
                    <a:ln>
                      <a:noFill/>
                    </a:ln>
                  </pic:spPr>
                </pic:pic>
              </a:graphicData>
            </a:graphic>
          </wp:inline>
        </w:drawing>
      </w:r>
    </w:p>
    <w:p w:rsidR="00C931E1" w:rsidRPr="00C931E1" w:rsidP="00C931E1" w14:paraId="3ECE6B64" w14:textId="082A81DA">
      <w:r w:rsidRPr="00C931E1">
        <w:rPr>
          <w:rFonts w:hint="eastAsia"/>
        </w:rPr>
        <w:t>上式即为单室模型药物静脉注射给药的时-效曲线关系式，对多室模型药物也同样适用。由该关系式可知，静脉注射给药后药物的时-效曲线为一直线（图13-4），其截距则为 </w:t>
      </w:r>
      <w:r w:rsidRPr="00C931E1">
        <w:rPr>
          <w:rFonts w:hint="eastAsia"/>
          <w:i/>
          <w:iCs/>
        </w:rPr>
        <w:t>E </w:t>
      </w:r>
      <w:r w:rsidRPr="00C931E1">
        <w:rPr>
          <w:rFonts w:hint="eastAsia"/>
        </w:rPr>
        <w:t>max ，</w:t>
      </w:r>
      <w:r w:rsidRPr="00C931E1">
        <w:rPr>
          <w:rFonts w:hint="eastAsia"/>
        </w:rPr>
        <w:t>斜率为 </w:t>
      </w:r>
      <w:r w:rsidRPr="00C931E1">
        <w:drawing>
          <wp:inline distT="0" distB="0" distL="0" distR="0">
            <wp:extent cx="1333500" cy="707390"/>
            <wp:effectExtent l="0" t="0" r="0" b="0"/>
            <wp:docPr id="804933690"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933690" name="Picture 12"/>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1333500" cy="707390"/>
                    </a:xfrm>
                    <a:prstGeom prst="rect">
                      <a:avLst/>
                    </a:prstGeom>
                    <a:noFill/>
                    <a:ln>
                      <a:noFill/>
                    </a:ln>
                  </pic:spPr>
                </pic:pic>
              </a:graphicData>
            </a:graphic>
          </wp:inline>
        </w:drawing>
      </w:r>
      <w:r w:rsidRPr="00C931E1">
        <w:rPr>
          <w:rFonts w:hint="eastAsia"/>
        </w:rPr>
        <w:t> ，由斜率可求得 </w:t>
      </w:r>
      <w:r w:rsidRPr="00C931E1">
        <w:rPr>
          <w:rFonts w:hint="eastAsia"/>
          <w:i/>
          <w:iCs/>
        </w:rPr>
        <w:t>mk</w:t>
      </w:r>
      <w:r w:rsidRPr="00C931E1">
        <w:rPr>
          <w:rFonts w:hint="eastAsia"/>
          <w:i/>
          <w:iCs/>
        </w:rPr>
        <w:t> </w:t>
      </w:r>
      <w:r w:rsidRPr="00C931E1">
        <w:rPr>
          <w:rFonts w:hint="eastAsia"/>
        </w:rPr>
        <w:t>，进而求出 </w:t>
      </w:r>
      <w:r w:rsidRPr="00C931E1">
        <w:rPr>
          <w:rFonts w:hint="eastAsia"/>
          <w:i/>
          <w:iCs/>
        </w:rPr>
        <w:t>k </w:t>
      </w:r>
      <w:r w:rsidRPr="00C931E1">
        <w:rPr>
          <w:rFonts w:hint="eastAsia"/>
        </w:rPr>
        <w:t>值；效量半衰期 </w:t>
      </w:r>
      <w:r w:rsidRPr="00C931E1">
        <w:rPr>
          <w:rFonts w:hint="eastAsia"/>
          <w:i/>
          <w:iCs/>
        </w:rPr>
        <w:t>t </w:t>
      </w:r>
      <w:r w:rsidRPr="00C931E1">
        <w:rPr>
          <w:rFonts w:hint="eastAsia"/>
        </w:rPr>
        <w:t>1/2（EX） 则为：</w:t>
      </w:r>
    </w:p>
    <w:p w:rsidR="00C931E1" w:rsidRPr="00C931E1" w:rsidP="00C931E1" w14:paraId="0FFABB2A" w14:textId="2F4DC9DC">
      <w:pPr>
        <w:rPr>
          <w:rFonts w:hint="eastAsia"/>
        </w:rPr>
        <w:sectPr>
          <w:type w:val="nextPage"/>
          <w:pgSz w:w="11906" w:h="16838"/>
          <w:pgMar w:top="1440" w:right="1800" w:bottom="1440" w:left="1800" w:header="851" w:footer="992" w:gutter="0"/>
          <w:pgNumType w:start="16"/>
          <w:cols w:space="425"/>
          <w:titlePg w:val="0"/>
          <w:docGrid w:type="lines" w:linePitch="312"/>
        </w:sectPr>
      </w:pPr>
      <w:r w:rsidRPr="00C931E1">
        <w:drawing>
          <wp:inline distT="0" distB="0" distL="0" distR="0">
            <wp:extent cx="5274310" cy="401955"/>
            <wp:effectExtent l="0" t="0" r="2540" b="0"/>
            <wp:docPr id="559620807"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620807" name="Picture 13"/>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01955"/>
                    </a:xfrm>
                    <a:prstGeom prst="rect">
                      <a:avLst/>
                    </a:prstGeom>
                    <a:noFill/>
                    <a:ln>
                      <a:noFill/>
                    </a:ln>
                  </pic:spPr>
                </pic:pic>
              </a:graphicData>
            </a:graphic>
          </wp:inline>
        </w:drawing>
      </w:r>
    </w:p>
    <w:p w:rsidR="00C931E1" w:rsidRPr="00C931E1" w:rsidP="00C931E1" w14:paraId="20EAF9F3" w14:textId="6AB314EC">
      <w:r w:rsidRPr="00C931E1">
        <w:drawing>
          <wp:inline distT="0" distB="0" distL="0" distR="0">
            <wp:extent cx="5274310" cy="5250815"/>
            <wp:effectExtent l="0" t="0" r="2540" b="6985"/>
            <wp:docPr id="306594456"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594456" name="Picture 14"/>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250815"/>
                    </a:xfrm>
                    <a:prstGeom prst="rect">
                      <a:avLst/>
                    </a:prstGeom>
                    <a:noFill/>
                    <a:ln>
                      <a:noFill/>
                    </a:ln>
                  </pic:spPr>
                </pic:pic>
              </a:graphicData>
            </a:graphic>
          </wp:inline>
        </w:drawing>
      </w:r>
    </w:p>
    <w:p w:rsidR="00C931E1" w:rsidRPr="00C931E1" w:rsidP="00C931E1" w14:paraId="7183A1E3" w14:textId="77777777">
      <w:r w:rsidRPr="00C931E1">
        <w:rPr>
          <w:rFonts w:hint="eastAsia"/>
        </w:rPr>
        <w:t>图13-4　静脉注射给药的时-效曲线</w:t>
      </w:r>
    </w:p>
    <w:p w:rsidR="00C931E1" w:rsidRPr="00C931E1" w:rsidP="00C931E1" w14:paraId="61E66DA9" w14:textId="77777777">
      <w:pPr>
        <w:rPr>
          <w:rFonts w:hint="eastAsia"/>
        </w:rPr>
      </w:pPr>
      <w:r w:rsidRPr="00C931E1">
        <w:rPr>
          <w:rFonts w:hint="eastAsia"/>
        </w:rPr>
        <w:t>2.方法与步骤</w:t>
      </w:r>
    </w:p>
    <w:p w:rsidR="00C931E1" w:rsidRPr="00C931E1" w:rsidP="00C931E1" w14:paraId="6009D152" w14:textId="77777777">
      <w:pPr>
        <w:rPr>
          <w:rFonts w:hint="eastAsia"/>
        </w:rPr>
      </w:pPr>
      <w:r w:rsidRPr="00C931E1">
        <w:rPr>
          <w:rFonts w:hint="eastAsia"/>
        </w:rPr>
        <w:t>（1）建立量-效关系曲线　将实验动物随机分组，以临床用药的等效剂量为基础，按适当的等比关系向上向下各取2～3个剂量（均需在 </w:t>
      </w:r>
      <w:r w:rsidRPr="00C931E1">
        <w:rPr>
          <w:rFonts w:hint="eastAsia"/>
          <w:i/>
          <w:iCs/>
        </w:rPr>
        <w:t>E </w:t>
      </w:r>
      <w:r w:rsidRPr="00C931E1">
        <w:rPr>
          <w:rFonts w:hint="eastAsia"/>
        </w:rPr>
        <w:t>max 的20%～80%范围内），按临床给药途径给药。记录各剂量组给药后药效强度的最大值，并建立量-效关系曲线。求得回归方程为： </w:t>
      </w:r>
      <w:r w:rsidRPr="00C931E1">
        <w:rPr>
          <w:rFonts w:hint="eastAsia"/>
          <w:i/>
          <w:iCs/>
        </w:rPr>
        <w:t>Y </w:t>
      </w:r>
      <w:r w:rsidRPr="00C931E1">
        <w:rPr>
          <w:rFonts w:hint="eastAsia"/>
        </w:rPr>
        <w:t>= </w:t>
      </w:r>
      <w:r w:rsidRPr="00C931E1">
        <w:rPr>
          <w:rFonts w:hint="eastAsia"/>
          <w:i/>
          <w:iCs/>
        </w:rPr>
        <w:t>a </w:t>
      </w:r>
      <w:r w:rsidRPr="00C931E1">
        <w:rPr>
          <w:rFonts w:hint="eastAsia"/>
        </w:rPr>
        <w:t>X + </w:t>
      </w:r>
      <w:r w:rsidRPr="00C931E1">
        <w:rPr>
          <w:rFonts w:hint="eastAsia"/>
          <w:i/>
          <w:iCs/>
        </w:rPr>
        <w:t>b </w:t>
      </w:r>
      <w:r w:rsidRPr="00C931E1">
        <w:rPr>
          <w:rFonts w:hint="eastAsia"/>
        </w:rPr>
        <w:t>X · </w:t>
      </w:r>
      <w:r w:rsidRPr="00C931E1">
        <w:rPr>
          <w:rFonts w:hint="eastAsia"/>
          <w:i/>
          <w:iCs/>
        </w:rPr>
        <w:t>X </w:t>
      </w:r>
      <w:r w:rsidRPr="00C931E1">
        <w:rPr>
          <w:rFonts w:hint="eastAsia"/>
        </w:rPr>
        <w:t>； </w:t>
      </w:r>
      <w:r w:rsidRPr="00C931E1">
        <w:rPr>
          <w:rFonts w:hint="eastAsia"/>
          <w:i/>
          <w:iCs/>
        </w:rPr>
        <w:t>a </w:t>
      </w:r>
      <w:r w:rsidRPr="00C931E1">
        <w:rPr>
          <w:rFonts w:hint="eastAsia"/>
        </w:rPr>
        <w:t>X 和 </w:t>
      </w:r>
      <w:r w:rsidRPr="00C931E1">
        <w:rPr>
          <w:rFonts w:hint="eastAsia"/>
          <w:i/>
          <w:iCs/>
        </w:rPr>
        <w:t>b </w:t>
      </w:r>
      <w:r w:rsidRPr="00C931E1">
        <w:rPr>
          <w:rFonts w:hint="eastAsia"/>
        </w:rPr>
        <w:t>X 则分别为曲线的截距和斜率。</w:t>
      </w:r>
    </w:p>
    <w:p w:rsidR="00C931E1" w:rsidRPr="00C931E1" w:rsidP="00C931E1" w14:paraId="73B02A53" w14:textId="77777777">
      <w:pPr>
        <w:rPr>
          <w:rFonts w:hint="eastAsia"/>
        </w:rPr>
        <w:sectPr>
          <w:type w:val="nextPage"/>
          <w:pgSz w:w="11906" w:h="16838"/>
          <w:pgMar w:top="1440" w:right="1800" w:bottom="1440" w:left="1800" w:header="851" w:footer="992" w:gutter="0"/>
          <w:pgNumType w:start="17"/>
          <w:cols w:space="425"/>
          <w:titlePg w:val="0"/>
          <w:docGrid w:type="lines" w:linePitch="312"/>
        </w:sectPr>
      </w:pPr>
      <w:r w:rsidRPr="00C931E1">
        <w:rPr>
          <w:rFonts w:hint="eastAsia"/>
        </w:rPr>
        <w:t>（2）建立时-效关系曲线　取临床用药的等效剂量，按临床给药途径给药。记录给药后不同时间点的药效强度。以药效强度为纵坐标，时间为横坐标作图，得时-效关系曲线。求得回归方程为： </w:t>
      </w:r>
      <w:r w:rsidRPr="00C931E1">
        <w:rPr>
          <w:rFonts w:hint="eastAsia"/>
          <w:i/>
          <w:iCs/>
        </w:rPr>
        <w:t>Y </w:t>
      </w:r>
      <w:r w:rsidRPr="00C931E1">
        <w:rPr>
          <w:rFonts w:hint="eastAsia"/>
        </w:rPr>
        <w:t>= </w:t>
      </w:r>
      <w:r w:rsidRPr="00C931E1">
        <w:rPr>
          <w:rFonts w:hint="eastAsia"/>
          <w:i/>
          <w:iCs/>
        </w:rPr>
        <w:t>a </w:t>
      </w:r>
      <w:r w:rsidRPr="00C931E1">
        <w:rPr>
          <w:rFonts w:hint="eastAsia"/>
        </w:rPr>
        <w:t>t + </w:t>
      </w:r>
      <w:r w:rsidRPr="00C931E1">
        <w:rPr>
          <w:rFonts w:hint="eastAsia"/>
          <w:i/>
          <w:iCs/>
        </w:rPr>
        <w:t>b </w:t>
      </w:r>
      <w:r w:rsidRPr="00C931E1">
        <w:rPr>
          <w:rFonts w:hint="eastAsia"/>
        </w:rPr>
        <w:t>t · </w:t>
      </w:r>
      <w:r w:rsidRPr="00C931E1">
        <w:rPr>
          <w:rFonts w:hint="eastAsia"/>
          <w:i/>
          <w:iCs/>
        </w:rPr>
        <w:t>t </w:t>
      </w:r>
      <w:r w:rsidRPr="00C931E1">
        <w:rPr>
          <w:rFonts w:hint="eastAsia"/>
        </w:rPr>
        <w:t>， </w:t>
      </w:r>
      <w:r w:rsidRPr="00C931E1">
        <w:rPr>
          <w:rFonts w:hint="eastAsia"/>
          <w:i/>
          <w:iCs/>
        </w:rPr>
        <w:t>a </w:t>
      </w:r>
      <w:r w:rsidRPr="00C931E1">
        <w:rPr>
          <w:rFonts w:hint="eastAsia"/>
        </w:rPr>
        <w:t>t 和 </w:t>
      </w:r>
      <w:r w:rsidRPr="00C931E1">
        <w:rPr>
          <w:rFonts w:hint="eastAsia"/>
          <w:i/>
          <w:iCs/>
        </w:rPr>
        <w:t>b </w:t>
      </w:r>
      <w:r w:rsidRPr="00C931E1">
        <w:rPr>
          <w:rFonts w:hint="eastAsia"/>
        </w:rPr>
        <w:t>t 则分别为曲线的截距和斜率。需注意若是血管外给</w:t>
      </w:r>
    </w:p>
    <w:p w:rsidR="00C931E1" w:rsidRPr="00C931E1" w:rsidP="00C931E1" w14:textId="77777777">
      <w:pPr>
        <w:rPr>
          <w:rFonts w:hint="eastAsia"/>
        </w:rPr>
      </w:pPr>
      <w:r w:rsidRPr="00C931E1">
        <w:rPr>
          <w:rFonts w:hint="eastAsia"/>
        </w:rPr>
        <w:t>药，只能用曲线末端（消除相）数据进行回归。</w:t>
      </w:r>
    </w:p>
    <w:p w:rsidR="00C931E1" w:rsidRPr="00C931E1" w:rsidP="00C931E1" w14:paraId="4854B5CD" w14:textId="77777777">
      <w:pPr>
        <w:rPr>
          <w:rFonts w:hint="eastAsia"/>
        </w:rPr>
      </w:pPr>
      <w:r w:rsidRPr="00C931E1">
        <w:rPr>
          <w:rFonts w:hint="eastAsia"/>
        </w:rPr>
        <w:t>（3）计算药物动力学参数　按下式进行量效—时效的逐点转换，将药效强度换算为药物体存量，再对时间作图，得体存量-时间曲线。</w:t>
      </w:r>
    </w:p>
    <w:p w:rsidR="00C931E1" w:rsidRPr="00C931E1" w:rsidP="00C931E1" w14:paraId="74CF58DA" w14:textId="7244CBE4">
      <w:pPr>
        <w:rPr>
          <w:rFonts w:hint="eastAsia"/>
        </w:rPr>
      </w:pPr>
      <w:r w:rsidRPr="00C931E1">
        <w:drawing>
          <wp:inline distT="0" distB="0" distL="0" distR="0">
            <wp:extent cx="5274310" cy="421640"/>
            <wp:effectExtent l="0" t="0" r="2540" b="0"/>
            <wp:docPr id="949757938"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9757938" name="Picture 15"/>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1640"/>
                    </a:xfrm>
                    <a:prstGeom prst="rect">
                      <a:avLst/>
                    </a:prstGeom>
                    <a:noFill/>
                    <a:ln>
                      <a:noFill/>
                    </a:ln>
                  </pic:spPr>
                </pic:pic>
              </a:graphicData>
            </a:graphic>
          </wp:inline>
        </w:drawing>
      </w:r>
    </w:p>
    <w:p w:rsidR="00C931E1" w:rsidRPr="00C931E1" w:rsidP="00C931E1" w14:paraId="5190AC2A" w14:textId="77777777">
      <w:r w:rsidRPr="00C931E1">
        <w:rPr>
          <w:rFonts w:hint="eastAsia"/>
        </w:rPr>
        <w:t>式中， </w:t>
      </w:r>
      <w:r w:rsidRPr="00C931E1">
        <w:rPr>
          <w:rFonts w:hint="eastAsia"/>
          <w:i/>
          <w:iCs/>
        </w:rPr>
        <w:t>X </w:t>
      </w:r>
      <w:r w:rsidRPr="00C931E1">
        <w:rPr>
          <w:rFonts w:hint="eastAsia"/>
        </w:rPr>
        <w:t>为对应于 </w:t>
      </w:r>
      <w:r w:rsidRPr="00C931E1">
        <w:rPr>
          <w:rFonts w:hint="eastAsia"/>
          <w:i/>
          <w:iCs/>
        </w:rPr>
        <w:t>t </w:t>
      </w:r>
      <w:r w:rsidRPr="00C931E1">
        <w:rPr>
          <w:rFonts w:hint="eastAsia"/>
        </w:rPr>
        <w:t>时间的体存量（为对数剂量）。</w:t>
      </w:r>
    </w:p>
    <w:p w:rsidR="00C931E1" w:rsidRPr="00C931E1" w:rsidP="00C931E1" w14:paraId="3629A299" w14:textId="254EF4D5">
      <w:pPr>
        <w:rPr>
          <w:rFonts w:hint="eastAsia"/>
        </w:rPr>
      </w:pPr>
      <w:r w:rsidRPr="00C931E1">
        <w:rPr>
          <w:rFonts w:hint="eastAsia"/>
        </w:rPr>
        <w:t>体存量-时间曲线性质等同于血药浓度-时间曲线，可用房室模型等进行拟合，求算药动学参数。由于 </w:t>
      </w:r>
      <w:r w:rsidRPr="00C931E1">
        <w:rPr>
          <w:rFonts w:hint="eastAsia"/>
          <w:i/>
          <w:iCs/>
        </w:rPr>
        <w:t>b </w:t>
      </w:r>
      <w:r w:rsidRPr="00C931E1">
        <w:rPr>
          <w:rFonts w:hint="eastAsia"/>
        </w:rPr>
        <w:t>X 与 </w:t>
      </w:r>
      <w:r w:rsidRPr="00C931E1">
        <w:rPr>
          <w:rFonts w:hint="eastAsia"/>
          <w:i/>
          <w:iCs/>
        </w:rPr>
        <w:t>b </w:t>
      </w:r>
      <w:r w:rsidRPr="00C931E1">
        <w:rPr>
          <w:rFonts w:hint="eastAsia"/>
        </w:rPr>
        <w:t>t 分别代表量-效曲线的斜率（ </w:t>
      </w:r>
      <w:r w:rsidRPr="00C931E1">
        <w:rPr>
          <w:rFonts w:hint="eastAsia"/>
          <w:i/>
          <w:iCs/>
        </w:rPr>
        <w:t>m </w:t>
      </w:r>
      <w:r w:rsidRPr="00C931E1">
        <w:rPr>
          <w:rFonts w:hint="eastAsia"/>
        </w:rPr>
        <w:t>）与时-效曲线的斜率 </w:t>
      </w:r>
      <w:r w:rsidRPr="00C931E1">
        <w:drawing>
          <wp:inline distT="0" distB="0" distL="0" distR="0">
            <wp:extent cx="1736090" cy="827405"/>
            <wp:effectExtent l="0" t="0" r="0" b="0"/>
            <wp:docPr id="2071911746"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911746" name="Picture 16"/>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1736090" cy="827405"/>
                    </a:xfrm>
                    <a:prstGeom prst="rect">
                      <a:avLst/>
                    </a:prstGeom>
                    <a:noFill/>
                    <a:ln>
                      <a:noFill/>
                    </a:ln>
                  </pic:spPr>
                </pic:pic>
              </a:graphicData>
            </a:graphic>
          </wp:inline>
        </w:drawing>
      </w:r>
      <w:r w:rsidRPr="00C931E1">
        <w:rPr>
          <w:rFonts w:hint="eastAsia"/>
        </w:rPr>
        <w:t> ，则体内有效药量的消除速度常数 </w:t>
      </w:r>
      <w:r w:rsidRPr="00C931E1">
        <w:rPr>
          <w:rFonts w:hint="eastAsia"/>
          <w:i/>
          <w:iCs/>
        </w:rPr>
        <w:t>k </w:t>
      </w:r>
      <w:r w:rsidRPr="00C931E1">
        <w:rPr>
          <w:rFonts w:hint="eastAsia"/>
        </w:rPr>
        <w:t>和</w:t>
      </w:r>
      <w:r w:rsidRPr="00C931E1">
        <w:rPr>
          <w:rFonts w:hint="eastAsia"/>
        </w:rPr>
        <w:t>效量</w:t>
      </w:r>
      <w:r w:rsidRPr="00C931E1">
        <w:rPr>
          <w:rFonts w:hint="eastAsia"/>
        </w:rPr>
        <w:t>半衰期 </w:t>
      </w:r>
      <w:r w:rsidRPr="00C931E1">
        <w:rPr>
          <w:rFonts w:hint="eastAsia"/>
          <w:i/>
          <w:iCs/>
        </w:rPr>
        <w:t>t </w:t>
      </w:r>
      <w:r w:rsidRPr="00C931E1">
        <w:rPr>
          <w:rFonts w:hint="eastAsia"/>
        </w:rPr>
        <w:t>1/2（EX） 可按下式计算：</w:t>
      </w:r>
    </w:p>
    <w:p w:rsidR="00C931E1" w:rsidRPr="00C931E1" w:rsidP="00C931E1" w14:paraId="764F8B2A" w14:textId="64A8356B">
      <w:pPr>
        <w:rPr>
          <w:rFonts w:hint="eastAsia"/>
        </w:rPr>
      </w:pPr>
      <w:r w:rsidRPr="00C931E1">
        <w:drawing>
          <wp:inline distT="0" distB="0" distL="0" distR="0">
            <wp:extent cx="5274310" cy="1066165"/>
            <wp:effectExtent l="0" t="0" r="2540" b="635"/>
            <wp:docPr id="1642130401"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130401" name="Picture 17"/>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66165"/>
                    </a:xfrm>
                    <a:prstGeom prst="rect">
                      <a:avLst/>
                    </a:prstGeom>
                    <a:noFill/>
                    <a:ln>
                      <a:noFill/>
                    </a:ln>
                  </pic:spPr>
                </pic:pic>
              </a:graphicData>
            </a:graphic>
          </wp:inline>
        </w:drawing>
      </w:r>
    </w:p>
    <w:p w:rsidR="00C931E1" w:rsidRPr="00C931E1" w:rsidP="00C931E1" w14:paraId="649AC450" w14:textId="77777777">
      <w:r w:rsidRPr="00C931E1">
        <w:rPr>
          <w:rFonts w:hint="eastAsia"/>
        </w:rPr>
        <w:t>（三）药效作用期法</w:t>
      </w:r>
    </w:p>
    <w:p w:rsidR="00C931E1" w:rsidRPr="00C931E1" w:rsidP="00C931E1" w14:paraId="206A2D39" w14:textId="77777777">
      <w:pPr>
        <w:rPr>
          <w:rFonts w:hint="eastAsia"/>
        </w:rPr>
      </w:pPr>
      <w:r w:rsidRPr="00C931E1">
        <w:rPr>
          <w:rFonts w:hint="eastAsia"/>
        </w:rPr>
        <w:t>利用药效</w:t>
      </w:r>
      <w:r w:rsidRPr="00C931E1">
        <w:rPr>
          <w:rFonts w:hint="eastAsia"/>
        </w:rPr>
        <w:t>作用期法计算</w:t>
      </w:r>
      <w:r w:rsidRPr="00C931E1">
        <w:rPr>
          <w:rFonts w:hint="eastAsia"/>
        </w:rPr>
        <w:t>药动学参数，不需要建立量-效关系和时-效关系曲线，因此所需数据量小，方法比较简便。该法是以药效持续时间（作用期）作为药效强度指标的一种中药药动学研究方法。</w:t>
      </w:r>
    </w:p>
    <w:p w:rsidR="00C931E1" w:rsidRPr="00C931E1" w:rsidP="00C931E1" w14:paraId="2455965C" w14:textId="77777777">
      <w:pPr>
        <w:rPr>
          <w:rFonts w:hint="eastAsia"/>
        </w:rPr>
      </w:pPr>
      <w:r w:rsidRPr="00C931E1">
        <w:rPr>
          <w:rFonts w:hint="eastAsia"/>
        </w:rPr>
        <w:t>1.原理 单室模型药物静脉注射后的体内药量-时间关系可用下式描述：</w:t>
      </w:r>
    </w:p>
    <w:p w:rsidR="00C931E1" w:rsidRPr="00C931E1" w:rsidP="00C931E1" w14:paraId="0276192C" w14:textId="31570B52">
      <w:pPr>
        <w:rPr>
          <w:rFonts w:hint="eastAsia"/>
        </w:rPr>
      </w:pPr>
      <w:r w:rsidRPr="00C931E1">
        <w:drawing>
          <wp:inline distT="0" distB="0" distL="0" distR="0">
            <wp:extent cx="5274310" cy="382905"/>
            <wp:effectExtent l="0" t="0" r="2540" b="0"/>
            <wp:docPr id="557652601"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652601" name="Picture 18"/>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82905"/>
                    </a:xfrm>
                    <a:prstGeom prst="rect">
                      <a:avLst/>
                    </a:prstGeom>
                    <a:noFill/>
                    <a:ln>
                      <a:noFill/>
                    </a:ln>
                  </pic:spPr>
                </pic:pic>
              </a:graphicData>
            </a:graphic>
          </wp:inline>
        </w:drawing>
      </w:r>
    </w:p>
    <w:p w:rsidR="00C931E1" w:rsidRPr="00C931E1" w:rsidP="00C931E1" w14:paraId="07B066FC" w14:textId="77777777">
      <w:r w:rsidRPr="00C931E1">
        <w:rPr>
          <w:rFonts w:hint="eastAsia"/>
        </w:rPr>
        <w:t>式中， </w:t>
      </w:r>
      <w:r w:rsidRPr="00C931E1">
        <w:rPr>
          <w:rFonts w:hint="eastAsia"/>
          <w:i/>
          <w:iCs/>
        </w:rPr>
        <w:t>X </w:t>
      </w:r>
      <w:r w:rsidRPr="00C931E1">
        <w:rPr>
          <w:rFonts w:hint="eastAsia"/>
        </w:rPr>
        <w:t>为 </w:t>
      </w:r>
      <w:r w:rsidRPr="00C931E1">
        <w:rPr>
          <w:rFonts w:hint="eastAsia"/>
          <w:i/>
          <w:iCs/>
        </w:rPr>
        <w:t>t </w:t>
      </w:r>
      <w:r w:rsidRPr="00C931E1">
        <w:rPr>
          <w:rFonts w:hint="eastAsia"/>
        </w:rPr>
        <w:t>时间的体内药量； </w:t>
      </w:r>
      <w:r w:rsidRPr="00C931E1">
        <w:rPr>
          <w:rFonts w:hint="eastAsia"/>
          <w:i/>
          <w:iCs/>
        </w:rPr>
        <w:t>X </w:t>
      </w:r>
      <w:r w:rsidRPr="00C931E1">
        <w:rPr>
          <w:rFonts w:hint="eastAsia"/>
        </w:rPr>
        <w:t>0 为给药剂量。</w:t>
      </w:r>
    </w:p>
    <w:p w:rsidR="00C931E1" w:rsidRPr="00C931E1" w:rsidP="00C931E1" w14:paraId="156B754B" w14:textId="77777777">
      <w:pPr>
        <w:rPr>
          <w:rFonts w:hint="eastAsia"/>
        </w:rPr>
        <w:sectPr>
          <w:type w:val="nextPage"/>
          <w:pgSz w:w="11906" w:h="16838"/>
          <w:pgMar w:top="1440" w:right="1800" w:bottom="1440" w:left="1800" w:header="851" w:footer="992" w:gutter="0"/>
          <w:pgNumType w:start="18"/>
          <w:cols w:space="425"/>
          <w:titlePg w:val="0"/>
          <w:docGrid w:type="lines" w:linePitch="312"/>
        </w:sectPr>
      </w:pPr>
      <w:r w:rsidRPr="00C931E1">
        <w:rPr>
          <w:rFonts w:hint="eastAsia"/>
        </w:rPr>
        <w:t>药效的产生与体内药量有关。能产生药效的最低剂量称为最低有效量，以 </w:t>
      </w:r>
      <w:r w:rsidRPr="00C931E1">
        <w:rPr>
          <w:rFonts w:hint="eastAsia"/>
          <w:i/>
          <w:iCs/>
        </w:rPr>
        <w:t>X </w:t>
      </w:r>
    </w:p>
    <w:p w:rsidR="00C931E1" w:rsidRPr="00C931E1" w:rsidP="00C931E1" w14:textId="77777777">
      <w:pPr>
        <w:rPr>
          <w:rFonts w:hint="eastAsia"/>
        </w:rPr>
      </w:pPr>
      <w:r w:rsidRPr="00C931E1">
        <w:rPr>
          <w:rFonts w:hint="eastAsia"/>
        </w:rPr>
        <w:t>min 表示。体内药物从初始剂量 </w:t>
      </w:r>
      <w:r w:rsidRPr="00C931E1">
        <w:rPr>
          <w:rFonts w:hint="eastAsia"/>
          <w:i/>
          <w:iCs/>
        </w:rPr>
        <w:t>X </w:t>
      </w:r>
      <w:r w:rsidRPr="00C931E1">
        <w:rPr>
          <w:rFonts w:hint="eastAsia"/>
        </w:rPr>
        <w:t>0 降低至最低有效量 </w:t>
      </w:r>
      <w:r w:rsidRPr="00C931E1">
        <w:rPr>
          <w:rFonts w:hint="eastAsia"/>
          <w:i/>
          <w:iCs/>
        </w:rPr>
        <w:t>X </w:t>
      </w:r>
      <w:r w:rsidRPr="00C931E1">
        <w:rPr>
          <w:rFonts w:hint="eastAsia"/>
        </w:rPr>
        <w:t>min 所需时间即为药物的作用期，以 </w:t>
      </w:r>
      <w:r w:rsidRPr="00C931E1">
        <w:rPr>
          <w:rFonts w:hint="eastAsia"/>
          <w:i/>
          <w:iCs/>
        </w:rPr>
        <w:t>t </w:t>
      </w:r>
      <w:r w:rsidRPr="00C931E1">
        <w:rPr>
          <w:rFonts w:hint="eastAsia"/>
        </w:rPr>
        <w:t>a 表示。则：</w:t>
      </w:r>
    </w:p>
    <w:p w:rsidR="00C931E1" w:rsidRPr="00C931E1" w:rsidP="00C931E1" w14:paraId="567F7B01" w14:textId="60B52010">
      <w:pPr>
        <w:rPr>
          <w:rFonts w:hint="eastAsia"/>
        </w:rPr>
      </w:pPr>
      <w:r w:rsidRPr="00C931E1">
        <w:drawing>
          <wp:inline distT="0" distB="0" distL="0" distR="0">
            <wp:extent cx="5274310" cy="373380"/>
            <wp:effectExtent l="0" t="0" r="2540" b="7620"/>
            <wp:docPr id="567115352"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115352" name="Picture 19"/>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73380"/>
                    </a:xfrm>
                    <a:prstGeom prst="rect">
                      <a:avLst/>
                    </a:prstGeom>
                    <a:noFill/>
                    <a:ln>
                      <a:noFill/>
                    </a:ln>
                  </pic:spPr>
                </pic:pic>
              </a:graphicData>
            </a:graphic>
          </wp:inline>
        </w:drawing>
      </w:r>
    </w:p>
    <w:p w:rsidR="00C931E1" w:rsidRPr="00C931E1" w:rsidP="00C931E1" w14:paraId="739EABDD" w14:textId="77777777">
      <w:r w:rsidRPr="00C931E1">
        <w:rPr>
          <w:rFonts w:hint="eastAsia"/>
        </w:rPr>
        <w:t>由式13-14可得：</w:t>
      </w:r>
    </w:p>
    <w:p w:rsidR="00C931E1" w:rsidRPr="00C931E1" w:rsidP="00C931E1" w14:paraId="2934455B" w14:textId="43D91D80">
      <w:pPr>
        <w:rPr>
          <w:rFonts w:hint="eastAsia"/>
        </w:rPr>
      </w:pPr>
      <w:r w:rsidRPr="00C931E1">
        <w:drawing>
          <wp:inline distT="0" distB="0" distL="0" distR="0">
            <wp:extent cx="5274310" cy="354965"/>
            <wp:effectExtent l="0" t="0" r="2540" b="6985"/>
            <wp:docPr id="1103985988"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985988" name="Picture 20"/>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54965"/>
                    </a:xfrm>
                    <a:prstGeom prst="rect">
                      <a:avLst/>
                    </a:prstGeom>
                    <a:noFill/>
                    <a:ln>
                      <a:noFill/>
                    </a:ln>
                  </pic:spPr>
                </pic:pic>
              </a:graphicData>
            </a:graphic>
          </wp:inline>
        </w:drawing>
      </w:r>
    </w:p>
    <w:p w:rsidR="00C931E1" w:rsidRPr="00C931E1" w:rsidP="00C931E1" w14:paraId="55558880" w14:textId="77777777">
      <w:r w:rsidRPr="00C931E1">
        <w:rPr>
          <w:rFonts w:hint="eastAsia"/>
        </w:rPr>
        <w:t>或：</w:t>
      </w:r>
    </w:p>
    <w:p w:rsidR="00C931E1" w:rsidRPr="00C931E1" w:rsidP="00C931E1" w14:paraId="4D628B8A" w14:textId="6773DFB3">
      <w:pPr>
        <w:rPr>
          <w:rFonts w:hint="eastAsia"/>
        </w:rPr>
      </w:pPr>
      <w:r w:rsidRPr="00C931E1">
        <w:drawing>
          <wp:inline distT="0" distB="0" distL="0" distR="0">
            <wp:extent cx="5274310" cy="412115"/>
            <wp:effectExtent l="0" t="0" r="2540" b="6985"/>
            <wp:docPr id="1665434263"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434263" name="Picture 21"/>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12115"/>
                    </a:xfrm>
                    <a:prstGeom prst="rect">
                      <a:avLst/>
                    </a:prstGeom>
                    <a:noFill/>
                    <a:ln>
                      <a:noFill/>
                    </a:ln>
                  </pic:spPr>
                </pic:pic>
              </a:graphicData>
            </a:graphic>
          </wp:inline>
        </w:drawing>
      </w:r>
    </w:p>
    <w:p w:rsidR="00C931E1" w:rsidRPr="00C931E1" w:rsidP="00C931E1" w14:paraId="588FFC55" w14:textId="77777777">
      <w:r w:rsidRPr="00C931E1">
        <w:rPr>
          <w:rFonts w:hint="eastAsia"/>
        </w:rPr>
        <w:t>以作用期</w:t>
      </w:r>
      <w:r w:rsidRPr="00C931E1">
        <w:rPr>
          <w:rFonts w:hint="eastAsia"/>
        </w:rPr>
        <w:t>（ </w:t>
      </w:r>
      <w:r w:rsidRPr="00C931E1">
        <w:rPr>
          <w:rFonts w:hint="eastAsia"/>
          <w:i/>
          <w:iCs/>
        </w:rPr>
        <w:t>t </w:t>
      </w:r>
      <w:r w:rsidRPr="00C931E1">
        <w:rPr>
          <w:rFonts w:hint="eastAsia"/>
        </w:rPr>
        <w:t>a ）为纵坐标，静脉注射剂量的对数（lg </w:t>
      </w:r>
      <w:r w:rsidRPr="00C931E1">
        <w:rPr>
          <w:rFonts w:hint="eastAsia"/>
          <w:i/>
          <w:iCs/>
        </w:rPr>
        <w:t>X </w:t>
      </w:r>
      <w:r w:rsidRPr="00C931E1">
        <w:rPr>
          <w:rFonts w:hint="eastAsia"/>
        </w:rPr>
        <w:t>0 ）为横坐标作图，可得一条直线（图13-5）。直线在横坐标上的截距即为最低有效剂量 </w:t>
      </w:r>
      <w:r w:rsidRPr="00C931E1">
        <w:rPr>
          <w:rFonts w:hint="eastAsia"/>
          <w:i/>
          <w:iCs/>
        </w:rPr>
        <w:t>X </w:t>
      </w:r>
      <w:r w:rsidRPr="00C931E1">
        <w:rPr>
          <w:rFonts w:hint="eastAsia"/>
        </w:rPr>
        <w:t>min ，斜率 </w:t>
      </w:r>
      <w:r w:rsidRPr="00C931E1">
        <w:rPr>
          <w:rFonts w:hint="eastAsia"/>
          <w:i/>
          <w:iCs/>
        </w:rPr>
        <w:t>b </w:t>
      </w:r>
      <w:r w:rsidRPr="00C931E1">
        <w:rPr>
          <w:rFonts w:hint="eastAsia"/>
        </w:rPr>
        <w:t>可用于计算消除速度常数和</w:t>
      </w:r>
      <w:r w:rsidRPr="00C931E1">
        <w:rPr>
          <w:rFonts w:hint="eastAsia"/>
        </w:rPr>
        <w:t>效量</w:t>
      </w:r>
      <w:r w:rsidRPr="00C931E1">
        <w:rPr>
          <w:rFonts w:hint="eastAsia"/>
        </w:rPr>
        <w:t>半衰期：</w:t>
      </w:r>
    </w:p>
    <w:p w:rsidR="00C931E1" w:rsidRPr="00C931E1" w:rsidP="00C931E1" w14:paraId="26D0227F" w14:textId="5D5D0D98">
      <w:pPr>
        <w:rPr>
          <w:rFonts w:hint="eastAsia"/>
        </w:rPr>
        <w:sectPr>
          <w:type w:val="nextPage"/>
          <w:pgSz w:w="11906" w:h="16838"/>
          <w:pgMar w:top="1440" w:right="1800" w:bottom="1440" w:left="1800" w:header="851" w:footer="992" w:gutter="0"/>
          <w:pgNumType w:start="19"/>
          <w:cols w:space="425"/>
          <w:titlePg w:val="0"/>
          <w:docGrid w:type="lines" w:linePitch="312"/>
        </w:sectPr>
      </w:pPr>
      <w:r w:rsidRPr="00C931E1">
        <w:drawing>
          <wp:inline distT="0" distB="0" distL="0" distR="0">
            <wp:extent cx="5274310" cy="832485"/>
            <wp:effectExtent l="0" t="0" r="2540" b="5715"/>
            <wp:docPr id="844202840"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4202840" name="Picture 22"/>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32485"/>
                    </a:xfrm>
                    <a:prstGeom prst="rect">
                      <a:avLst/>
                    </a:prstGeom>
                    <a:noFill/>
                    <a:ln>
                      <a:noFill/>
                    </a:ln>
                  </pic:spPr>
                </pic:pic>
              </a:graphicData>
            </a:graphic>
          </wp:inline>
        </w:drawing>
      </w:r>
    </w:p>
    <w:p w:rsidR="00C931E1" w:rsidRPr="00C931E1" w:rsidP="00C931E1" w14:paraId="19C81EE8" w14:textId="19D2AA06">
      <w:r w:rsidRPr="00C931E1">
        <w:drawing>
          <wp:inline distT="0" distB="0" distL="0" distR="0">
            <wp:extent cx="5274310" cy="5162550"/>
            <wp:effectExtent l="0" t="0" r="2540" b="0"/>
            <wp:docPr id="353935959"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935959" name="Picture 23"/>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162550"/>
                    </a:xfrm>
                    <a:prstGeom prst="rect">
                      <a:avLst/>
                    </a:prstGeom>
                    <a:noFill/>
                    <a:ln>
                      <a:noFill/>
                    </a:ln>
                  </pic:spPr>
                </pic:pic>
              </a:graphicData>
            </a:graphic>
          </wp:inline>
        </w:drawing>
      </w:r>
    </w:p>
    <w:p w:rsidR="00C931E1" w:rsidRPr="00C931E1" w:rsidP="00C931E1" w14:paraId="2D5669AC" w14:textId="77777777">
      <w:r w:rsidRPr="00C931E1">
        <w:rPr>
          <w:rFonts w:hint="eastAsia"/>
        </w:rPr>
        <w:t>图13-5　药物剂量-作用</w:t>
      </w:r>
      <w:r w:rsidRPr="00C931E1">
        <w:rPr>
          <w:rFonts w:hint="eastAsia"/>
        </w:rPr>
        <w:t>期关系</w:t>
      </w:r>
      <w:r w:rsidRPr="00C931E1">
        <w:rPr>
          <w:rFonts w:hint="eastAsia"/>
        </w:rPr>
        <w:t>曲线（lg </w:t>
      </w:r>
      <w:r w:rsidRPr="00C931E1">
        <w:rPr>
          <w:rFonts w:hint="eastAsia"/>
          <w:i/>
          <w:iCs/>
        </w:rPr>
        <w:t>X </w:t>
      </w:r>
      <w:r w:rsidRPr="00C931E1">
        <w:rPr>
          <w:rFonts w:hint="eastAsia"/>
        </w:rPr>
        <w:t>0 ～ </w:t>
      </w:r>
      <w:r w:rsidRPr="00C931E1">
        <w:rPr>
          <w:rFonts w:hint="eastAsia"/>
          <w:i/>
          <w:iCs/>
        </w:rPr>
        <w:t>t </w:t>
      </w:r>
      <w:r w:rsidRPr="00C931E1">
        <w:rPr>
          <w:rFonts w:hint="eastAsia"/>
        </w:rPr>
        <w:t>a 曲线）</w:t>
      </w:r>
    </w:p>
    <w:p w:rsidR="00C931E1" w:rsidRPr="00C931E1" w:rsidP="00C931E1" w14:paraId="6720B895" w14:textId="77777777">
      <w:pPr>
        <w:rPr>
          <w:rFonts w:hint="eastAsia"/>
        </w:rPr>
      </w:pPr>
      <w:r w:rsidRPr="00C931E1">
        <w:rPr>
          <w:rFonts w:hint="eastAsia"/>
        </w:rPr>
        <w:t>2.方法与步骤</w:t>
      </w:r>
    </w:p>
    <w:p w:rsidR="00C931E1" w:rsidRPr="00C931E1" w:rsidP="00C931E1" w14:paraId="6D5628CF" w14:textId="77777777">
      <w:pPr>
        <w:rPr>
          <w:rFonts w:hint="eastAsia"/>
        </w:rPr>
      </w:pPr>
      <w:r w:rsidRPr="00C931E1">
        <w:rPr>
          <w:rFonts w:hint="eastAsia"/>
        </w:rPr>
        <w:t>（1）以临床用药剂量为基础，在 </w:t>
      </w:r>
      <w:r w:rsidRPr="00C931E1">
        <w:rPr>
          <w:rFonts w:hint="eastAsia"/>
          <w:i/>
          <w:iCs/>
        </w:rPr>
        <w:t>E </w:t>
      </w:r>
      <w:r w:rsidRPr="00C931E1">
        <w:rPr>
          <w:rFonts w:hint="eastAsia"/>
        </w:rPr>
        <w:t>max 的20%～80%范围内按适当的等比关系向上向下各取2～3个剂量，给药后分别测定药效的持续时间，即药物的作用期。</w:t>
      </w:r>
    </w:p>
    <w:p w:rsidR="00C931E1" w:rsidRPr="00C931E1" w:rsidP="00C931E1" w14:paraId="1D6870A2" w14:textId="77777777">
      <w:pPr>
        <w:rPr>
          <w:rFonts w:hint="eastAsia"/>
        </w:rPr>
      </w:pPr>
      <w:r w:rsidRPr="00C931E1">
        <w:rPr>
          <w:rFonts w:hint="eastAsia"/>
        </w:rPr>
        <w:t>（2）</w:t>
      </w:r>
      <w:r w:rsidRPr="00C931E1">
        <w:rPr>
          <w:rFonts w:hint="eastAsia"/>
        </w:rPr>
        <w:t>以作用期</w:t>
      </w:r>
      <w:r w:rsidRPr="00C931E1">
        <w:rPr>
          <w:rFonts w:hint="eastAsia"/>
        </w:rPr>
        <w:t>为纵坐标、给药剂量的对数为横坐标作图，按线性回归拟合成一条直线，直线的斜率为 </w:t>
      </w:r>
      <w:r w:rsidRPr="00C931E1">
        <w:rPr>
          <w:rFonts w:hint="eastAsia"/>
          <w:i/>
          <w:iCs/>
        </w:rPr>
        <w:t>b </w:t>
      </w:r>
      <w:r w:rsidRPr="00C931E1">
        <w:rPr>
          <w:rFonts w:hint="eastAsia"/>
        </w:rPr>
        <w:t>。</w:t>
      </w:r>
    </w:p>
    <w:p w:rsidR="00C931E1" w:rsidRPr="00C931E1" w:rsidP="00C931E1" w14:paraId="4AB5ABD3" w14:textId="77777777">
      <w:pPr>
        <w:rPr>
          <w:rFonts w:hint="eastAsia"/>
        </w:rPr>
      </w:pPr>
      <w:r w:rsidRPr="00C931E1">
        <w:rPr>
          <w:rFonts w:hint="eastAsia"/>
        </w:rPr>
        <w:t>（3）将 </w:t>
      </w:r>
      <w:r w:rsidRPr="00C931E1">
        <w:rPr>
          <w:rFonts w:hint="eastAsia"/>
          <w:i/>
          <w:iCs/>
        </w:rPr>
        <w:t>b </w:t>
      </w:r>
      <w:r w:rsidRPr="00C931E1">
        <w:rPr>
          <w:rFonts w:hint="eastAsia"/>
        </w:rPr>
        <w:t>代入式13-17和式13-18，计算消除速度常数和</w:t>
      </w:r>
      <w:r w:rsidRPr="00C931E1">
        <w:rPr>
          <w:rFonts w:hint="eastAsia"/>
        </w:rPr>
        <w:t>效量</w:t>
      </w:r>
      <w:r w:rsidRPr="00C931E1">
        <w:rPr>
          <w:rFonts w:hint="eastAsia"/>
        </w:rPr>
        <w:t>半衰期。</w:t>
      </w:r>
    </w:p>
    <w:p w:rsidR="00C931E1" w:rsidRPr="00C931E1" w:rsidP="00C931E1" w14:paraId="368DA79A" w14:textId="77777777">
      <w:pPr>
        <w:rPr>
          <w:rFonts w:hint="eastAsia"/>
        </w:rPr>
      </w:pPr>
      <w:r w:rsidRPr="00C931E1">
        <w:rPr>
          <w:rFonts w:hint="eastAsia"/>
        </w:rPr>
        <w:t>此外，若药物的</w:t>
      </w:r>
      <w:r w:rsidRPr="00C931E1">
        <w:rPr>
          <w:rFonts w:hint="eastAsia"/>
        </w:rPr>
        <w:t>体内过程</w:t>
      </w:r>
      <w:r w:rsidRPr="00C931E1">
        <w:rPr>
          <w:rFonts w:hint="eastAsia"/>
        </w:rPr>
        <w:t>符合线性药动学特征，即血药浓度与体内药物量成正比，则可以利用给药剂量加倍，药物作用时间延长一个半衰期的原理测定效量半衰期。</w:t>
      </w:r>
      <w:r w:rsidRPr="00C931E1">
        <w:rPr>
          <w:rFonts w:hint="eastAsia"/>
        </w:rPr>
        <w:br/>
      </w:r>
      <w:r w:rsidRPr="00C931E1">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14:ligatures w14:val="none"/>
          </w:rPr>
          <w:t>https://d.book118.com/668062010042006040</w:t>
        </w:r>
      </w:hyperlink>
    </w:p>
    <w:p w:rsidR="00C931E1" w:rsidRPr="00C931E1" w:rsidP="00C931E1">
      <w:pPr>
        <w:rPr>
          <w:rFonts w:hint="eastAsia"/>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1E1"/>
    <w:rsid w:val="00C104EF"/>
    <w:rsid w:val="00C931E1"/>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02C6214"/>
  <w15:chartTrackingRefBased/>
  <w15:docId w15:val="{06A9207B-0968-4B9C-BA37-65267CF01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2">
    <w:name w:val="heading 2"/>
    <w:basedOn w:val="Normal"/>
    <w:link w:val="2"/>
    <w:uiPriority w:val="9"/>
    <w:qFormat/>
    <w:rsid w:val="00C931E1"/>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C931E1"/>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C931E1"/>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paragraph" w:styleId="Heading5">
    <w:name w:val="heading 5"/>
    <w:basedOn w:val="Normal"/>
    <w:link w:val="5"/>
    <w:uiPriority w:val="9"/>
    <w:qFormat/>
    <w:rsid w:val="00C931E1"/>
    <w:pPr>
      <w:widowControl/>
      <w:spacing w:before="100" w:beforeAutospacing="1" w:after="100" w:afterAutospacing="1"/>
      <w:jc w:val="left"/>
      <w:outlineLvl w:val="4"/>
    </w:pPr>
    <w:rPr>
      <w:rFonts w:ascii="宋体" w:eastAsia="宋体" w:hAnsi="宋体" w:cs="宋体"/>
      <w:b/>
      <w:bCs/>
      <w:kern w:val="0"/>
      <w:sz w:val="20"/>
      <w:szCs w:val="2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
    <w:name w:val="标题 2 字符"/>
    <w:basedOn w:val="DefaultParagraphFont"/>
    <w:link w:val="Heading2"/>
    <w:uiPriority w:val="9"/>
    <w:rsid w:val="00C931E1"/>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C931E1"/>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C931E1"/>
    <w:rPr>
      <w:rFonts w:ascii="宋体" w:eastAsia="宋体" w:hAnsi="宋体" w:cs="宋体"/>
      <w:b/>
      <w:bCs/>
      <w:kern w:val="0"/>
      <w:sz w:val="24"/>
      <w:szCs w:val="24"/>
      <w14:ligatures w14:val="none"/>
    </w:rPr>
  </w:style>
  <w:style w:type="character" w:customStyle="1" w:styleId="5">
    <w:name w:val="标题 5 字符"/>
    <w:basedOn w:val="DefaultParagraphFont"/>
    <w:link w:val="Heading5"/>
    <w:uiPriority w:val="9"/>
    <w:rsid w:val="00C931E1"/>
    <w:rPr>
      <w:rFonts w:ascii="宋体" w:eastAsia="宋体" w:hAnsi="宋体" w:cs="宋体"/>
      <w:b/>
      <w:bCs/>
      <w:kern w:val="0"/>
      <w:sz w:val="20"/>
      <w:szCs w:val="20"/>
      <w14:ligatures w14:val="none"/>
    </w:rPr>
  </w:style>
  <w:style w:type="paragraph" w:customStyle="1" w:styleId="msonormal">
    <w:name w:val="msonormal"/>
    <w:basedOn w:val="Normal"/>
    <w:rsid w:val="00C931E1"/>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C931E1"/>
  </w:style>
  <w:style w:type="paragraph" w:customStyle="1" w:styleId="bodytext">
    <w:name w:val="bodytext"/>
    <w:basedOn w:val="Normal"/>
    <w:rsid w:val="00C931E1"/>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zhonghei">
    <w:name w:val="zhonghei"/>
    <w:basedOn w:val="DefaultParagraphFont"/>
    <w:rsid w:val="00C931E1"/>
  </w:style>
  <w:style w:type="character" w:customStyle="1" w:styleId="sup">
    <w:name w:val="sup"/>
    <w:basedOn w:val="DefaultParagraphFont"/>
    <w:rsid w:val="00C931E1"/>
  </w:style>
  <w:style w:type="character" w:customStyle="1" w:styleId="italic">
    <w:name w:val="italic"/>
    <w:basedOn w:val="DefaultParagraphFont"/>
    <w:rsid w:val="00C931E1"/>
  </w:style>
  <w:style w:type="character" w:customStyle="1" w:styleId="sub">
    <w:name w:val="sub"/>
    <w:basedOn w:val="DefaultParagraphFont"/>
    <w:rsid w:val="00C931E1"/>
  </w:style>
  <w:style w:type="paragraph" w:customStyle="1" w:styleId="img-note-c">
    <w:name w:val="img-note-c"/>
    <w:basedOn w:val="Normal"/>
    <w:rsid w:val="00C931E1"/>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table-title">
    <w:name w:val="table-title"/>
    <w:basedOn w:val="Normal"/>
    <w:rsid w:val="00C931E1"/>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continued-table">
    <w:name w:val="continued-table"/>
    <w:basedOn w:val="Normal"/>
    <w:rsid w:val="00C931E1"/>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img-note">
    <w:name w:val="img-note"/>
    <w:basedOn w:val="Normal"/>
    <w:rsid w:val="00C931E1"/>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pn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hyperlink" Target="https://d.book118.com/668062010042006040"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6140</Words>
  <Characters>34999</Characters>
  <Application>Microsoft Office Word</Application>
  <DocSecurity>0</DocSecurity>
  <Lines>291</Lines>
  <Paragraphs>82</Paragraphs>
  <ScaleCrop>false</ScaleCrop>
  <Company/>
  <LinksUpToDate>false</LinksUpToDate>
  <CharactersWithSpaces>41057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2024-01-16T18:33:00Z</dcterms:created>
  <dcterms:modified xsi:type="dcterms:W3CDTF">2024-01-16T18:34:00Z</dcterms:modified>
</cp:coreProperties>
</file>