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成人奶粉项目计划设计方案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679" w:history="1">
        <w:r>
          <w:rPr>
            <w:rFonts w:ascii="仿宋" w:eastAsia="仿宋" w:hAnsi="仿宋" w:cs="仿宋" w:hint="eastAsia"/>
            <w:lang w:eastAsia="zh-CN"/>
          </w:rPr>
          <w:t>概论</w:t>
        </w:r>
        <w:r>
          <w:tab/>
        </w:r>
        <w:r>
          <w:fldChar w:fldCharType="begin"/>
        </w:r>
        <w:r>
          <w:instrText xml:space="preserve"> PAGEREF _Toc8679 \h </w:instrText>
        </w:r>
        <w:r>
          <w:fldChar w:fldCharType="separate"/>
        </w:r>
        <w:r>
          <w:t>3</w:t>
        </w:r>
        <w:r>
          <w:fldChar w:fldCharType="end"/>
        </w:r>
      </w:hyperlink>
    </w:p>
    <w:p>
      <w:pPr>
        <w:pStyle w:val="TOC1"/>
        <w:tabs>
          <w:tab w:val="right" w:leader="dot" w:pos="8306"/>
        </w:tabs>
      </w:pPr>
      <w:hyperlink w:anchor="_Toc17069" w:history="1">
        <w:r>
          <w:rPr>
            <w:rFonts w:ascii="仿宋" w:eastAsia="仿宋" w:hAnsi="仿宋" w:cs="仿宋" w:hint="eastAsia"/>
            <w:lang w:eastAsia="zh-CN"/>
          </w:rPr>
          <w:t>一、成人奶粉项目选址可行性分析</w:t>
        </w:r>
        <w:r>
          <w:tab/>
        </w:r>
        <w:r>
          <w:fldChar w:fldCharType="begin"/>
        </w:r>
        <w:r>
          <w:instrText xml:space="preserve"> PAGEREF _Toc17069 \h </w:instrText>
        </w:r>
        <w:r>
          <w:fldChar w:fldCharType="separate"/>
        </w:r>
        <w:r>
          <w:t>3</w:t>
        </w:r>
        <w:r>
          <w:fldChar w:fldCharType="end"/>
        </w:r>
      </w:hyperlink>
    </w:p>
    <w:p>
      <w:pPr>
        <w:pStyle w:val="TOC2"/>
        <w:tabs>
          <w:tab w:val="right" w:leader="dot" w:pos="8306"/>
        </w:tabs>
      </w:pPr>
      <w:hyperlink w:anchor="_Toc15274" w:history="1">
        <w:r>
          <w:rPr>
            <w:rFonts w:ascii="仿宋" w:eastAsia="仿宋" w:hAnsi="仿宋" w:cs="仿宋" w:hint="eastAsia"/>
            <w:lang w:eastAsia="zh-CN"/>
          </w:rPr>
          <w:t>(一)、成人奶粉项目选址</w:t>
        </w:r>
        <w:r>
          <w:tab/>
        </w:r>
        <w:r>
          <w:fldChar w:fldCharType="begin"/>
        </w:r>
        <w:r>
          <w:instrText xml:space="preserve"> PAGEREF _Toc15274 \h </w:instrText>
        </w:r>
        <w:r>
          <w:fldChar w:fldCharType="separate"/>
        </w:r>
        <w:r>
          <w:t>3</w:t>
        </w:r>
        <w:r>
          <w:fldChar w:fldCharType="end"/>
        </w:r>
      </w:hyperlink>
    </w:p>
    <w:p>
      <w:pPr>
        <w:pStyle w:val="TOC2"/>
        <w:tabs>
          <w:tab w:val="right" w:leader="dot" w:pos="8306"/>
        </w:tabs>
      </w:pPr>
      <w:hyperlink w:anchor="_Toc29107" w:history="1">
        <w:r>
          <w:rPr>
            <w:rFonts w:ascii="仿宋" w:eastAsia="仿宋" w:hAnsi="仿宋" w:cs="仿宋" w:hint="eastAsia"/>
            <w:lang w:eastAsia="zh-CN"/>
          </w:rPr>
          <w:t>(二)、用地控制指标</w:t>
        </w:r>
        <w:r>
          <w:tab/>
        </w:r>
        <w:r>
          <w:fldChar w:fldCharType="begin"/>
        </w:r>
        <w:r>
          <w:instrText xml:space="preserve"> PAGEREF _Toc29107 \h </w:instrText>
        </w:r>
        <w:r>
          <w:fldChar w:fldCharType="separate"/>
        </w:r>
        <w:r>
          <w:t>3</w:t>
        </w:r>
        <w:r>
          <w:fldChar w:fldCharType="end"/>
        </w:r>
      </w:hyperlink>
    </w:p>
    <w:p>
      <w:pPr>
        <w:pStyle w:val="TOC2"/>
        <w:tabs>
          <w:tab w:val="right" w:leader="dot" w:pos="8306"/>
        </w:tabs>
      </w:pPr>
      <w:hyperlink w:anchor="_Toc5066" w:history="1">
        <w:r>
          <w:rPr>
            <w:rFonts w:ascii="仿宋" w:eastAsia="仿宋" w:hAnsi="仿宋" w:cs="仿宋" w:hint="eastAsia"/>
            <w:lang w:eastAsia="zh-CN"/>
          </w:rPr>
          <w:t>(三)、节约用地措施</w:t>
        </w:r>
        <w:r>
          <w:tab/>
        </w:r>
        <w:r>
          <w:fldChar w:fldCharType="begin"/>
        </w:r>
        <w:r>
          <w:instrText xml:space="preserve"> PAGEREF _Toc5066 \h </w:instrText>
        </w:r>
        <w:r>
          <w:fldChar w:fldCharType="separate"/>
        </w:r>
        <w:r>
          <w:t>5</w:t>
        </w:r>
        <w:r>
          <w:fldChar w:fldCharType="end"/>
        </w:r>
      </w:hyperlink>
    </w:p>
    <w:p>
      <w:pPr>
        <w:pStyle w:val="TOC2"/>
        <w:tabs>
          <w:tab w:val="right" w:leader="dot" w:pos="8306"/>
        </w:tabs>
      </w:pPr>
      <w:hyperlink w:anchor="_Toc11108" w:history="1">
        <w:r>
          <w:rPr>
            <w:rFonts w:ascii="仿宋" w:eastAsia="仿宋" w:hAnsi="仿宋" w:cs="仿宋" w:hint="eastAsia"/>
            <w:lang w:eastAsia="zh-CN"/>
          </w:rPr>
          <w:t>(四)、总图布置方案</w:t>
        </w:r>
        <w:r>
          <w:tab/>
        </w:r>
        <w:r>
          <w:fldChar w:fldCharType="begin"/>
        </w:r>
        <w:r>
          <w:instrText xml:space="preserve"> PAGEREF _Toc11108 \h </w:instrText>
        </w:r>
        <w:r>
          <w:fldChar w:fldCharType="separate"/>
        </w:r>
        <w:r>
          <w:t>6</w:t>
        </w:r>
        <w:r>
          <w:fldChar w:fldCharType="end"/>
        </w:r>
      </w:hyperlink>
    </w:p>
    <w:p>
      <w:pPr>
        <w:pStyle w:val="TOC2"/>
        <w:tabs>
          <w:tab w:val="right" w:leader="dot" w:pos="8306"/>
        </w:tabs>
      </w:pPr>
      <w:hyperlink w:anchor="_Toc19363" w:history="1">
        <w:r>
          <w:rPr>
            <w:rFonts w:ascii="仿宋" w:eastAsia="仿宋" w:hAnsi="仿宋" w:cs="仿宋" w:hint="eastAsia"/>
            <w:lang w:eastAsia="zh-CN"/>
          </w:rPr>
          <w:t>(五)、选址综合评价</w:t>
        </w:r>
        <w:r>
          <w:tab/>
        </w:r>
        <w:r>
          <w:fldChar w:fldCharType="begin"/>
        </w:r>
        <w:r>
          <w:instrText xml:space="preserve"> PAGEREF _Toc19363 \h </w:instrText>
        </w:r>
        <w:r>
          <w:fldChar w:fldCharType="separate"/>
        </w:r>
        <w:r>
          <w:t>7</w:t>
        </w:r>
        <w:r>
          <w:fldChar w:fldCharType="end"/>
        </w:r>
      </w:hyperlink>
    </w:p>
    <w:p>
      <w:pPr>
        <w:pStyle w:val="TOC1"/>
        <w:tabs>
          <w:tab w:val="right" w:leader="dot" w:pos="8306"/>
        </w:tabs>
      </w:pPr>
      <w:hyperlink w:anchor="_Toc21418" w:history="1">
        <w:r>
          <w:rPr>
            <w:rFonts w:ascii="仿宋" w:eastAsia="仿宋" w:hAnsi="仿宋" w:cs="仿宋" w:hint="eastAsia"/>
            <w:lang w:eastAsia="zh-CN"/>
          </w:rPr>
          <w:t>二、成人奶粉项目建设单位说明</w:t>
        </w:r>
        <w:r>
          <w:tab/>
        </w:r>
        <w:r>
          <w:fldChar w:fldCharType="begin"/>
        </w:r>
        <w:r>
          <w:instrText xml:space="preserve"> PAGEREF _Toc21418 \h </w:instrText>
        </w:r>
        <w:r>
          <w:fldChar w:fldCharType="separate"/>
        </w:r>
        <w:r>
          <w:t>8</w:t>
        </w:r>
        <w:r>
          <w:fldChar w:fldCharType="end"/>
        </w:r>
      </w:hyperlink>
    </w:p>
    <w:p>
      <w:pPr>
        <w:pStyle w:val="TOC2"/>
        <w:tabs>
          <w:tab w:val="right" w:leader="dot" w:pos="8306"/>
        </w:tabs>
      </w:pPr>
      <w:hyperlink w:anchor="_Toc26490" w:history="1">
        <w:r>
          <w:rPr>
            <w:rFonts w:ascii="仿宋" w:eastAsia="仿宋" w:hAnsi="仿宋" w:cs="仿宋" w:hint="eastAsia"/>
            <w:lang w:eastAsia="zh-CN"/>
          </w:rPr>
          <w:t>(一)、成人奶粉项目承办单位基本情况</w:t>
        </w:r>
        <w:r>
          <w:tab/>
        </w:r>
        <w:r>
          <w:fldChar w:fldCharType="begin"/>
        </w:r>
        <w:r>
          <w:instrText xml:space="preserve"> PAGEREF _Toc26490 \h </w:instrText>
        </w:r>
        <w:r>
          <w:fldChar w:fldCharType="separate"/>
        </w:r>
        <w:r>
          <w:t>8</w:t>
        </w:r>
        <w:r>
          <w:fldChar w:fldCharType="end"/>
        </w:r>
      </w:hyperlink>
    </w:p>
    <w:p>
      <w:pPr>
        <w:pStyle w:val="TOC2"/>
        <w:tabs>
          <w:tab w:val="right" w:leader="dot" w:pos="8306"/>
        </w:tabs>
      </w:pPr>
      <w:hyperlink w:anchor="_Toc13774" w:history="1">
        <w:r>
          <w:rPr>
            <w:rFonts w:ascii="仿宋" w:eastAsia="仿宋" w:hAnsi="仿宋" w:cs="仿宋" w:hint="eastAsia"/>
            <w:lang w:eastAsia="zh-CN"/>
          </w:rPr>
          <w:t>(二)、公司经济效益分析</w:t>
        </w:r>
        <w:r>
          <w:tab/>
        </w:r>
        <w:r>
          <w:fldChar w:fldCharType="begin"/>
        </w:r>
        <w:r>
          <w:instrText xml:space="preserve"> PAGEREF _Toc13774 \h </w:instrText>
        </w:r>
        <w:r>
          <w:fldChar w:fldCharType="separate"/>
        </w:r>
        <w:r>
          <w:t>9</w:t>
        </w:r>
        <w:r>
          <w:fldChar w:fldCharType="end"/>
        </w:r>
      </w:hyperlink>
    </w:p>
    <w:p>
      <w:pPr>
        <w:pStyle w:val="TOC1"/>
        <w:tabs>
          <w:tab w:val="right" w:leader="dot" w:pos="8306"/>
        </w:tabs>
      </w:pPr>
      <w:hyperlink w:anchor="_Toc17723" w:history="1">
        <w:r>
          <w:rPr>
            <w:rFonts w:ascii="仿宋" w:eastAsia="仿宋" w:hAnsi="仿宋" w:cs="仿宋" w:hint="eastAsia"/>
            <w:lang w:eastAsia="zh-CN"/>
          </w:rPr>
          <w:t>三、成人奶粉项目危机管理</w:t>
        </w:r>
        <w:r>
          <w:tab/>
        </w:r>
        <w:r>
          <w:fldChar w:fldCharType="begin"/>
        </w:r>
        <w:r>
          <w:instrText xml:space="preserve"> PAGEREF _Toc17723 \h </w:instrText>
        </w:r>
        <w:r>
          <w:fldChar w:fldCharType="separate"/>
        </w:r>
        <w:r>
          <w:t>10</w:t>
        </w:r>
        <w:r>
          <w:fldChar w:fldCharType="end"/>
        </w:r>
      </w:hyperlink>
    </w:p>
    <w:p>
      <w:pPr>
        <w:pStyle w:val="TOC2"/>
        <w:tabs>
          <w:tab w:val="right" w:leader="dot" w:pos="8306"/>
        </w:tabs>
      </w:pPr>
      <w:hyperlink w:anchor="_Toc8360" w:history="1">
        <w:r>
          <w:rPr>
            <w:rFonts w:ascii="仿宋" w:eastAsia="仿宋" w:hAnsi="仿宋" w:cs="仿宋" w:hint="eastAsia"/>
            <w:lang w:eastAsia="zh-CN"/>
          </w:rPr>
          <w:t>(一)、危机预警与识别</w:t>
        </w:r>
        <w:r>
          <w:tab/>
        </w:r>
        <w:r>
          <w:fldChar w:fldCharType="begin"/>
        </w:r>
        <w:r>
          <w:instrText xml:space="preserve"> PAGEREF _Toc8360 \h </w:instrText>
        </w:r>
        <w:r>
          <w:fldChar w:fldCharType="separate"/>
        </w:r>
        <w:r>
          <w:t>10</w:t>
        </w:r>
        <w:r>
          <w:fldChar w:fldCharType="end"/>
        </w:r>
      </w:hyperlink>
    </w:p>
    <w:p>
      <w:pPr>
        <w:pStyle w:val="TOC2"/>
        <w:tabs>
          <w:tab w:val="right" w:leader="dot" w:pos="8306"/>
        </w:tabs>
      </w:pPr>
      <w:hyperlink w:anchor="_Toc18038" w:history="1">
        <w:r>
          <w:rPr>
            <w:rFonts w:ascii="仿宋" w:eastAsia="仿宋" w:hAnsi="仿宋" w:cs="仿宋" w:hint="eastAsia"/>
            <w:lang w:eastAsia="zh-CN"/>
          </w:rPr>
          <w:t>(二)、危机应对与恢复</w:t>
        </w:r>
        <w:r>
          <w:tab/>
        </w:r>
        <w:r>
          <w:fldChar w:fldCharType="begin"/>
        </w:r>
        <w:r>
          <w:instrText xml:space="preserve"> PAGEREF _Toc18038 \h </w:instrText>
        </w:r>
        <w:r>
          <w:fldChar w:fldCharType="separate"/>
        </w:r>
        <w:r>
          <w:t>11</w:t>
        </w:r>
        <w:r>
          <w:fldChar w:fldCharType="end"/>
        </w:r>
      </w:hyperlink>
    </w:p>
    <w:p>
      <w:pPr>
        <w:pStyle w:val="TOC1"/>
        <w:tabs>
          <w:tab w:val="right" w:leader="dot" w:pos="8306"/>
        </w:tabs>
      </w:pPr>
      <w:hyperlink w:anchor="_Toc27963" w:history="1">
        <w:r>
          <w:rPr>
            <w:rFonts w:ascii="仿宋" w:eastAsia="仿宋" w:hAnsi="仿宋" w:cs="仿宋" w:hint="eastAsia"/>
            <w:lang w:eastAsia="zh-CN"/>
          </w:rPr>
          <w:t>四、市场分析、调研</w:t>
        </w:r>
        <w:r>
          <w:tab/>
        </w:r>
        <w:r>
          <w:fldChar w:fldCharType="begin"/>
        </w:r>
        <w:r>
          <w:instrText xml:space="preserve"> PAGEREF _Toc27963 \h </w:instrText>
        </w:r>
        <w:r>
          <w:fldChar w:fldCharType="separate"/>
        </w:r>
        <w:r>
          <w:t>12</w:t>
        </w:r>
        <w:r>
          <w:fldChar w:fldCharType="end"/>
        </w:r>
      </w:hyperlink>
    </w:p>
    <w:p>
      <w:pPr>
        <w:pStyle w:val="TOC2"/>
        <w:tabs>
          <w:tab w:val="right" w:leader="dot" w:pos="8306"/>
        </w:tabs>
      </w:pPr>
      <w:hyperlink w:anchor="_Toc12046" w:history="1">
        <w:r>
          <w:rPr>
            <w:rFonts w:ascii="仿宋" w:eastAsia="仿宋" w:hAnsi="仿宋" w:cs="仿宋" w:hint="eastAsia"/>
            <w:lang w:eastAsia="zh-CN"/>
          </w:rPr>
          <w:t>(一)、成人奶粉行业分析</w:t>
        </w:r>
        <w:r>
          <w:tab/>
        </w:r>
        <w:r>
          <w:fldChar w:fldCharType="begin"/>
        </w:r>
        <w:r>
          <w:instrText xml:space="preserve"> PAGEREF _Toc12046 \h </w:instrText>
        </w:r>
        <w:r>
          <w:fldChar w:fldCharType="separate"/>
        </w:r>
        <w:r>
          <w:t>12</w:t>
        </w:r>
        <w:r>
          <w:fldChar w:fldCharType="end"/>
        </w:r>
      </w:hyperlink>
    </w:p>
    <w:p>
      <w:pPr>
        <w:pStyle w:val="TOC2"/>
        <w:tabs>
          <w:tab w:val="right" w:leader="dot" w:pos="8306"/>
        </w:tabs>
      </w:pPr>
      <w:hyperlink w:anchor="_Toc2851" w:history="1">
        <w:r>
          <w:rPr>
            <w:rFonts w:ascii="仿宋" w:eastAsia="仿宋" w:hAnsi="仿宋" w:cs="仿宋" w:hint="eastAsia"/>
            <w:lang w:eastAsia="zh-CN"/>
          </w:rPr>
          <w:t>(二)、成人奶粉市场分析预测</w:t>
        </w:r>
        <w:r>
          <w:tab/>
        </w:r>
        <w:r>
          <w:fldChar w:fldCharType="begin"/>
        </w:r>
        <w:r>
          <w:instrText xml:space="preserve"> PAGEREF _Toc2851 \h </w:instrText>
        </w:r>
        <w:r>
          <w:fldChar w:fldCharType="separate"/>
        </w:r>
        <w:r>
          <w:t>13</w:t>
        </w:r>
        <w:r>
          <w:fldChar w:fldCharType="end"/>
        </w:r>
      </w:hyperlink>
    </w:p>
    <w:p>
      <w:pPr>
        <w:pStyle w:val="TOC1"/>
        <w:tabs>
          <w:tab w:val="right" w:leader="dot" w:pos="8306"/>
        </w:tabs>
      </w:pPr>
      <w:hyperlink w:anchor="_Toc1640" w:history="1">
        <w:r>
          <w:rPr>
            <w:rFonts w:ascii="仿宋" w:eastAsia="仿宋" w:hAnsi="仿宋" w:cs="仿宋" w:hint="eastAsia"/>
            <w:lang w:eastAsia="zh-CN"/>
          </w:rPr>
          <w:t>五、成人奶粉项目可持续发展</w:t>
        </w:r>
        <w:r>
          <w:tab/>
        </w:r>
        <w:r>
          <w:fldChar w:fldCharType="begin"/>
        </w:r>
        <w:r>
          <w:instrText xml:space="preserve"> PAGEREF _Toc1640 \h </w:instrText>
        </w:r>
        <w:r>
          <w:fldChar w:fldCharType="separate"/>
        </w:r>
        <w:r>
          <w:t>14</w:t>
        </w:r>
        <w:r>
          <w:fldChar w:fldCharType="end"/>
        </w:r>
      </w:hyperlink>
    </w:p>
    <w:p>
      <w:pPr>
        <w:pStyle w:val="TOC2"/>
        <w:tabs>
          <w:tab w:val="right" w:leader="dot" w:pos="8306"/>
        </w:tabs>
      </w:pPr>
      <w:hyperlink w:anchor="_Toc18818" w:history="1">
        <w:r>
          <w:rPr>
            <w:rFonts w:ascii="仿宋" w:eastAsia="仿宋" w:hAnsi="仿宋" w:cs="仿宋" w:hint="eastAsia"/>
            <w:lang w:eastAsia="zh-CN"/>
          </w:rPr>
          <w:t>(一)、可持续战略与实践</w:t>
        </w:r>
        <w:r>
          <w:tab/>
        </w:r>
        <w:r>
          <w:fldChar w:fldCharType="begin"/>
        </w:r>
        <w:r>
          <w:instrText xml:space="preserve"> PAGEREF _Toc18818 \h </w:instrText>
        </w:r>
        <w:r>
          <w:fldChar w:fldCharType="separate"/>
        </w:r>
        <w:r>
          <w:t>14</w:t>
        </w:r>
        <w:r>
          <w:fldChar w:fldCharType="end"/>
        </w:r>
      </w:hyperlink>
    </w:p>
    <w:p>
      <w:pPr>
        <w:pStyle w:val="TOC2"/>
        <w:tabs>
          <w:tab w:val="right" w:leader="dot" w:pos="8306"/>
        </w:tabs>
      </w:pPr>
      <w:hyperlink w:anchor="_Toc30501" w:history="1">
        <w:r>
          <w:rPr>
            <w:rFonts w:ascii="仿宋" w:eastAsia="仿宋" w:hAnsi="仿宋" w:cs="仿宋" w:hint="eastAsia"/>
            <w:lang w:eastAsia="zh-CN"/>
          </w:rPr>
          <w:t>(二)、环保与社会责任</w:t>
        </w:r>
        <w:r>
          <w:tab/>
        </w:r>
        <w:r>
          <w:fldChar w:fldCharType="begin"/>
        </w:r>
        <w:r>
          <w:instrText xml:space="preserve"> PAGEREF _Toc30501 \h </w:instrText>
        </w:r>
        <w:r>
          <w:fldChar w:fldCharType="separate"/>
        </w:r>
        <w:r>
          <w:t>14</w:t>
        </w:r>
        <w:r>
          <w:fldChar w:fldCharType="end"/>
        </w:r>
      </w:hyperlink>
    </w:p>
    <w:p>
      <w:pPr>
        <w:pStyle w:val="TOC1"/>
        <w:tabs>
          <w:tab w:val="right" w:leader="dot" w:pos="8306"/>
        </w:tabs>
      </w:pPr>
      <w:hyperlink w:anchor="_Toc2132" w:history="1">
        <w:r>
          <w:rPr>
            <w:rFonts w:ascii="仿宋" w:eastAsia="仿宋" w:hAnsi="仿宋" w:cs="仿宋" w:hint="eastAsia"/>
            <w:lang w:eastAsia="zh-CN"/>
          </w:rPr>
          <w:t>六、成人奶粉项目文档管理</w:t>
        </w:r>
        <w:r>
          <w:tab/>
        </w:r>
        <w:r>
          <w:fldChar w:fldCharType="begin"/>
        </w:r>
        <w:r>
          <w:instrText xml:space="preserve"> PAGEREF _Toc2132 \h </w:instrText>
        </w:r>
        <w:r>
          <w:fldChar w:fldCharType="separate"/>
        </w:r>
        <w:r>
          <w:t>15</w:t>
        </w:r>
        <w:r>
          <w:fldChar w:fldCharType="end"/>
        </w:r>
      </w:hyperlink>
    </w:p>
    <w:p>
      <w:pPr>
        <w:pStyle w:val="TOC2"/>
        <w:tabs>
          <w:tab w:val="right" w:leader="dot" w:pos="8306"/>
        </w:tabs>
      </w:pPr>
      <w:hyperlink w:anchor="_Toc18866" w:history="1">
        <w:r>
          <w:rPr>
            <w:rFonts w:ascii="仿宋" w:eastAsia="仿宋" w:hAnsi="仿宋" w:cs="仿宋" w:hint="eastAsia"/>
            <w:lang w:eastAsia="zh-CN"/>
          </w:rPr>
          <w:t>(一)、文档编制与审查</w:t>
        </w:r>
        <w:r>
          <w:tab/>
        </w:r>
        <w:r>
          <w:fldChar w:fldCharType="begin"/>
        </w:r>
        <w:r>
          <w:instrText xml:space="preserve"> PAGEREF _Toc18866 \h </w:instrText>
        </w:r>
        <w:r>
          <w:fldChar w:fldCharType="separate"/>
        </w:r>
        <w:r>
          <w:t>15</w:t>
        </w:r>
        <w:r>
          <w:fldChar w:fldCharType="end"/>
        </w:r>
      </w:hyperlink>
    </w:p>
    <w:p>
      <w:pPr>
        <w:pStyle w:val="TOC2"/>
        <w:tabs>
          <w:tab w:val="right" w:leader="dot" w:pos="8306"/>
        </w:tabs>
      </w:pPr>
      <w:hyperlink w:anchor="_Toc7497" w:history="1">
        <w:r>
          <w:rPr>
            <w:rFonts w:ascii="仿宋" w:eastAsia="仿宋" w:hAnsi="仿宋" w:cs="仿宋" w:hint="eastAsia"/>
            <w:lang w:eastAsia="zh-CN"/>
          </w:rPr>
          <w:t>(二)、文档发布与分发</w:t>
        </w:r>
        <w:r>
          <w:tab/>
        </w:r>
        <w:r>
          <w:fldChar w:fldCharType="begin"/>
        </w:r>
        <w:r>
          <w:instrText xml:space="preserve"> PAGEREF _Toc7497 \h </w:instrText>
        </w:r>
        <w:r>
          <w:fldChar w:fldCharType="separate"/>
        </w:r>
        <w:r>
          <w:t>17</w:t>
        </w:r>
        <w:r>
          <w:fldChar w:fldCharType="end"/>
        </w:r>
      </w:hyperlink>
    </w:p>
    <w:p>
      <w:pPr>
        <w:pStyle w:val="TOC2"/>
        <w:tabs>
          <w:tab w:val="right" w:leader="dot" w:pos="8306"/>
        </w:tabs>
      </w:pPr>
      <w:hyperlink w:anchor="_Toc14373" w:history="1">
        <w:r>
          <w:rPr>
            <w:rFonts w:ascii="仿宋" w:eastAsia="仿宋" w:hAnsi="仿宋" w:cs="仿宋" w:hint="eastAsia"/>
            <w:lang w:eastAsia="zh-CN"/>
          </w:rPr>
          <w:t>(三)、文档存档与归档</w:t>
        </w:r>
        <w:r>
          <w:tab/>
        </w:r>
        <w:r>
          <w:fldChar w:fldCharType="begin"/>
        </w:r>
        <w:r>
          <w:instrText xml:space="preserve"> PAGEREF _Toc14373 \h </w:instrText>
        </w:r>
        <w:r>
          <w:fldChar w:fldCharType="separate"/>
        </w:r>
        <w:r>
          <w:t>17</w:t>
        </w:r>
        <w:r>
          <w:fldChar w:fldCharType="end"/>
        </w:r>
      </w:hyperlink>
    </w:p>
    <w:p>
      <w:pPr>
        <w:pStyle w:val="TOC1"/>
        <w:tabs>
          <w:tab w:val="right" w:leader="dot" w:pos="8306"/>
        </w:tabs>
      </w:pPr>
      <w:hyperlink w:anchor="_Toc20635" w:history="1">
        <w:r>
          <w:rPr>
            <w:rFonts w:ascii="仿宋" w:eastAsia="仿宋" w:hAnsi="仿宋" w:cs="仿宋" w:hint="eastAsia"/>
            <w:lang w:eastAsia="zh-CN"/>
          </w:rPr>
          <w:t>七、成人奶粉项目人力资源管理</w:t>
        </w:r>
        <w:r>
          <w:tab/>
        </w:r>
        <w:r>
          <w:fldChar w:fldCharType="begin"/>
        </w:r>
        <w:r>
          <w:instrText xml:space="preserve"> PAGEREF _Toc20635 \h </w:instrText>
        </w:r>
        <w:r>
          <w:fldChar w:fldCharType="separate"/>
        </w:r>
        <w:r>
          <w:t>19</w:t>
        </w:r>
        <w:r>
          <w:fldChar w:fldCharType="end"/>
        </w:r>
      </w:hyperlink>
    </w:p>
    <w:p>
      <w:pPr>
        <w:pStyle w:val="TOC2"/>
        <w:tabs>
          <w:tab w:val="right" w:leader="dot" w:pos="8306"/>
        </w:tabs>
      </w:pPr>
      <w:hyperlink w:anchor="_Toc3657" w:history="1">
        <w:r>
          <w:rPr>
            <w:rFonts w:ascii="仿宋" w:eastAsia="仿宋" w:hAnsi="仿宋" w:cs="仿宋" w:hint="eastAsia"/>
            <w:lang w:eastAsia="zh-CN"/>
          </w:rPr>
          <w:t>(一)、建立健全的预算管理制度</w:t>
        </w:r>
        <w:r>
          <w:tab/>
        </w:r>
        <w:r>
          <w:fldChar w:fldCharType="begin"/>
        </w:r>
        <w:r>
          <w:instrText xml:space="preserve"> PAGEREF _Toc3657 \h </w:instrText>
        </w:r>
        <w:r>
          <w:fldChar w:fldCharType="separate"/>
        </w:r>
        <w:r>
          <w:t>19</w:t>
        </w:r>
        <w:r>
          <w:fldChar w:fldCharType="end"/>
        </w:r>
      </w:hyperlink>
    </w:p>
    <w:p>
      <w:pPr>
        <w:pStyle w:val="TOC2"/>
        <w:tabs>
          <w:tab w:val="right" w:leader="dot" w:pos="8306"/>
        </w:tabs>
      </w:pPr>
      <w:hyperlink w:anchor="_Toc14720" w:history="1">
        <w:r>
          <w:rPr>
            <w:rFonts w:ascii="仿宋" w:eastAsia="仿宋" w:hAnsi="仿宋" w:cs="仿宋" w:hint="eastAsia"/>
            <w:lang w:eastAsia="zh-CN"/>
          </w:rPr>
          <w:t>(二)、加强资金流动监控</w:t>
        </w:r>
        <w:r>
          <w:tab/>
        </w:r>
        <w:r>
          <w:fldChar w:fldCharType="begin"/>
        </w:r>
        <w:r>
          <w:instrText xml:space="preserve"> PAGEREF _Toc14720 \h </w:instrText>
        </w:r>
        <w:r>
          <w:fldChar w:fldCharType="separate"/>
        </w:r>
        <w:r>
          <w:t>20</w:t>
        </w:r>
        <w:r>
          <w:fldChar w:fldCharType="end"/>
        </w:r>
      </w:hyperlink>
    </w:p>
    <w:p>
      <w:pPr>
        <w:pStyle w:val="TOC2"/>
        <w:tabs>
          <w:tab w:val="right" w:leader="dot" w:pos="8306"/>
        </w:tabs>
      </w:pPr>
      <w:hyperlink w:anchor="_Toc24262" w:history="1">
        <w:r>
          <w:rPr>
            <w:rFonts w:ascii="仿宋" w:eastAsia="仿宋" w:hAnsi="仿宋" w:cs="仿宋" w:hint="eastAsia"/>
            <w:lang w:eastAsia="zh-CN"/>
          </w:rPr>
          <w:t>(三)、制定完善的风险控制机制</w:t>
        </w:r>
        <w:r>
          <w:tab/>
        </w:r>
        <w:r>
          <w:fldChar w:fldCharType="begin"/>
        </w:r>
        <w:r>
          <w:instrText xml:space="preserve"> PAGEREF _Toc24262 \h </w:instrText>
        </w:r>
        <w:r>
          <w:fldChar w:fldCharType="separate"/>
        </w:r>
        <w:r>
          <w:t>21</w:t>
        </w:r>
        <w:r>
          <w:fldChar w:fldCharType="end"/>
        </w:r>
      </w:hyperlink>
    </w:p>
    <w:p>
      <w:pPr>
        <w:pStyle w:val="TOC2"/>
        <w:tabs>
          <w:tab w:val="right" w:leader="dot" w:pos="8306"/>
        </w:tabs>
      </w:pPr>
      <w:hyperlink w:anchor="_Toc16159" w:history="1">
        <w:r>
          <w:rPr>
            <w:rFonts w:ascii="仿宋" w:eastAsia="仿宋" w:hAnsi="仿宋" w:cs="仿宋" w:hint="eastAsia"/>
            <w:lang w:eastAsia="zh-CN"/>
          </w:rPr>
          <w:t>(四)、优化成本管理</w:t>
        </w:r>
        <w:r>
          <w:tab/>
        </w:r>
        <w:r>
          <w:fldChar w:fldCharType="begin"/>
        </w:r>
        <w:r>
          <w:instrText xml:space="preserve"> PAGEREF _Toc16159 \h </w:instrText>
        </w:r>
        <w:r>
          <w:fldChar w:fldCharType="separate"/>
        </w:r>
        <w:r>
          <w:t>23</w:t>
        </w:r>
        <w:r>
          <w:fldChar w:fldCharType="end"/>
        </w:r>
      </w:hyperlink>
    </w:p>
    <w:p>
      <w:pPr>
        <w:pStyle w:val="TOC1"/>
        <w:tabs>
          <w:tab w:val="right" w:leader="dot" w:pos="8306"/>
        </w:tabs>
      </w:pPr>
      <w:hyperlink w:anchor="_Toc7878" w:history="1">
        <w:r>
          <w:rPr>
            <w:rFonts w:ascii="仿宋" w:eastAsia="仿宋" w:hAnsi="仿宋" w:cs="仿宋" w:hint="eastAsia"/>
            <w:lang w:eastAsia="zh-CN"/>
          </w:rPr>
          <w:t>八、成人奶粉项目经营效益</w:t>
        </w:r>
        <w:r>
          <w:tab/>
        </w:r>
        <w:r>
          <w:fldChar w:fldCharType="begin"/>
        </w:r>
        <w:r>
          <w:instrText xml:space="preserve"> PAGEREF _Toc7878 \h </w:instrText>
        </w:r>
        <w:r>
          <w:fldChar w:fldCharType="separate"/>
        </w:r>
        <w:r>
          <w:t>24</w:t>
        </w:r>
        <w:r>
          <w:fldChar w:fldCharType="end"/>
        </w:r>
      </w:hyperlink>
    </w:p>
    <w:p>
      <w:pPr>
        <w:pStyle w:val="TOC2"/>
        <w:tabs>
          <w:tab w:val="right" w:leader="dot" w:pos="8306"/>
        </w:tabs>
      </w:pPr>
      <w:hyperlink w:anchor="_Toc27183" w:history="1">
        <w:r>
          <w:rPr>
            <w:rFonts w:ascii="仿宋" w:eastAsia="仿宋" w:hAnsi="仿宋" w:cs="仿宋" w:hint="eastAsia"/>
            <w:lang w:eastAsia="zh-CN"/>
          </w:rPr>
          <w:t>(一)、经济评价财务测算</w:t>
        </w:r>
        <w:r>
          <w:tab/>
        </w:r>
        <w:r>
          <w:fldChar w:fldCharType="begin"/>
        </w:r>
        <w:r>
          <w:instrText xml:space="preserve"> PAGEREF _Toc27183 \h </w:instrText>
        </w:r>
        <w:r>
          <w:fldChar w:fldCharType="separate"/>
        </w:r>
        <w:r>
          <w:t>24</w:t>
        </w:r>
        <w:r>
          <w:fldChar w:fldCharType="end"/>
        </w:r>
      </w:hyperlink>
    </w:p>
    <w:p>
      <w:pPr>
        <w:pStyle w:val="TOC2"/>
        <w:tabs>
          <w:tab w:val="right" w:leader="dot" w:pos="8306"/>
        </w:tabs>
      </w:pPr>
      <w:hyperlink w:anchor="_Toc17287" w:history="1">
        <w:r>
          <w:rPr>
            <w:rFonts w:ascii="仿宋" w:eastAsia="仿宋" w:hAnsi="仿宋" w:cs="仿宋" w:hint="eastAsia"/>
            <w:lang w:eastAsia="zh-CN"/>
          </w:rPr>
          <w:t>(二)、成人奶粉项目盈利能力分析</w:t>
        </w:r>
        <w:r>
          <w:tab/>
        </w:r>
        <w:r>
          <w:fldChar w:fldCharType="begin"/>
        </w:r>
        <w:r>
          <w:instrText xml:space="preserve"> PAGEREF _Toc17287 \h </w:instrText>
        </w:r>
        <w:r>
          <w:fldChar w:fldCharType="separate"/>
        </w:r>
        <w:r>
          <w:t>25</w:t>
        </w:r>
        <w:r>
          <w:fldChar w:fldCharType="end"/>
        </w:r>
      </w:hyperlink>
    </w:p>
    <w:p>
      <w:pPr>
        <w:pStyle w:val="TOC1"/>
        <w:tabs>
          <w:tab w:val="right" w:leader="dot" w:pos="8306"/>
        </w:tabs>
      </w:pPr>
      <w:hyperlink w:anchor="_Toc21685" w:history="1">
        <w:r>
          <w:rPr>
            <w:rFonts w:ascii="仿宋" w:eastAsia="仿宋" w:hAnsi="仿宋" w:cs="仿宋" w:hint="eastAsia"/>
            <w:lang w:eastAsia="zh-CN"/>
          </w:rPr>
          <w:t>九、成人奶粉项目投资规划</w:t>
        </w:r>
        <w:r>
          <w:tab/>
        </w:r>
        <w:r>
          <w:fldChar w:fldCharType="begin"/>
        </w:r>
        <w:r>
          <w:instrText xml:space="preserve"> PAGEREF _Toc21685 \h </w:instrText>
        </w:r>
        <w:r>
          <w:fldChar w:fldCharType="separate"/>
        </w:r>
        <w:r>
          <w:t>26</w:t>
        </w:r>
        <w:r>
          <w:fldChar w:fldCharType="end"/>
        </w:r>
      </w:hyperlink>
    </w:p>
    <w:p>
      <w:pPr>
        <w:pStyle w:val="TOC2"/>
        <w:tabs>
          <w:tab w:val="right" w:leader="dot" w:pos="8306"/>
        </w:tabs>
      </w:pPr>
      <w:hyperlink w:anchor="_Toc6586" w:history="1">
        <w:r>
          <w:rPr>
            <w:rFonts w:ascii="仿宋" w:eastAsia="仿宋" w:hAnsi="仿宋" w:cs="仿宋" w:hint="eastAsia"/>
            <w:lang w:eastAsia="zh-CN"/>
          </w:rPr>
          <w:t>(一)、成人奶粉项目总投资估算</w:t>
        </w:r>
        <w:r>
          <w:tab/>
        </w:r>
        <w:r>
          <w:fldChar w:fldCharType="begin"/>
        </w:r>
        <w:r>
          <w:instrText xml:space="preserve"> PAGEREF _Toc6586 \h </w:instrText>
        </w:r>
        <w:r>
          <w:fldChar w:fldCharType="separate"/>
        </w:r>
        <w:r>
          <w:t>26</w:t>
        </w:r>
        <w:r>
          <w:fldChar w:fldCharType="end"/>
        </w:r>
      </w:hyperlink>
    </w:p>
    <w:p>
      <w:pPr>
        <w:pStyle w:val="TOC2"/>
        <w:tabs>
          <w:tab w:val="right" w:leader="dot" w:pos="8306"/>
        </w:tabs>
      </w:pPr>
      <w:hyperlink w:anchor="_Toc12402" w:history="1">
        <w:r>
          <w:rPr>
            <w:rFonts w:ascii="仿宋" w:eastAsia="仿宋" w:hAnsi="仿宋" w:cs="仿宋" w:hint="eastAsia"/>
            <w:lang w:eastAsia="zh-CN"/>
          </w:rPr>
          <w:t>(二)、资金筹措</w:t>
        </w:r>
        <w:r>
          <w:tab/>
        </w:r>
        <w:r>
          <w:fldChar w:fldCharType="begin"/>
        </w:r>
        <w:r>
          <w:instrText xml:space="preserve"> PAGEREF _Toc12402 \h </w:instrText>
        </w:r>
        <w:r>
          <w:fldChar w:fldCharType="separate"/>
        </w:r>
        <w:r>
          <w:t>27</w:t>
        </w:r>
        <w:r>
          <w:fldChar w:fldCharType="end"/>
        </w:r>
      </w:hyperlink>
    </w:p>
    <w:p>
      <w:pPr>
        <w:pStyle w:val="TOC1"/>
        <w:tabs>
          <w:tab w:val="right" w:leader="dot" w:pos="8306"/>
        </w:tabs>
      </w:pPr>
      <w:hyperlink w:anchor="_Toc3233" w:history="1">
        <w:r>
          <w:rPr>
            <w:rFonts w:ascii="仿宋" w:eastAsia="仿宋" w:hAnsi="仿宋" w:cs="仿宋" w:hint="eastAsia"/>
            <w:lang w:eastAsia="zh-CN"/>
          </w:rPr>
          <w:t>十、成人奶粉项目财务管理</w:t>
        </w:r>
        <w:r>
          <w:tab/>
        </w:r>
        <w:r>
          <w:fldChar w:fldCharType="begin"/>
        </w:r>
        <w:r>
          <w:instrText xml:space="preserve"> PAGEREF _Toc3233 \h </w:instrText>
        </w:r>
        <w:r>
          <w:fldChar w:fldCharType="separate"/>
        </w:r>
        <w:r>
          <w:t>28</w:t>
        </w:r>
        <w:r>
          <w:fldChar w:fldCharType="end"/>
        </w:r>
      </w:hyperlink>
    </w:p>
    <w:p>
      <w:pPr>
        <w:pStyle w:val="TOC2"/>
        <w:tabs>
          <w:tab w:val="right" w:leader="dot" w:pos="8306"/>
        </w:tabs>
      </w:pPr>
      <w:hyperlink w:anchor="_Toc25091" w:history="1">
        <w:r>
          <w:rPr>
            <w:rFonts w:ascii="仿宋" w:eastAsia="仿宋" w:hAnsi="仿宋" w:cs="仿宋" w:hint="eastAsia"/>
            <w:lang w:eastAsia="zh-CN"/>
          </w:rPr>
          <w:t>(一)、资金需求大</w:t>
        </w:r>
        <w:r>
          <w:tab/>
        </w:r>
        <w:r>
          <w:fldChar w:fldCharType="begin"/>
        </w:r>
        <w:r>
          <w:instrText xml:space="preserve"> PAGEREF _Toc25091 \h </w:instrText>
        </w:r>
        <w:r>
          <w:fldChar w:fldCharType="separate"/>
        </w:r>
        <w:r>
          <w:t>28</w:t>
        </w:r>
        <w:r>
          <w:fldChar w:fldCharType="end"/>
        </w:r>
      </w:hyperlink>
    </w:p>
    <w:p>
      <w:pPr>
        <w:pStyle w:val="TOC2"/>
        <w:tabs>
          <w:tab w:val="right" w:leader="dot" w:pos="8306"/>
        </w:tabs>
      </w:pPr>
      <w:hyperlink w:anchor="_Toc834" w:history="1">
        <w:r>
          <w:rPr>
            <w:rFonts w:ascii="仿宋" w:eastAsia="仿宋" w:hAnsi="仿宋" w:cs="仿宋" w:hint="eastAsia"/>
            <w:lang w:eastAsia="zh-CN"/>
          </w:rPr>
          <w:t>(二)、研发周期长</w:t>
        </w:r>
        <w:r>
          <w:tab/>
        </w:r>
        <w:r>
          <w:fldChar w:fldCharType="begin"/>
        </w:r>
        <w:r>
          <w:instrText xml:space="preserve"> PAGEREF _Toc834 \h </w:instrText>
        </w:r>
        <w:r>
          <w:fldChar w:fldCharType="separate"/>
        </w:r>
        <w:r>
          <w:t>29</w:t>
        </w:r>
        <w:r>
          <w:fldChar w:fldCharType="end"/>
        </w:r>
      </w:hyperlink>
    </w:p>
    <w:p>
      <w:pPr>
        <w:pStyle w:val="TOC2"/>
        <w:tabs>
          <w:tab w:val="right" w:leader="dot" w:pos="8306"/>
        </w:tabs>
      </w:pPr>
      <w:hyperlink w:anchor="_Toc24001" w:history="1">
        <w:r>
          <w:rPr>
            <w:rFonts w:ascii="仿宋" w:eastAsia="仿宋" w:hAnsi="仿宋" w:cs="仿宋" w:hint="eastAsia"/>
            <w:lang w:eastAsia="zh-CN"/>
          </w:rPr>
          <w:t>(三)、市场风险大</w:t>
        </w:r>
        <w:r>
          <w:tab/>
        </w:r>
        <w:r>
          <w:fldChar w:fldCharType="begin"/>
        </w:r>
        <w:r>
          <w:instrText xml:space="preserve"> PAGEREF _Toc24001 \h </w:instrText>
        </w:r>
        <w:r>
          <w:fldChar w:fldCharType="separate"/>
        </w:r>
        <w:r>
          <w:t>30</w:t>
        </w:r>
        <w:r>
          <w:fldChar w:fldCharType="end"/>
        </w:r>
      </w:hyperlink>
    </w:p>
    <w:p>
      <w:pPr>
        <w:pStyle w:val="TOC2"/>
        <w:tabs>
          <w:tab w:val="right" w:leader="dot" w:pos="8306"/>
        </w:tabs>
      </w:pPr>
      <w:hyperlink w:anchor="_Toc27705" w:history="1">
        <w:r>
          <w:rPr>
            <w:rFonts w:ascii="仿宋" w:eastAsia="仿宋" w:hAnsi="仿宋" w:cs="仿宋" w:hint="eastAsia"/>
            <w:lang w:eastAsia="zh-CN"/>
          </w:rPr>
          <w:t>(四)、利润率高</w:t>
        </w:r>
        <w:r>
          <w:tab/>
        </w:r>
        <w:r>
          <w:fldChar w:fldCharType="begin"/>
        </w:r>
        <w:r>
          <w:instrText xml:space="preserve"> PAGEREF _Toc27705 \h </w:instrText>
        </w:r>
        <w:r>
          <w:fldChar w:fldCharType="separate"/>
        </w:r>
        <w:r>
          <w:t>33</w:t>
        </w:r>
        <w:r>
          <w:fldChar w:fldCharType="end"/>
        </w:r>
      </w:hyperlink>
    </w:p>
    <w:p>
      <w:pPr>
        <w:pStyle w:val="TOC1"/>
        <w:tabs>
          <w:tab w:val="right" w:leader="dot" w:pos="8306"/>
        </w:tabs>
      </w:pPr>
      <w:hyperlink w:anchor="_Toc7397" w:history="1">
        <w:r>
          <w:rPr>
            <w:rFonts w:ascii="仿宋" w:eastAsia="仿宋" w:hAnsi="仿宋" w:cs="仿宋" w:hint="eastAsia"/>
            <w:lang w:eastAsia="zh-CN"/>
          </w:rPr>
          <w:t>十一、成人奶粉项目创新与研发</w:t>
        </w:r>
        <w:r>
          <w:tab/>
        </w:r>
        <w:r>
          <w:fldChar w:fldCharType="begin"/>
        </w:r>
        <w:r>
          <w:instrText xml:space="preserve"> PAGEREF _Toc7397 \h </w:instrText>
        </w:r>
        <w:r>
          <w:fldChar w:fldCharType="separate"/>
        </w:r>
        <w:r>
          <w:t>35</w:t>
        </w:r>
        <w:r>
          <w:fldChar w:fldCharType="end"/>
        </w:r>
      </w:hyperlink>
    </w:p>
    <w:p>
      <w:pPr>
        <w:pStyle w:val="TOC2"/>
        <w:tabs>
          <w:tab w:val="right" w:leader="dot" w:pos="8306"/>
        </w:tabs>
      </w:pPr>
      <w:hyperlink w:anchor="_Toc5340" w:history="1">
        <w:r>
          <w:rPr>
            <w:rFonts w:ascii="仿宋" w:eastAsia="仿宋" w:hAnsi="仿宋" w:cs="仿宋" w:hint="eastAsia"/>
            <w:lang w:eastAsia="zh-CN"/>
          </w:rPr>
          <w:t>(一)、创新策略与方向</w:t>
        </w:r>
        <w:r>
          <w:tab/>
        </w:r>
        <w:r>
          <w:fldChar w:fldCharType="begin"/>
        </w:r>
        <w:r>
          <w:instrText xml:space="preserve"> PAGEREF _Toc5340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813" w:history="1">
        <w:r>
          <w:rPr>
            <w:rFonts w:ascii="仿宋" w:eastAsia="仿宋" w:hAnsi="仿宋" w:cs="仿宋" w:hint="eastAsia"/>
            <w:lang w:eastAsia="zh-CN"/>
          </w:rPr>
          <w:t>(二)、研发规划与投入</w:t>
        </w:r>
        <w:r>
          <w:tab/>
        </w:r>
        <w:r>
          <w:fldChar w:fldCharType="begin"/>
        </w:r>
        <w:r>
          <w:instrText xml:space="preserve"> PAGEREF _Toc29813 \h </w:instrText>
        </w:r>
        <w:r>
          <w:fldChar w:fldCharType="separate"/>
        </w:r>
        <w:r>
          <w:t>36</w:t>
        </w:r>
        <w:r>
          <w:fldChar w:fldCharType="end"/>
        </w:r>
      </w:hyperlink>
    </w:p>
    <w:p>
      <w:pPr>
        <w:pStyle w:val="TOC1"/>
        <w:tabs>
          <w:tab w:val="right" w:leader="dot" w:pos="8306"/>
        </w:tabs>
      </w:pPr>
      <w:hyperlink w:anchor="_Toc3801" w:history="1">
        <w:r>
          <w:rPr>
            <w:rFonts w:ascii="仿宋" w:eastAsia="仿宋" w:hAnsi="仿宋" w:cs="仿宋" w:hint="eastAsia"/>
            <w:lang w:eastAsia="zh-CN"/>
          </w:rPr>
          <w:t>十二、成人奶粉项目人力资源培养与发展</w:t>
        </w:r>
        <w:r>
          <w:tab/>
        </w:r>
        <w:r>
          <w:fldChar w:fldCharType="begin"/>
        </w:r>
        <w:r>
          <w:instrText xml:space="preserve"> PAGEREF _Toc3801 \h </w:instrText>
        </w:r>
        <w:r>
          <w:fldChar w:fldCharType="separate"/>
        </w:r>
        <w:r>
          <w:t>38</w:t>
        </w:r>
        <w:r>
          <w:fldChar w:fldCharType="end"/>
        </w:r>
      </w:hyperlink>
    </w:p>
    <w:p>
      <w:pPr>
        <w:pStyle w:val="TOC2"/>
        <w:tabs>
          <w:tab w:val="right" w:leader="dot" w:pos="8306"/>
        </w:tabs>
      </w:pPr>
      <w:hyperlink w:anchor="_Toc9487" w:history="1">
        <w:r>
          <w:rPr>
            <w:rFonts w:ascii="仿宋" w:eastAsia="仿宋" w:hAnsi="仿宋" w:cs="仿宋" w:hint="eastAsia"/>
            <w:lang w:eastAsia="zh-CN"/>
          </w:rPr>
          <w:t>(一)、人才需求与规划</w:t>
        </w:r>
        <w:r>
          <w:tab/>
        </w:r>
        <w:r>
          <w:fldChar w:fldCharType="begin"/>
        </w:r>
        <w:r>
          <w:instrText xml:space="preserve"> PAGEREF _Toc9487 \h </w:instrText>
        </w:r>
        <w:r>
          <w:fldChar w:fldCharType="separate"/>
        </w:r>
        <w:r>
          <w:t>38</w:t>
        </w:r>
        <w:r>
          <w:fldChar w:fldCharType="end"/>
        </w:r>
      </w:hyperlink>
    </w:p>
    <w:p>
      <w:pPr>
        <w:pStyle w:val="TOC2"/>
        <w:tabs>
          <w:tab w:val="right" w:leader="dot" w:pos="8306"/>
        </w:tabs>
      </w:pPr>
      <w:hyperlink w:anchor="_Toc16249" w:history="1">
        <w:r>
          <w:rPr>
            <w:rFonts w:ascii="仿宋" w:eastAsia="仿宋" w:hAnsi="仿宋" w:cs="仿宋" w:hint="eastAsia"/>
            <w:lang w:eastAsia="zh-CN"/>
          </w:rPr>
          <w:t>(二)、培训与发展计划</w:t>
        </w:r>
        <w:r>
          <w:tab/>
        </w:r>
        <w:r>
          <w:fldChar w:fldCharType="begin"/>
        </w:r>
        <w:r>
          <w:instrText xml:space="preserve"> PAGEREF _Toc16249 \h </w:instrText>
        </w:r>
        <w:r>
          <w:fldChar w:fldCharType="separate"/>
        </w:r>
        <w:r>
          <w:t>39</w:t>
        </w:r>
        <w:r>
          <w:fldChar w:fldCharType="end"/>
        </w:r>
      </w:hyperlink>
    </w:p>
    <w:p>
      <w:pPr>
        <w:pStyle w:val="TOC1"/>
        <w:tabs>
          <w:tab w:val="right" w:leader="dot" w:pos="8306"/>
        </w:tabs>
      </w:pPr>
      <w:hyperlink w:anchor="_Toc29064" w:history="1">
        <w:r>
          <w:rPr>
            <w:rFonts w:ascii="仿宋" w:eastAsia="仿宋" w:hAnsi="仿宋" w:cs="仿宋" w:hint="eastAsia"/>
            <w:lang w:eastAsia="zh-CN"/>
          </w:rPr>
          <w:t>十三、成人奶粉项目治理与监督</w:t>
        </w:r>
        <w:r>
          <w:tab/>
        </w:r>
        <w:r>
          <w:fldChar w:fldCharType="begin"/>
        </w:r>
        <w:r>
          <w:instrText xml:space="preserve"> PAGEREF _Toc29064 \h </w:instrText>
        </w:r>
        <w:r>
          <w:fldChar w:fldCharType="separate"/>
        </w:r>
        <w:r>
          <w:t>39</w:t>
        </w:r>
        <w:r>
          <w:fldChar w:fldCharType="end"/>
        </w:r>
      </w:hyperlink>
    </w:p>
    <w:p>
      <w:pPr>
        <w:pStyle w:val="TOC2"/>
        <w:tabs>
          <w:tab w:val="right" w:leader="dot" w:pos="8306"/>
        </w:tabs>
      </w:pPr>
      <w:hyperlink w:anchor="_Toc20001" w:history="1">
        <w:r>
          <w:rPr>
            <w:rFonts w:ascii="仿宋" w:eastAsia="仿宋" w:hAnsi="仿宋" w:cs="仿宋" w:hint="eastAsia"/>
            <w:lang w:eastAsia="zh-CN"/>
          </w:rPr>
          <w:t>(一)、成人奶粉项目治理结构</w:t>
        </w:r>
        <w:r>
          <w:tab/>
        </w:r>
        <w:r>
          <w:fldChar w:fldCharType="begin"/>
        </w:r>
        <w:r>
          <w:instrText xml:space="preserve"> PAGEREF _Toc20001 \h </w:instrText>
        </w:r>
        <w:r>
          <w:fldChar w:fldCharType="separate"/>
        </w:r>
        <w:r>
          <w:t>39</w:t>
        </w:r>
        <w:r>
          <w:fldChar w:fldCharType="end"/>
        </w:r>
      </w:hyperlink>
    </w:p>
    <w:p>
      <w:pPr>
        <w:pStyle w:val="TOC2"/>
        <w:tabs>
          <w:tab w:val="right" w:leader="dot" w:pos="8306"/>
        </w:tabs>
      </w:pPr>
      <w:hyperlink w:anchor="_Toc15348" w:history="1">
        <w:r>
          <w:rPr>
            <w:rFonts w:ascii="仿宋" w:eastAsia="仿宋" w:hAnsi="仿宋" w:cs="仿宋" w:hint="eastAsia"/>
            <w:lang w:eastAsia="zh-CN"/>
          </w:rPr>
          <w:t>(二)、监督与审计</w:t>
        </w:r>
        <w:r>
          <w:tab/>
        </w:r>
        <w:r>
          <w:fldChar w:fldCharType="begin"/>
        </w:r>
        <w:r>
          <w:instrText xml:space="preserve"> PAGEREF _Toc15348 \h </w:instrText>
        </w:r>
        <w:r>
          <w:fldChar w:fldCharType="separate"/>
        </w:r>
        <w:r>
          <w:t>41</w:t>
        </w:r>
        <w:r>
          <w:fldChar w:fldCharType="end"/>
        </w:r>
      </w:hyperlink>
    </w:p>
    <w:p>
      <w:pPr>
        <w:pStyle w:val="TOC1"/>
        <w:tabs>
          <w:tab w:val="right" w:leader="dot" w:pos="8306"/>
        </w:tabs>
      </w:pPr>
      <w:hyperlink w:anchor="_Toc5076" w:history="1">
        <w:r>
          <w:rPr>
            <w:rFonts w:ascii="仿宋" w:eastAsia="仿宋" w:hAnsi="仿宋" w:cs="仿宋" w:hint="eastAsia"/>
            <w:lang w:eastAsia="zh-CN"/>
          </w:rPr>
          <w:t>十四、供应链管理</w:t>
        </w:r>
        <w:r>
          <w:tab/>
        </w:r>
        <w:r>
          <w:fldChar w:fldCharType="begin"/>
        </w:r>
        <w:r>
          <w:instrText xml:space="preserve"> PAGEREF _Toc5076 \h </w:instrText>
        </w:r>
        <w:r>
          <w:fldChar w:fldCharType="separate"/>
        </w:r>
        <w:r>
          <w:t>42</w:t>
        </w:r>
        <w:r>
          <w:fldChar w:fldCharType="end"/>
        </w:r>
      </w:hyperlink>
    </w:p>
    <w:p>
      <w:pPr>
        <w:pStyle w:val="TOC2"/>
        <w:tabs>
          <w:tab w:val="right" w:leader="dot" w:pos="8306"/>
        </w:tabs>
      </w:pPr>
      <w:hyperlink w:anchor="_Toc25501" w:history="1">
        <w:r>
          <w:rPr>
            <w:rFonts w:ascii="仿宋" w:eastAsia="仿宋" w:hAnsi="仿宋" w:cs="仿宋" w:hint="eastAsia"/>
            <w:lang w:eastAsia="zh-CN"/>
          </w:rPr>
          <w:t>(一)、供应链战略规划</w:t>
        </w:r>
        <w:r>
          <w:tab/>
        </w:r>
        <w:r>
          <w:fldChar w:fldCharType="begin"/>
        </w:r>
        <w:r>
          <w:instrText xml:space="preserve"> PAGEREF _Toc25501 \h </w:instrText>
        </w:r>
        <w:r>
          <w:fldChar w:fldCharType="separate"/>
        </w:r>
        <w:r>
          <w:t>42</w:t>
        </w:r>
        <w:r>
          <w:fldChar w:fldCharType="end"/>
        </w:r>
      </w:hyperlink>
    </w:p>
    <w:p>
      <w:pPr>
        <w:pStyle w:val="TOC2"/>
        <w:tabs>
          <w:tab w:val="right" w:leader="dot" w:pos="8306"/>
        </w:tabs>
      </w:pPr>
      <w:hyperlink w:anchor="_Toc31674" w:history="1">
        <w:r>
          <w:rPr>
            <w:rFonts w:ascii="仿宋" w:eastAsia="仿宋" w:hAnsi="仿宋" w:cs="仿宋" w:hint="eastAsia"/>
            <w:lang w:eastAsia="zh-CN"/>
          </w:rPr>
          <w:t>(二)、供应商选择与合作</w:t>
        </w:r>
        <w:r>
          <w:tab/>
        </w:r>
        <w:r>
          <w:fldChar w:fldCharType="begin"/>
        </w:r>
        <w:r>
          <w:instrText xml:space="preserve"> PAGEREF _Toc31674 \h </w:instrText>
        </w:r>
        <w:r>
          <w:fldChar w:fldCharType="separate"/>
        </w:r>
        <w:r>
          <w:t>43</w:t>
        </w:r>
        <w:r>
          <w:fldChar w:fldCharType="end"/>
        </w:r>
      </w:hyperlink>
    </w:p>
    <w:p>
      <w:pPr>
        <w:pStyle w:val="TOC2"/>
        <w:tabs>
          <w:tab w:val="right" w:leader="dot" w:pos="8306"/>
        </w:tabs>
      </w:pPr>
      <w:hyperlink w:anchor="_Toc13287" w:history="1">
        <w:r>
          <w:rPr>
            <w:rFonts w:ascii="仿宋" w:eastAsia="仿宋" w:hAnsi="仿宋" w:cs="仿宋" w:hint="eastAsia"/>
            <w:lang w:eastAsia="zh-CN"/>
          </w:rPr>
          <w:t>(三)、物流与库存管理</w:t>
        </w:r>
        <w:r>
          <w:tab/>
        </w:r>
        <w:r>
          <w:fldChar w:fldCharType="begin"/>
        </w:r>
        <w:r>
          <w:instrText xml:space="preserve"> PAGEREF _Toc13287 \h </w:instrText>
        </w:r>
        <w:r>
          <w:fldChar w:fldCharType="separate"/>
        </w:r>
        <w:r>
          <w:t>45</w:t>
        </w:r>
        <w:r>
          <w:fldChar w:fldCharType="end"/>
        </w:r>
      </w:hyperlink>
    </w:p>
    <w:p>
      <w:pPr>
        <w:pStyle w:val="TOC1"/>
        <w:tabs>
          <w:tab w:val="right" w:leader="dot" w:pos="8306"/>
        </w:tabs>
      </w:pPr>
      <w:hyperlink w:anchor="_Toc1281" w:history="1">
        <w:r>
          <w:rPr>
            <w:rFonts w:ascii="仿宋" w:eastAsia="仿宋" w:hAnsi="仿宋" w:cs="仿宋" w:hint="eastAsia"/>
            <w:lang w:eastAsia="zh-CN"/>
          </w:rPr>
          <w:t>十五、成人奶粉项目实施保障措施</w:t>
        </w:r>
        <w:r>
          <w:tab/>
        </w:r>
        <w:r>
          <w:fldChar w:fldCharType="begin"/>
        </w:r>
        <w:r>
          <w:instrText xml:space="preserve"> PAGEREF _Toc1281 \h </w:instrText>
        </w:r>
        <w:r>
          <w:fldChar w:fldCharType="separate"/>
        </w:r>
        <w:r>
          <w:t>46</w:t>
        </w:r>
        <w:r>
          <w:fldChar w:fldCharType="end"/>
        </w:r>
      </w:hyperlink>
    </w:p>
    <w:p>
      <w:pPr>
        <w:pStyle w:val="TOC2"/>
        <w:tabs>
          <w:tab w:val="right" w:leader="dot" w:pos="8306"/>
        </w:tabs>
      </w:pPr>
      <w:hyperlink w:anchor="_Toc29504" w:history="1">
        <w:r>
          <w:rPr>
            <w:rFonts w:ascii="仿宋" w:eastAsia="仿宋" w:hAnsi="仿宋" w:cs="仿宋" w:hint="eastAsia"/>
            <w:lang w:eastAsia="zh-CN"/>
          </w:rPr>
          <w:t>(一)、成人奶粉项目实施保障机制</w:t>
        </w:r>
        <w:r>
          <w:tab/>
        </w:r>
        <w:r>
          <w:fldChar w:fldCharType="begin"/>
        </w:r>
        <w:r>
          <w:instrText xml:space="preserve"> PAGEREF _Toc29504 \h </w:instrText>
        </w:r>
        <w:r>
          <w:fldChar w:fldCharType="separate"/>
        </w:r>
        <w:r>
          <w:t>46</w:t>
        </w:r>
        <w:r>
          <w:fldChar w:fldCharType="end"/>
        </w:r>
      </w:hyperlink>
    </w:p>
    <w:p>
      <w:pPr>
        <w:pStyle w:val="TOC2"/>
        <w:tabs>
          <w:tab w:val="right" w:leader="dot" w:pos="8306"/>
        </w:tabs>
      </w:pPr>
      <w:hyperlink w:anchor="_Toc22668" w:history="1">
        <w:r>
          <w:rPr>
            <w:rFonts w:ascii="仿宋" w:eastAsia="仿宋" w:hAnsi="仿宋" w:cs="仿宋" w:hint="eastAsia"/>
            <w:lang w:eastAsia="zh-CN"/>
          </w:rPr>
          <w:t>(二)、成人奶粉项目法律合规要求</w:t>
        </w:r>
        <w:r>
          <w:tab/>
        </w:r>
        <w:r>
          <w:fldChar w:fldCharType="begin"/>
        </w:r>
        <w:r>
          <w:instrText xml:space="preserve"> PAGEREF _Toc22668 \h </w:instrText>
        </w:r>
        <w:r>
          <w:fldChar w:fldCharType="separate"/>
        </w:r>
        <w:r>
          <w:t>50</w:t>
        </w:r>
        <w:r>
          <w:fldChar w:fldCharType="end"/>
        </w:r>
      </w:hyperlink>
    </w:p>
    <w:p>
      <w:pPr>
        <w:pStyle w:val="TOC2"/>
        <w:tabs>
          <w:tab w:val="right" w:leader="dot" w:pos="8306"/>
        </w:tabs>
      </w:pPr>
      <w:hyperlink w:anchor="_Toc23168" w:history="1">
        <w:r>
          <w:rPr>
            <w:rFonts w:ascii="仿宋" w:eastAsia="仿宋" w:hAnsi="仿宋" w:cs="仿宋" w:hint="eastAsia"/>
            <w:lang w:eastAsia="zh-CN"/>
          </w:rPr>
          <w:t>(三)、成人奶粉项目合同管理与法律事务</w:t>
        </w:r>
        <w:r>
          <w:tab/>
        </w:r>
        <w:r>
          <w:fldChar w:fldCharType="begin"/>
        </w:r>
        <w:r>
          <w:instrText xml:space="preserve"> PAGEREF _Toc23168 \h </w:instrText>
        </w:r>
        <w:r>
          <w:fldChar w:fldCharType="separate"/>
        </w:r>
        <w:r>
          <w:t>54</w:t>
        </w:r>
        <w:r>
          <w:fldChar w:fldCharType="end"/>
        </w:r>
      </w:hyperlink>
    </w:p>
    <w:p>
      <w:pPr>
        <w:pStyle w:val="TOC2"/>
        <w:tabs>
          <w:tab w:val="right" w:leader="dot" w:pos="8306"/>
        </w:tabs>
      </w:pPr>
      <w:hyperlink w:anchor="_Toc14665" w:history="1">
        <w:r>
          <w:rPr>
            <w:rFonts w:ascii="仿宋" w:eastAsia="仿宋" w:hAnsi="仿宋" w:cs="仿宋" w:hint="eastAsia"/>
            <w:lang w:eastAsia="zh-CN"/>
          </w:rPr>
          <w:t>(四)、成人奶粉项目知识产权保护策略</w:t>
        </w:r>
        <w:r>
          <w:tab/>
        </w:r>
        <w:r>
          <w:fldChar w:fldCharType="begin"/>
        </w:r>
        <w:r>
          <w:instrText xml:space="preserve"> PAGEREF _Toc14665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67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069"/>
      <w:r>
        <w:rPr>
          <w:rFonts w:ascii="仿宋" w:eastAsia="仿宋" w:hAnsi="仿宋" w:cs="仿宋" w:hint="eastAsia"/>
          <w:sz w:val="28"/>
          <w:lang w:eastAsia="zh-CN"/>
        </w:rPr>
        <w:t>一、成人奶粉项目选址可行性分析</w:t>
      </w:r>
      <w:bookmarkEnd w:id="2"/>
    </w:p>
    <w:p>
      <w:pPr>
        <w:pStyle w:val="Heading2"/>
        <w:rPr>
          <w:rFonts w:ascii="仿宋" w:eastAsia="仿宋" w:hAnsi="仿宋" w:cs="仿宋" w:hint="eastAsia"/>
          <w:lang w:eastAsia="zh-CN"/>
        </w:rPr>
      </w:pPr>
      <w:bookmarkStart w:id="3" w:name="_Toc15274"/>
      <w:r>
        <w:rPr>
          <w:rFonts w:ascii="仿宋" w:eastAsia="仿宋" w:hAnsi="仿宋" w:cs="仿宋" w:hint="eastAsia"/>
          <w:lang w:eastAsia="zh-CN"/>
        </w:rPr>
        <w:t>(一)、成人奶粉项目选址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该成人奶粉项目选址位于XX省XX市XX区XXX街道</w:t>
      </w:r>
    </w:p>
    <w:p>
      <w:pPr>
        <w:pStyle w:val="Heading2"/>
        <w:ind w:firstLine="560" w:firstLineChars="200"/>
        <w:rPr>
          <w:rFonts w:ascii="仿宋" w:eastAsia="仿宋" w:hAnsi="仿宋" w:cs="仿宋" w:hint="eastAsia"/>
          <w:sz w:val="28"/>
          <w:lang w:eastAsia="zh-CN"/>
        </w:rPr>
      </w:pPr>
      <w:bookmarkStart w:id="4" w:name="_Toc2910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成人奶粉项目的征地面积将根据成人奶粉项目的实际规模和需求进行精确规划。具体面积XXX平方米，旨在确保成人奶粉项目不仅能够满足当前的发展需求，还能够预留空间以适应未来的扩展。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净用地面积是在征地面积基础上去除不可利用面积后的实际可开发用地。具体面积XXX平方米，考虑到环保、交通、安全等多方面因素，以确保成人奶粉项目在整体利用效率上达到最优。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成人奶粉项目计划建设的建筑总规模具体面积XXX平方米。这一规模的确定综合考虑了成人奶粉项目的性质、规模，以及城市规划的相关要求，确保建筑布局与周边环境协调一致。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绿地率是成人奶粉项目用地中被规划为绿地的比例。具体面积XXX平方米，旨在通过合理规划绿地，改善成人奶粉项目周边环境，提升居民生活质量，并符合城市整体绿化规划。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容积率是用地上可以建设的建筑总体积与用地面积之比。具体面积XXX，通过合理的容积率规划，确保成人奶粉项目建筑规模与周边环境和谐共生。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确保成人奶粉项目选址与当地城市规划相一致，具体面积XXX平方米。通过与城市规划部门深入沟通，确保成人奶粉项目不仅符合城市的整体发展方向，还能够融入城市的发展布局，为城市的长远发展贡献力量。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成人奶粉项目选址符合当地产业政策，具体面积XXX平方米。这包括成人奶粉项目对当地经济的促进作用，以及对相关产业的带动效应，确保成人奶粉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用地总体要求必须符合环保和可持续发展的原则，具体面积XXX平方米。通过采用绿色建筑设计、节能减排等措施，确保成人奶粉项目在建设和运营过程中对环境的影响最小化，达到可持续发展的要求。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确保成人奶粉项目选址具备必要的公共设施配套，具体面积XXX平方米。这包括交通便利性、教育、医疗等基础设施，以提高居民生活品质，使得成人奶粉项目选址更具吸引力。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考虑用地总体要求对当地社会稳定性的影响，具体面积XXX平方米。通过深入了解当地社区反馈，确保成人奶粉项目的选址和建设过程对当地社会和谐稳定产生积极作用。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成人奶粉项目选址不仅符合法规和规划，还在实际操作中具有可行性。这一全面规划将为成人奶粉项目的成功实施提供坚实的基础，确保成人奶粉项目选址阶段就能够奠定良好的发展基础。</w:t>
      </w:r>
    </w:p>
    <w:p>
      <w:pPr>
        <w:pStyle w:val="Heading2"/>
        <w:ind w:firstLine="560" w:firstLineChars="200"/>
        <w:rPr>
          <w:rFonts w:ascii="仿宋" w:eastAsia="仿宋" w:hAnsi="仿宋" w:cs="仿宋" w:hint="eastAsia"/>
          <w:sz w:val="28"/>
          <w:lang w:eastAsia="zh-CN"/>
        </w:rPr>
      </w:pPr>
      <w:bookmarkStart w:id="5" w:name="_Toc5066"/>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人奶粉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成人奶粉项目的设备规划和空间设计中，我们将采取灵活设备布局的措施。设备布局将根据实际需求进行灵活设计，避免不必要的浪费。通过合理规划设备摆放位置，我们将提高设备的利用率，减少设备间距，以确保成人奶粉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成人奶粉项目内部引入共享设施的概念，例如共享会议室、办公区等。通过这种方式，我们可以减少对资源的重复建设，提高资源共享效率，从而减小成人奶粉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110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成人奶粉项目的总图布置中，我们将不同功能区域进行明确的规划，以最大程度满足成人奶粉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363"/>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成人奶粉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成人奶粉项目对环境的影响是综合评价的重要因素之一。我们将详细考虑选址周边的自然环境、生态保护区、水源地等情况，确保成人奶粉项目的建设和运营对环境影响最小化，并符合当地的环保法规标准。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对选址的评价还需充分考虑当地政府的产业政策和法规。我们将详细了解成人奶粉项目所在地的相关政策，确保成人奶粉项目的规划和运营与当地法规相符，降低不必要的法律风险。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考虑到社会稳定性对企业运营的重要性，我们将评估选址地区的社会安全情况、劳工关系、社区反馈等方面，以确保成人奶粉项目的建设和运营不会受到社会稳定性的负面影响。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最后，我们将综合考虑用地成本，包括土地购置费用、土地开发成本等。通过对用地成本的详细评估，我们能够做出更为精确的经济效益分析，为成人奶粉项目的投资决策提供有力支持。</w:t>
      </w:r>
    </w:p>
    <w:p>
      <w:pPr>
        <w:pStyle w:val="Heading1"/>
        <w:ind w:firstLine="560" w:firstLineChars="200"/>
        <w:rPr>
          <w:rFonts w:ascii="仿宋" w:eastAsia="仿宋" w:hAnsi="仿宋" w:cs="仿宋" w:hint="eastAsia"/>
          <w:sz w:val="28"/>
          <w:lang w:eastAsia="zh-CN"/>
        </w:rPr>
      </w:pPr>
      <w:bookmarkStart w:id="8" w:name="_Toc21418"/>
      <w:r>
        <w:rPr>
          <w:rFonts w:ascii="仿宋" w:eastAsia="仿宋" w:hAnsi="仿宋" w:cs="仿宋" w:hint="eastAsia"/>
          <w:sz w:val="28"/>
          <w:lang w:eastAsia="zh-CN"/>
        </w:rPr>
        <w:t>二、成人奶粉项目建设单位说明</w:t>
      </w:r>
      <w:bookmarkEnd w:id="8"/>
    </w:p>
    <w:p>
      <w:pPr>
        <w:pStyle w:val="Heading2"/>
        <w:rPr>
          <w:rFonts w:ascii="仿宋" w:eastAsia="仿宋" w:hAnsi="仿宋" w:cs="仿宋" w:hint="eastAsia"/>
          <w:lang w:eastAsia="zh-CN"/>
        </w:rPr>
      </w:pPr>
      <w:bookmarkStart w:id="9" w:name="_Toc26490"/>
      <w:r>
        <w:rPr>
          <w:rFonts w:ascii="仿宋" w:eastAsia="仿宋" w:hAnsi="仿宋" w:cs="仿宋" w:hint="eastAsia"/>
          <w:lang w:eastAsia="zh-CN"/>
        </w:rPr>
        <w:t>(一)、成人奶粉项目承办单位基本情况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3774"/>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成人奶粉项目承办单位的XXXX，我们着眼于实现可持续的经济效益。通过技术创新和解决方案的提供，公司预计在成人奶粉项目执行期间将获得可观的收入增长。这一收入来源主要包括成人奶粉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同时，我们注重成本控制和效率提升，以确保成人奶粉项目的可持续盈利。透过精细的管理和资源优化，公司期望实现成人奶粉项目利润最大化。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成人奶粉项目实施进行全面的投资评估，包括成人奶粉项目启动阶段的资金投入和后续运营成本。通过对成人奶粉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成人奶粉项目实施过程中具备足够的资金流动性，公司将进行详尽的现金流分析。这包括资金需求的合理预测、成人奶粉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7723"/>
      <w:r>
        <w:rPr>
          <w:rFonts w:ascii="仿宋" w:eastAsia="仿宋" w:hAnsi="仿宋" w:cs="仿宋" w:hint="eastAsia"/>
          <w:sz w:val="28"/>
          <w:lang w:eastAsia="zh-CN"/>
        </w:rPr>
        <w:t>三、成人奶粉项目危机管理</w:t>
      </w:r>
      <w:bookmarkEnd w:id="11"/>
    </w:p>
    <w:p>
      <w:pPr>
        <w:pStyle w:val="Heading2"/>
        <w:rPr>
          <w:rFonts w:ascii="仿宋" w:eastAsia="仿宋" w:hAnsi="仿宋" w:cs="仿宋" w:hint="eastAsia"/>
          <w:lang w:eastAsia="zh-CN"/>
        </w:rPr>
      </w:pPr>
      <w:bookmarkStart w:id="12" w:name="_Toc8360"/>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成人奶粉项目危机管理中，危机预警与识别是确保成人奶粉项目稳健运行的核心步骤。通过建立全面的监测机制，成人奶粉项目团队旨在及时发现和理解潜在的风险和危机因素，以便采取及时的预防和应对措施，确保成人奶粉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首先，通过深入的风险评估，成人奶粉项目团队全面分析了整个成人奶粉项目和各个阶段可能存在的威胁。这包括准确评估每个潜在风险的发生概率和可能影响的程度，为后续危机预警提供了有力支持。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成人奶粉项目团队着重于明确定义成人奶粉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成人奶粉项目进展的持续监控，团队能够及时发现潜在问题并作出迅速反应。成人奶粉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在这一阶段，团队的专业素养和反应速度将发挥至关重要的作用，以确保潜在危机能够在初期得到有效的处理，最大程度地减轻负面影响。通过危机预警与识别，成人奶粉项目得以更有序、可控地推进。</w:t>
      </w:r>
    </w:p>
    <w:p>
      <w:pPr>
        <w:pStyle w:val="Heading2"/>
        <w:ind w:firstLine="560" w:firstLineChars="200"/>
        <w:rPr>
          <w:rFonts w:ascii="仿宋" w:eastAsia="仿宋" w:hAnsi="仿宋" w:cs="仿宋" w:hint="eastAsia"/>
          <w:sz w:val="28"/>
          <w:lang w:eastAsia="zh-CN"/>
        </w:rPr>
      </w:pPr>
      <w:bookmarkStart w:id="13" w:name="_Toc18038"/>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在危机发生时，成人奶粉项目团队立即行动，成立了应急小组。该小组的任务是迅速制定并实施紧急应对措施，以最小化潜在损失。以下是采取的主要措施：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暂停成人奶粉项目进度：为遏制危机蔓延，成人奶粉项目暂时停止进行，以便全面评估当前状况。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资源重新分配：重新评估成人奶粉项目资源的分配，确保最大限度地减小损失。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实时沟通：与关键利益相关者建立实时沟通机制，向他们传递成人奶粉项目危机的实际状况，保障成人奶粉项目核心利益。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在紧急应对的同时，成人奶粉项目团队强调了团队协作和有效沟通的重要性。以下是团队协作的关键举措：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信息共享机制：建立了信息共享平台，确保团队成员能够及时获取成人奶粉项目危机的实时信息。</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领导者沟通：成人奶粉项目领导者通过定期会议和即时沟通工具，指导团队应对危机，保持团队稳定运行。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随着危机得到初步控制，成人奶粉项目团队转向制定恢复计划，以确保成人奶粉项目能够从中迅速恢复。主要恢复计划包括：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修复受损的进度计划：重新评估成人奶粉项目进度，制定修复计划，确保成人奶粉项目尽快回归正常进程。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重新调整资源分配：优化资源分配，确保成人奶粉项目在有限资源下高效运转。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风险管理机制加强：对成人奶粉项目风险进行全面评估，制定更强化的风险管理策略，以预防未来可能的危机。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27963"/>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2046"/>
      <w:r>
        <w:rPr>
          <w:rFonts w:ascii="仿宋" w:eastAsia="仿宋" w:hAnsi="仿宋" w:cs="仿宋" w:hint="eastAsia"/>
          <w:lang w:eastAsia="zh-CN"/>
        </w:rPr>
        <w:t>(一)、成人奶粉行业分析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成人奶粉行业一直以来都是市场的关注焦点。行业内的发展趋势、竞争态势以及潜在机会都对成人奶粉项目的推进产生深远的影响。通过深入研究行业的整体概貌，我们将更好地理解行业的核心特征，为成人奶粉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成人奶粉行业，技术一直是推动创新和发展的关键因素。我们将对当前技术趋势进行详尽分析，包括但不限于人工智能、大数据应用、先进制造技术等。这有助于成人奶粉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成人奶粉项目成功的基础。我们将对主要竞争对手进行深入研究，包括其市场份额、产品特点、市场定位等。通过全面了解竞争对手的优势和劣势，成人奶粉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851"/>
      <w:r>
        <w:rPr>
          <w:rFonts w:ascii="仿宋" w:eastAsia="仿宋" w:hAnsi="仿宋" w:cs="仿宋" w:hint="eastAsia"/>
          <w:sz w:val="28"/>
          <w:lang w:eastAsia="zh-CN"/>
        </w:rPr>
        <w:t>(二)、成人奶粉市场分析预测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通过对市场规模的深入调研，我们将预测成人奶粉市场未来的增长趋势。这包括市场的整体规模、各细分领域的发展趋势等。成人奶粉项目可以根据市场的扩张速度和潜在机会，制定更符合市场需求的发展策略。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成人奶粉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成人奶粉项目实施过程中需要充分考虑的因素。我们将对市场风险进行全面评估，包括但不限于政策法规风险、市场竞争风险、技术变革风险等。通过对潜在风险的深入分析，成人奶粉项目可以制定相应的风险缓解策略，降低不确定性对成人奶粉项目的影响。</w:t>
      </w:r>
    </w:p>
    <w:p>
      <w:pPr>
        <w:pStyle w:val="Heading1"/>
        <w:ind w:firstLine="560" w:firstLineChars="200"/>
        <w:rPr>
          <w:rFonts w:ascii="仿宋" w:eastAsia="仿宋" w:hAnsi="仿宋" w:cs="仿宋" w:hint="eastAsia"/>
          <w:sz w:val="28"/>
          <w:lang w:eastAsia="zh-CN"/>
        </w:rPr>
      </w:pPr>
      <w:bookmarkStart w:id="17" w:name="_Toc1640"/>
      <w:r>
        <w:rPr>
          <w:rFonts w:ascii="仿宋" w:eastAsia="仿宋" w:hAnsi="仿宋" w:cs="仿宋" w:hint="eastAsia"/>
          <w:sz w:val="28"/>
          <w:lang w:eastAsia="zh-CN"/>
        </w:rPr>
        <w:t>五、成人奶粉项目可持续发展</w:t>
      </w:r>
      <w:bookmarkEnd w:id="17"/>
    </w:p>
    <w:p>
      <w:pPr>
        <w:pStyle w:val="Heading2"/>
        <w:rPr>
          <w:rFonts w:ascii="仿宋" w:eastAsia="仿宋" w:hAnsi="仿宋" w:cs="仿宋" w:hint="eastAsia"/>
          <w:lang w:eastAsia="zh-CN"/>
        </w:rPr>
      </w:pPr>
      <w:bookmarkStart w:id="18" w:name="_Toc18818"/>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人奶粉项目中，成人奶粉项目团队着眼于未来，明确了可持续发展的战略方向。制定的具体可持续发展目标包括降低资源使用、采用环保技术、最大化社会效益等。这一步骤不仅有助于成人奶粉项目在环保和社会责任方面达到最高标准，也为未来提供了明确的指引，确保成人奶粉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可持续实践的融入成人奶粉项目管理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成人奶粉项目管理周期。从成人奶粉项目规划开始，成人奶粉项目团队就考虑了环境和社会的因素。在执行阶段，成人奶粉项目团队积极推动绿色技术的应用，优化资源利用。此外，关注员工的社会责任，通过培训和沟通活动提高员工对可持续发展的认知，使他们能够在日常工作中践行可持续实践。这些举措不仅为成人奶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30501"/>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扎根于成人奶粉项目的可持续发展理念，我们深信环保与社会责任是成人奶粉项目成功的关键支柱。在成人奶粉项目的每一步，我们都致力于通过创新和实践，履行对环境和社会的坚定责任。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成人奶粉项目团队通过引入先进的环保技术、建立高效的废物处理系统以及推动能源节约措施，积极履行环保责任。定期的环保监测和评估确保成人奶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成人奶粉项目不仅致力于自身可持续发展，还注重对社会的回馈。通过支持社区成人奶粉项目、参与慈善事业、提供培训机会等方式，成人奶粉项目积极履行社会责任。与当地社区建立积极互动，关注员工的工作与生活平衡，以及员工的身心健康，是成人奶粉项目在社会责任层面的关键举措。这样的实践不仅增强了成人奶粉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20" w:name="_Toc2132"/>
      <w:r>
        <w:rPr>
          <w:rFonts w:ascii="仿宋" w:eastAsia="仿宋" w:hAnsi="仿宋" w:cs="仿宋" w:hint="eastAsia"/>
          <w:sz w:val="28"/>
          <w:lang w:eastAsia="zh-CN"/>
        </w:rPr>
        <w:t>六、成人奶粉项目文档管理</w:t>
      </w:r>
      <w:bookmarkEnd w:id="20"/>
    </w:p>
    <w:p>
      <w:pPr>
        <w:pStyle w:val="Heading2"/>
        <w:rPr>
          <w:rFonts w:ascii="仿宋" w:eastAsia="仿宋" w:hAnsi="仿宋" w:cs="仿宋" w:hint="eastAsia"/>
          <w:lang w:eastAsia="zh-CN"/>
        </w:rPr>
      </w:pPr>
      <w:bookmarkStart w:id="21" w:name="_Toc18866"/>
      <w:r>
        <w:rPr>
          <w:rFonts w:ascii="仿宋" w:eastAsia="仿宋" w:hAnsi="仿宋" w:cs="仿宋" w:hint="eastAsia"/>
          <w:lang w:eastAsia="zh-CN"/>
        </w:rPr>
        <w:t>(一)、文档编制与审查</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成人奶粉项目高度重视文档的质量和准确性，以支持成人奶粉项目的各项活动和决策。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人奶粉项目文档的编制始于成人奶粉项目计划的初期，我们制定了详细的文档编制计划，明确了每个文档的内容、格式和编写责任人。在成人奶粉项目启动阶段，我们首先编制了成人奶粉项目章程，明确定义了成人奶粉项目的目标、范围、风险等关键要素。随后，成人奶粉项目团队根据计划陆续编制了需求文档、设计文档、测试文档等各类文档，确保成人奶粉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成人奶粉项目管理中的重要环节，旨在确保成人奶粉项目文档符合质量标准和成人奶粉项目需求。在成人奶粉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除了内部审查，我们还进行了外部审查，邀请成人奶粉项目相关利益方和专业领域的专家对文档进行独立审查。这有助于获取更全面、客观的反馈，确保成人奶粉项目文档不仅符合内部标准，也满足外部需求。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成人奶粉项目在文档编制与审查方面建立了严格的管理机制，通过规范的流程和多维度的审查，确保成人奶粉项目文档的质量、准确性和可靠性，为成人奶粉项目的顺利推进提供了有力支持。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https://d.book118.com/668113107111006046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成人奶粉项目计划设计方案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2E21FD"/>
    <w:rsid w:val="532E21F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811310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2024-03-04T15:38:00Z</dcterms:created>
  <dcterms:modified xsi:type="dcterms:W3CDTF">2024-03-04T15:38:56Z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6E73E3E7B95B46B38A992E9639018D9D_11</vt:lpwstr>
  </property>
  <property fmtid="{D5CDD505-2E9C-101B-9397-08002B2CF9AE}" pid="3" name="KSOProductBuildVer">
    <vt:lpwstr>2052-12.1.0.16388</vt:lpwstr>
  </property>
</Properties>
</file>