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转向系统：齿轮相关行业公司员工职业生涯规划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117" w:history="1">
        <w:r>
          <w:rPr>
            <w:rFonts w:ascii="仿宋" w:eastAsia="仿宋" w:hAnsi="仿宋" w:cs="仿宋" w:hint="eastAsia"/>
            <w:lang w:eastAsia="zh-CN"/>
          </w:rPr>
          <w:t>序言</w:t>
        </w:r>
        <w:r>
          <w:tab/>
        </w:r>
        <w:r>
          <w:fldChar w:fldCharType="begin"/>
        </w:r>
        <w:r>
          <w:instrText xml:space="preserve"> PAGEREF _Toc29117 \h </w:instrText>
        </w:r>
        <w:r>
          <w:fldChar w:fldCharType="separate"/>
        </w:r>
        <w:r>
          <w:t>3</w:t>
        </w:r>
        <w:r>
          <w:fldChar w:fldCharType="end"/>
        </w:r>
      </w:hyperlink>
    </w:p>
    <w:p>
      <w:pPr>
        <w:pStyle w:val="TOC1"/>
        <w:tabs>
          <w:tab w:val="right" w:leader="dot" w:pos="8306"/>
        </w:tabs>
      </w:pPr>
      <w:hyperlink w:anchor="_Toc6543" w:history="1">
        <w:r>
          <w:rPr>
            <w:rFonts w:ascii="仿宋" w:eastAsia="仿宋" w:hAnsi="仿宋" w:cs="仿宋" w:hint="eastAsia"/>
            <w:lang w:eastAsia="zh-CN"/>
          </w:rPr>
          <w:t>一、员工压力管理及应对措施</w:t>
        </w:r>
        <w:r>
          <w:tab/>
        </w:r>
        <w:r>
          <w:fldChar w:fldCharType="begin"/>
        </w:r>
        <w:r>
          <w:instrText xml:space="preserve"> PAGEREF _Toc6543 \h </w:instrText>
        </w:r>
        <w:r>
          <w:fldChar w:fldCharType="separate"/>
        </w:r>
        <w:r>
          <w:t>3</w:t>
        </w:r>
        <w:r>
          <w:fldChar w:fldCharType="end"/>
        </w:r>
      </w:hyperlink>
    </w:p>
    <w:p>
      <w:pPr>
        <w:pStyle w:val="TOC2"/>
        <w:tabs>
          <w:tab w:val="right" w:leader="dot" w:pos="8306"/>
        </w:tabs>
      </w:pPr>
      <w:hyperlink w:anchor="_Toc19637" w:history="1">
        <w:r>
          <w:rPr>
            <w:rFonts w:ascii="仿宋" w:eastAsia="仿宋" w:hAnsi="仿宋" w:cs="仿宋" w:hint="eastAsia"/>
            <w:lang w:eastAsia="zh-CN"/>
          </w:rPr>
          <w:t>(一)、压力对员工的影响及管理原则</w:t>
        </w:r>
        <w:r>
          <w:tab/>
        </w:r>
        <w:r>
          <w:fldChar w:fldCharType="begin"/>
        </w:r>
        <w:r>
          <w:instrText xml:space="preserve"> PAGEREF _Toc19637 \h </w:instrText>
        </w:r>
        <w:r>
          <w:fldChar w:fldCharType="separate"/>
        </w:r>
        <w:r>
          <w:t>3</w:t>
        </w:r>
        <w:r>
          <w:fldChar w:fldCharType="end"/>
        </w:r>
      </w:hyperlink>
    </w:p>
    <w:p>
      <w:pPr>
        <w:pStyle w:val="TOC2"/>
        <w:tabs>
          <w:tab w:val="right" w:leader="dot" w:pos="8306"/>
        </w:tabs>
      </w:pPr>
      <w:hyperlink w:anchor="_Toc17116" w:history="1">
        <w:r>
          <w:rPr>
            <w:rFonts w:ascii="仿宋" w:eastAsia="仿宋" w:hAnsi="仿宋" w:cs="仿宋" w:hint="eastAsia"/>
            <w:lang w:eastAsia="zh-CN"/>
          </w:rPr>
          <w:t>(二)、压力应对策略及其实施方案</w:t>
        </w:r>
        <w:r>
          <w:tab/>
        </w:r>
        <w:r>
          <w:fldChar w:fldCharType="begin"/>
        </w:r>
        <w:r>
          <w:instrText xml:space="preserve"> PAGEREF _Toc17116 \h </w:instrText>
        </w:r>
        <w:r>
          <w:fldChar w:fldCharType="separate"/>
        </w:r>
        <w:r>
          <w:t>4</w:t>
        </w:r>
        <w:r>
          <w:fldChar w:fldCharType="end"/>
        </w:r>
      </w:hyperlink>
    </w:p>
    <w:p>
      <w:pPr>
        <w:pStyle w:val="TOC2"/>
        <w:tabs>
          <w:tab w:val="right" w:leader="dot" w:pos="8306"/>
        </w:tabs>
      </w:pPr>
      <w:hyperlink w:anchor="_Toc17229" w:history="1">
        <w:r>
          <w:rPr>
            <w:rFonts w:ascii="仿宋" w:eastAsia="仿宋" w:hAnsi="仿宋" w:cs="仿宋" w:hint="eastAsia"/>
            <w:lang w:eastAsia="zh-CN"/>
          </w:rPr>
          <w:t>(三)、压力管理效果的评估及持续改进</w:t>
        </w:r>
        <w:r>
          <w:tab/>
        </w:r>
        <w:r>
          <w:fldChar w:fldCharType="begin"/>
        </w:r>
        <w:r>
          <w:instrText xml:space="preserve"> PAGEREF _Toc17229 \h </w:instrText>
        </w:r>
        <w:r>
          <w:fldChar w:fldCharType="separate"/>
        </w:r>
        <w:r>
          <w:t>5</w:t>
        </w:r>
        <w:r>
          <w:fldChar w:fldCharType="end"/>
        </w:r>
      </w:hyperlink>
    </w:p>
    <w:p>
      <w:pPr>
        <w:pStyle w:val="TOC1"/>
        <w:tabs>
          <w:tab w:val="right" w:leader="dot" w:pos="8306"/>
        </w:tabs>
      </w:pPr>
      <w:hyperlink w:anchor="_Toc9273" w:history="1">
        <w:r>
          <w:rPr>
            <w:rFonts w:ascii="仿宋" w:eastAsia="仿宋" w:hAnsi="仿宋" w:cs="仿宋" w:hint="eastAsia"/>
            <w:lang w:eastAsia="zh-CN"/>
          </w:rPr>
          <w:t>二、第七章员工培训与发展</w:t>
        </w:r>
        <w:r>
          <w:tab/>
        </w:r>
        <w:r>
          <w:fldChar w:fldCharType="begin"/>
        </w:r>
        <w:r>
          <w:instrText xml:space="preserve"> PAGEREF _Toc9273 \h </w:instrText>
        </w:r>
        <w:r>
          <w:fldChar w:fldCharType="separate"/>
        </w:r>
        <w:r>
          <w:t>6</w:t>
        </w:r>
        <w:r>
          <w:fldChar w:fldCharType="end"/>
        </w:r>
      </w:hyperlink>
    </w:p>
    <w:p>
      <w:pPr>
        <w:pStyle w:val="TOC2"/>
        <w:tabs>
          <w:tab w:val="right" w:leader="dot" w:pos="8306"/>
        </w:tabs>
      </w:pPr>
      <w:hyperlink w:anchor="_Toc31210" w:history="1">
        <w:r>
          <w:rPr>
            <w:rFonts w:ascii="仿宋" w:eastAsia="仿宋" w:hAnsi="仿宋" w:cs="仿宋" w:hint="eastAsia"/>
            <w:lang w:eastAsia="zh-CN"/>
          </w:rPr>
          <w:t>(一)、培训需求分析</w:t>
        </w:r>
        <w:r>
          <w:tab/>
        </w:r>
        <w:r>
          <w:fldChar w:fldCharType="begin"/>
        </w:r>
        <w:r>
          <w:instrText xml:space="preserve"> PAGEREF _Toc31210 \h </w:instrText>
        </w:r>
        <w:r>
          <w:fldChar w:fldCharType="separate"/>
        </w:r>
        <w:r>
          <w:t>6</w:t>
        </w:r>
        <w:r>
          <w:fldChar w:fldCharType="end"/>
        </w:r>
      </w:hyperlink>
    </w:p>
    <w:p>
      <w:pPr>
        <w:pStyle w:val="TOC2"/>
        <w:tabs>
          <w:tab w:val="right" w:leader="dot" w:pos="8306"/>
        </w:tabs>
      </w:pPr>
      <w:hyperlink w:anchor="_Toc29159" w:history="1">
        <w:r>
          <w:rPr>
            <w:rFonts w:ascii="仿宋" w:eastAsia="仿宋" w:hAnsi="仿宋" w:cs="仿宋" w:hint="eastAsia"/>
            <w:lang w:eastAsia="zh-CN"/>
          </w:rPr>
          <w:t>(二)、培训计划制定</w:t>
        </w:r>
        <w:r>
          <w:tab/>
        </w:r>
        <w:r>
          <w:fldChar w:fldCharType="begin"/>
        </w:r>
        <w:r>
          <w:instrText xml:space="preserve"> PAGEREF _Toc29159 \h </w:instrText>
        </w:r>
        <w:r>
          <w:fldChar w:fldCharType="separate"/>
        </w:r>
        <w:r>
          <w:t>7</w:t>
        </w:r>
        <w:r>
          <w:fldChar w:fldCharType="end"/>
        </w:r>
      </w:hyperlink>
    </w:p>
    <w:p>
      <w:pPr>
        <w:pStyle w:val="TOC2"/>
        <w:tabs>
          <w:tab w:val="right" w:leader="dot" w:pos="8306"/>
        </w:tabs>
      </w:pPr>
      <w:hyperlink w:anchor="_Toc14195" w:history="1">
        <w:r>
          <w:rPr>
            <w:rFonts w:ascii="仿宋" w:eastAsia="仿宋" w:hAnsi="仿宋" w:cs="仿宋" w:hint="eastAsia"/>
            <w:lang w:eastAsia="zh-CN"/>
          </w:rPr>
          <w:t>(三)、培训实施与评估</w:t>
        </w:r>
        <w:r>
          <w:tab/>
        </w:r>
        <w:r>
          <w:fldChar w:fldCharType="begin"/>
        </w:r>
        <w:r>
          <w:instrText xml:space="preserve"> PAGEREF _Toc14195 \h </w:instrText>
        </w:r>
        <w:r>
          <w:fldChar w:fldCharType="separate"/>
        </w:r>
        <w:r>
          <w:t>8</w:t>
        </w:r>
        <w:r>
          <w:fldChar w:fldCharType="end"/>
        </w:r>
      </w:hyperlink>
    </w:p>
    <w:p>
      <w:pPr>
        <w:pStyle w:val="TOC2"/>
        <w:tabs>
          <w:tab w:val="right" w:leader="dot" w:pos="8306"/>
        </w:tabs>
      </w:pPr>
      <w:hyperlink w:anchor="_Toc21554" w:history="1">
        <w:r>
          <w:rPr>
            <w:rFonts w:ascii="仿宋" w:eastAsia="仿宋" w:hAnsi="仿宋" w:cs="仿宋" w:hint="eastAsia"/>
            <w:lang w:eastAsia="zh-CN"/>
          </w:rPr>
          <w:t>(四)、持续学习与专业发展支持</w:t>
        </w:r>
        <w:r>
          <w:tab/>
        </w:r>
        <w:r>
          <w:fldChar w:fldCharType="begin"/>
        </w:r>
        <w:r>
          <w:instrText xml:space="preserve"> PAGEREF _Toc21554 \h </w:instrText>
        </w:r>
        <w:r>
          <w:fldChar w:fldCharType="separate"/>
        </w:r>
        <w:r>
          <w:t>9</w:t>
        </w:r>
        <w:r>
          <w:fldChar w:fldCharType="end"/>
        </w:r>
      </w:hyperlink>
    </w:p>
    <w:p>
      <w:pPr>
        <w:pStyle w:val="TOC1"/>
        <w:tabs>
          <w:tab w:val="right" w:leader="dot" w:pos="8306"/>
        </w:tabs>
      </w:pPr>
      <w:hyperlink w:anchor="_Toc5119" w:history="1">
        <w:r>
          <w:rPr>
            <w:rFonts w:ascii="仿宋" w:eastAsia="仿宋" w:hAnsi="仿宋" w:cs="仿宋" w:hint="eastAsia"/>
            <w:lang w:eastAsia="zh-CN"/>
          </w:rPr>
          <w:t>三、第八章员工绩效管理</w:t>
        </w:r>
        <w:r>
          <w:tab/>
        </w:r>
        <w:r>
          <w:fldChar w:fldCharType="begin"/>
        </w:r>
        <w:r>
          <w:instrText xml:space="preserve"> PAGEREF _Toc5119 \h </w:instrText>
        </w:r>
        <w:r>
          <w:fldChar w:fldCharType="separate"/>
        </w:r>
        <w:r>
          <w:t>11</w:t>
        </w:r>
        <w:r>
          <w:fldChar w:fldCharType="end"/>
        </w:r>
      </w:hyperlink>
    </w:p>
    <w:p>
      <w:pPr>
        <w:pStyle w:val="TOC2"/>
        <w:tabs>
          <w:tab w:val="right" w:leader="dot" w:pos="8306"/>
        </w:tabs>
      </w:pPr>
      <w:hyperlink w:anchor="_Toc14314" w:history="1">
        <w:r>
          <w:rPr>
            <w:rFonts w:ascii="仿宋" w:eastAsia="仿宋" w:hAnsi="仿宋" w:cs="仿宋" w:hint="eastAsia"/>
            <w:lang w:eastAsia="zh-CN"/>
          </w:rPr>
          <w:t>(一)、绩效评估体系建立</w:t>
        </w:r>
        <w:r>
          <w:tab/>
        </w:r>
        <w:r>
          <w:fldChar w:fldCharType="begin"/>
        </w:r>
        <w:r>
          <w:instrText xml:space="preserve"> PAGEREF _Toc14314 \h </w:instrText>
        </w:r>
        <w:r>
          <w:fldChar w:fldCharType="separate"/>
        </w:r>
        <w:r>
          <w:t>11</w:t>
        </w:r>
        <w:r>
          <w:fldChar w:fldCharType="end"/>
        </w:r>
      </w:hyperlink>
    </w:p>
    <w:p>
      <w:pPr>
        <w:pStyle w:val="TOC2"/>
        <w:tabs>
          <w:tab w:val="right" w:leader="dot" w:pos="8306"/>
        </w:tabs>
      </w:pPr>
      <w:hyperlink w:anchor="_Toc29160" w:history="1">
        <w:r>
          <w:rPr>
            <w:rFonts w:ascii="仿宋" w:eastAsia="仿宋" w:hAnsi="仿宋" w:cs="仿宋" w:hint="eastAsia"/>
            <w:lang w:eastAsia="zh-CN"/>
          </w:rPr>
          <w:t>(二)、绩效考核与反馈</w:t>
        </w:r>
        <w:r>
          <w:tab/>
        </w:r>
        <w:r>
          <w:fldChar w:fldCharType="begin"/>
        </w:r>
        <w:r>
          <w:instrText xml:space="preserve"> PAGEREF _Toc29160 \h </w:instrText>
        </w:r>
        <w:r>
          <w:fldChar w:fldCharType="separate"/>
        </w:r>
        <w:r>
          <w:t>11</w:t>
        </w:r>
        <w:r>
          <w:fldChar w:fldCharType="end"/>
        </w:r>
      </w:hyperlink>
    </w:p>
    <w:p>
      <w:pPr>
        <w:pStyle w:val="TOC2"/>
        <w:tabs>
          <w:tab w:val="right" w:leader="dot" w:pos="8306"/>
        </w:tabs>
      </w:pPr>
      <w:hyperlink w:anchor="_Toc9119" w:history="1">
        <w:r>
          <w:rPr>
            <w:rFonts w:ascii="仿宋" w:eastAsia="仿宋" w:hAnsi="仿宋" w:cs="仿宋" w:hint="eastAsia"/>
            <w:lang w:eastAsia="zh-CN"/>
          </w:rPr>
          <w:t>(三)、激励与奖惩机制</w:t>
        </w:r>
        <w:r>
          <w:tab/>
        </w:r>
        <w:r>
          <w:fldChar w:fldCharType="begin"/>
        </w:r>
        <w:r>
          <w:instrText xml:space="preserve"> PAGEREF _Toc9119 \h </w:instrText>
        </w:r>
        <w:r>
          <w:fldChar w:fldCharType="separate"/>
        </w:r>
        <w:r>
          <w:t>12</w:t>
        </w:r>
        <w:r>
          <w:fldChar w:fldCharType="end"/>
        </w:r>
      </w:hyperlink>
    </w:p>
    <w:p>
      <w:pPr>
        <w:pStyle w:val="TOC1"/>
        <w:tabs>
          <w:tab w:val="right" w:leader="dot" w:pos="8306"/>
        </w:tabs>
      </w:pPr>
      <w:hyperlink w:anchor="_Toc15510" w:history="1">
        <w:r>
          <w:rPr>
            <w:rFonts w:ascii="仿宋" w:eastAsia="仿宋" w:hAnsi="仿宋" w:cs="仿宋" w:hint="eastAsia"/>
            <w:lang w:eastAsia="zh-CN"/>
          </w:rPr>
          <w:t>四、公司简介</w:t>
        </w:r>
        <w:r>
          <w:tab/>
        </w:r>
        <w:r>
          <w:fldChar w:fldCharType="begin"/>
        </w:r>
        <w:r>
          <w:instrText xml:space="preserve"> PAGEREF _Toc15510 \h </w:instrText>
        </w:r>
        <w:r>
          <w:fldChar w:fldCharType="separate"/>
        </w:r>
        <w:r>
          <w:t>12</w:t>
        </w:r>
        <w:r>
          <w:fldChar w:fldCharType="end"/>
        </w:r>
      </w:hyperlink>
    </w:p>
    <w:p>
      <w:pPr>
        <w:pStyle w:val="TOC2"/>
        <w:tabs>
          <w:tab w:val="right" w:leader="dot" w:pos="8306"/>
        </w:tabs>
      </w:pPr>
      <w:hyperlink w:anchor="_Toc16334" w:history="1">
        <w:r>
          <w:rPr>
            <w:rFonts w:ascii="仿宋" w:eastAsia="仿宋" w:hAnsi="仿宋" w:cs="仿宋" w:hint="eastAsia"/>
            <w:lang w:eastAsia="zh-CN"/>
          </w:rPr>
          <w:t>(一)、公司基本信息</w:t>
        </w:r>
        <w:r>
          <w:tab/>
        </w:r>
        <w:r>
          <w:fldChar w:fldCharType="begin"/>
        </w:r>
        <w:r>
          <w:instrText xml:space="preserve"> PAGEREF _Toc16334 \h </w:instrText>
        </w:r>
        <w:r>
          <w:fldChar w:fldCharType="separate"/>
        </w:r>
        <w:r>
          <w:t>12</w:t>
        </w:r>
        <w:r>
          <w:fldChar w:fldCharType="end"/>
        </w:r>
      </w:hyperlink>
    </w:p>
    <w:p>
      <w:pPr>
        <w:pStyle w:val="TOC2"/>
        <w:tabs>
          <w:tab w:val="right" w:leader="dot" w:pos="8306"/>
        </w:tabs>
      </w:pPr>
      <w:hyperlink w:anchor="_Toc636" w:history="1">
        <w:r>
          <w:rPr>
            <w:rFonts w:ascii="仿宋" w:eastAsia="仿宋" w:hAnsi="仿宋" w:cs="仿宋" w:hint="eastAsia"/>
            <w:lang w:eastAsia="zh-CN"/>
          </w:rPr>
          <w:t>(二)、公司简介</w:t>
        </w:r>
        <w:r>
          <w:tab/>
        </w:r>
        <w:r>
          <w:fldChar w:fldCharType="begin"/>
        </w:r>
        <w:r>
          <w:instrText xml:space="preserve"> PAGEREF _Toc636 \h </w:instrText>
        </w:r>
        <w:r>
          <w:fldChar w:fldCharType="separate"/>
        </w:r>
        <w:r>
          <w:t>13</w:t>
        </w:r>
        <w:r>
          <w:fldChar w:fldCharType="end"/>
        </w:r>
      </w:hyperlink>
    </w:p>
    <w:p>
      <w:pPr>
        <w:pStyle w:val="TOC2"/>
        <w:tabs>
          <w:tab w:val="right" w:leader="dot" w:pos="8306"/>
        </w:tabs>
      </w:pPr>
      <w:hyperlink w:anchor="_Toc29025" w:history="1">
        <w:r>
          <w:rPr>
            <w:rFonts w:ascii="仿宋" w:eastAsia="仿宋" w:hAnsi="仿宋" w:cs="仿宋" w:hint="eastAsia"/>
            <w:lang w:eastAsia="zh-CN"/>
          </w:rPr>
          <w:t>(三)、核心人员介绍</w:t>
        </w:r>
        <w:r>
          <w:tab/>
        </w:r>
        <w:r>
          <w:fldChar w:fldCharType="begin"/>
        </w:r>
        <w:r>
          <w:instrText xml:space="preserve"> PAGEREF _Toc29025 \h </w:instrText>
        </w:r>
        <w:r>
          <w:fldChar w:fldCharType="separate"/>
        </w:r>
        <w:r>
          <w:t>15</w:t>
        </w:r>
        <w:r>
          <w:fldChar w:fldCharType="end"/>
        </w:r>
      </w:hyperlink>
    </w:p>
    <w:p>
      <w:pPr>
        <w:pStyle w:val="TOC1"/>
        <w:tabs>
          <w:tab w:val="right" w:leader="dot" w:pos="8306"/>
        </w:tabs>
      </w:pPr>
      <w:hyperlink w:anchor="_Toc27673" w:history="1">
        <w:r>
          <w:rPr>
            <w:rFonts w:ascii="仿宋" w:eastAsia="仿宋" w:hAnsi="仿宋" w:cs="仿宋" w:hint="eastAsia"/>
            <w:lang w:eastAsia="zh-CN"/>
          </w:rPr>
          <w:t>五、员工沟通技巧培训与人际关系管理</w:t>
        </w:r>
        <w:r>
          <w:tab/>
        </w:r>
        <w:r>
          <w:fldChar w:fldCharType="begin"/>
        </w:r>
        <w:r>
          <w:instrText xml:space="preserve"> PAGEREF _Toc27673 \h </w:instrText>
        </w:r>
        <w:r>
          <w:fldChar w:fldCharType="separate"/>
        </w:r>
        <w:r>
          <w:t>17</w:t>
        </w:r>
        <w:r>
          <w:fldChar w:fldCharType="end"/>
        </w:r>
      </w:hyperlink>
    </w:p>
    <w:p>
      <w:pPr>
        <w:pStyle w:val="TOC2"/>
        <w:tabs>
          <w:tab w:val="right" w:leader="dot" w:pos="8306"/>
        </w:tabs>
      </w:pPr>
      <w:hyperlink w:anchor="_Toc8487" w:history="1">
        <w:r>
          <w:rPr>
            <w:rFonts w:ascii="仿宋" w:eastAsia="仿宋" w:hAnsi="仿宋" w:cs="仿宋" w:hint="eastAsia"/>
            <w:lang w:eastAsia="zh-CN"/>
          </w:rPr>
          <w:t>(一)、沟通技巧的重要性及培训计划</w:t>
        </w:r>
        <w:r>
          <w:tab/>
        </w:r>
        <w:r>
          <w:fldChar w:fldCharType="begin"/>
        </w:r>
        <w:r>
          <w:instrText xml:space="preserve"> PAGEREF _Toc8487 \h </w:instrText>
        </w:r>
        <w:r>
          <w:fldChar w:fldCharType="separate"/>
        </w:r>
        <w:r>
          <w:t>17</w:t>
        </w:r>
        <w:r>
          <w:fldChar w:fldCharType="end"/>
        </w:r>
      </w:hyperlink>
    </w:p>
    <w:p>
      <w:pPr>
        <w:pStyle w:val="TOC2"/>
        <w:tabs>
          <w:tab w:val="right" w:leader="dot" w:pos="8306"/>
        </w:tabs>
      </w:pPr>
      <w:hyperlink w:anchor="_Toc24583" w:history="1">
        <w:r>
          <w:rPr>
            <w:rFonts w:ascii="仿宋" w:eastAsia="仿宋" w:hAnsi="仿宋" w:cs="仿宋" w:hint="eastAsia"/>
            <w:lang w:eastAsia="zh-CN"/>
          </w:rPr>
          <w:t>(二)、人际关系管理的原则与方法</w:t>
        </w:r>
        <w:r>
          <w:tab/>
        </w:r>
        <w:r>
          <w:fldChar w:fldCharType="begin"/>
        </w:r>
        <w:r>
          <w:instrText xml:space="preserve"> PAGEREF _Toc24583 \h </w:instrText>
        </w:r>
        <w:r>
          <w:fldChar w:fldCharType="separate"/>
        </w:r>
        <w:r>
          <w:t>18</w:t>
        </w:r>
        <w:r>
          <w:fldChar w:fldCharType="end"/>
        </w:r>
      </w:hyperlink>
    </w:p>
    <w:p>
      <w:pPr>
        <w:pStyle w:val="TOC2"/>
        <w:tabs>
          <w:tab w:val="right" w:leader="dot" w:pos="8306"/>
        </w:tabs>
      </w:pPr>
      <w:hyperlink w:anchor="_Toc24636" w:history="1">
        <w:r>
          <w:rPr>
            <w:rFonts w:ascii="仿宋" w:eastAsia="仿宋" w:hAnsi="仿宋" w:cs="仿宋" w:hint="eastAsia"/>
            <w:lang w:eastAsia="zh-CN"/>
          </w:rPr>
          <w:t>(三)、良好人际关系的建立与维护</w:t>
        </w:r>
        <w:r>
          <w:tab/>
        </w:r>
        <w:r>
          <w:fldChar w:fldCharType="begin"/>
        </w:r>
        <w:r>
          <w:instrText xml:space="preserve"> PAGEREF _Toc24636 \h </w:instrText>
        </w:r>
        <w:r>
          <w:fldChar w:fldCharType="separate"/>
        </w:r>
        <w:r>
          <w:t>19</w:t>
        </w:r>
        <w:r>
          <w:fldChar w:fldCharType="end"/>
        </w:r>
      </w:hyperlink>
    </w:p>
    <w:p>
      <w:pPr>
        <w:pStyle w:val="TOC1"/>
        <w:tabs>
          <w:tab w:val="right" w:leader="dot" w:pos="8306"/>
        </w:tabs>
      </w:pPr>
      <w:hyperlink w:anchor="_Toc25679" w:history="1">
        <w:r>
          <w:rPr>
            <w:rFonts w:ascii="仿宋" w:eastAsia="仿宋" w:hAnsi="仿宋" w:cs="仿宋" w:hint="eastAsia"/>
            <w:lang w:eastAsia="zh-CN"/>
          </w:rPr>
          <w:t>六、员工社会责任履行及参与公益活动</w:t>
        </w:r>
        <w:r>
          <w:tab/>
        </w:r>
        <w:r>
          <w:fldChar w:fldCharType="begin"/>
        </w:r>
        <w:r>
          <w:instrText xml:space="preserve"> PAGEREF _Toc25679 \h </w:instrText>
        </w:r>
        <w:r>
          <w:fldChar w:fldCharType="separate"/>
        </w:r>
        <w:r>
          <w:t>19</w:t>
        </w:r>
        <w:r>
          <w:fldChar w:fldCharType="end"/>
        </w:r>
      </w:hyperlink>
    </w:p>
    <w:p>
      <w:pPr>
        <w:pStyle w:val="TOC2"/>
        <w:tabs>
          <w:tab w:val="right" w:leader="dot" w:pos="8306"/>
        </w:tabs>
      </w:pPr>
      <w:hyperlink w:anchor="_Toc22642" w:history="1">
        <w:r>
          <w:rPr>
            <w:rFonts w:ascii="仿宋" w:eastAsia="仿宋" w:hAnsi="仿宋" w:cs="仿宋" w:hint="eastAsia"/>
            <w:lang w:eastAsia="zh-CN"/>
          </w:rPr>
          <w:t>(一)、员工社会责任的内涵及履行方式</w:t>
        </w:r>
        <w:r>
          <w:tab/>
        </w:r>
        <w:r>
          <w:fldChar w:fldCharType="begin"/>
        </w:r>
        <w:r>
          <w:instrText xml:space="preserve"> PAGEREF _Toc22642 \h </w:instrText>
        </w:r>
        <w:r>
          <w:fldChar w:fldCharType="separate"/>
        </w:r>
        <w:r>
          <w:t>19</w:t>
        </w:r>
        <w:r>
          <w:fldChar w:fldCharType="end"/>
        </w:r>
      </w:hyperlink>
    </w:p>
    <w:p>
      <w:pPr>
        <w:pStyle w:val="TOC2"/>
        <w:tabs>
          <w:tab w:val="right" w:leader="dot" w:pos="8306"/>
        </w:tabs>
      </w:pPr>
      <w:hyperlink w:anchor="_Toc4003" w:history="1">
        <w:r>
          <w:rPr>
            <w:rFonts w:ascii="仿宋" w:eastAsia="仿宋" w:hAnsi="仿宋" w:cs="仿宋" w:hint="eastAsia"/>
            <w:lang w:eastAsia="zh-CN"/>
          </w:rPr>
          <w:t>(二)、参与公益活动的意义及实施策略</w:t>
        </w:r>
        <w:r>
          <w:tab/>
        </w:r>
        <w:r>
          <w:fldChar w:fldCharType="begin"/>
        </w:r>
        <w:r>
          <w:instrText xml:space="preserve"> PAGEREF _Toc4003 \h </w:instrText>
        </w:r>
        <w:r>
          <w:fldChar w:fldCharType="separate"/>
        </w:r>
        <w:r>
          <w:t>20</w:t>
        </w:r>
        <w:r>
          <w:fldChar w:fldCharType="end"/>
        </w:r>
      </w:hyperlink>
    </w:p>
    <w:p>
      <w:pPr>
        <w:pStyle w:val="TOC2"/>
        <w:tabs>
          <w:tab w:val="right" w:leader="dot" w:pos="8306"/>
        </w:tabs>
      </w:pPr>
      <w:hyperlink w:anchor="_Toc12600" w:history="1">
        <w:r>
          <w:rPr>
            <w:rFonts w:ascii="仿宋" w:eastAsia="仿宋" w:hAnsi="仿宋" w:cs="仿宋" w:hint="eastAsia"/>
            <w:lang w:eastAsia="zh-CN"/>
          </w:rPr>
          <w:t>(三)、社会责任履行及公益活动参与的持续推进</w:t>
        </w:r>
        <w:r>
          <w:tab/>
        </w:r>
        <w:r>
          <w:fldChar w:fldCharType="begin"/>
        </w:r>
        <w:r>
          <w:instrText xml:space="preserve"> PAGEREF _Toc12600 \h </w:instrText>
        </w:r>
        <w:r>
          <w:fldChar w:fldCharType="separate"/>
        </w:r>
        <w:r>
          <w:t>20</w:t>
        </w:r>
        <w:r>
          <w:fldChar w:fldCharType="end"/>
        </w:r>
      </w:hyperlink>
    </w:p>
    <w:p>
      <w:pPr>
        <w:pStyle w:val="TOC1"/>
        <w:tabs>
          <w:tab w:val="right" w:leader="dot" w:pos="8306"/>
        </w:tabs>
      </w:pPr>
      <w:hyperlink w:anchor="_Toc12590" w:history="1">
        <w:r>
          <w:rPr>
            <w:rFonts w:ascii="仿宋" w:eastAsia="仿宋" w:hAnsi="仿宋" w:cs="仿宋" w:hint="eastAsia"/>
            <w:lang w:eastAsia="zh-CN"/>
          </w:rPr>
          <w:t>七、第三十二章未来发展愿景</w:t>
        </w:r>
        <w:r>
          <w:tab/>
        </w:r>
        <w:r>
          <w:fldChar w:fldCharType="begin"/>
        </w:r>
        <w:r>
          <w:instrText xml:space="preserve"> PAGEREF _Toc12590 \h </w:instrText>
        </w:r>
        <w:r>
          <w:fldChar w:fldCharType="separate"/>
        </w:r>
        <w:r>
          <w:t>21</w:t>
        </w:r>
        <w:r>
          <w:fldChar w:fldCharType="end"/>
        </w:r>
      </w:hyperlink>
    </w:p>
    <w:p>
      <w:pPr>
        <w:pStyle w:val="TOC2"/>
        <w:tabs>
          <w:tab w:val="right" w:leader="dot" w:pos="8306"/>
        </w:tabs>
      </w:pPr>
      <w:hyperlink w:anchor="_Toc5274" w:history="1">
        <w:r>
          <w:rPr>
            <w:rFonts w:ascii="仿宋" w:eastAsia="仿宋" w:hAnsi="仿宋" w:cs="仿宋" w:hint="eastAsia"/>
            <w:lang w:eastAsia="zh-CN"/>
          </w:rPr>
          <w:t>(一)、员工职业生涯管理的未来趋势</w:t>
        </w:r>
        <w:r>
          <w:tab/>
        </w:r>
        <w:r>
          <w:fldChar w:fldCharType="begin"/>
        </w:r>
        <w:r>
          <w:instrText xml:space="preserve"> PAGEREF _Toc5274 \h </w:instrText>
        </w:r>
        <w:r>
          <w:fldChar w:fldCharType="separate"/>
        </w:r>
        <w:r>
          <w:t>21</w:t>
        </w:r>
        <w:r>
          <w:fldChar w:fldCharType="end"/>
        </w:r>
      </w:hyperlink>
    </w:p>
    <w:p>
      <w:pPr>
        <w:pStyle w:val="TOC2"/>
        <w:tabs>
          <w:tab w:val="right" w:leader="dot" w:pos="8306"/>
        </w:tabs>
      </w:pPr>
      <w:hyperlink w:anchor="_Toc19480" w:history="1">
        <w:r>
          <w:rPr>
            <w:rFonts w:ascii="仿宋" w:eastAsia="仿宋" w:hAnsi="仿宋" w:cs="仿宋" w:hint="eastAsia"/>
            <w:lang w:eastAsia="zh-CN"/>
          </w:rPr>
          <w:t>(二)、公司在员工发展中的未来愿景</w:t>
        </w:r>
        <w:r>
          <w:tab/>
        </w:r>
        <w:r>
          <w:fldChar w:fldCharType="begin"/>
        </w:r>
        <w:r>
          <w:instrText xml:space="preserve"> PAGEREF _Toc19480 \h </w:instrText>
        </w:r>
        <w:r>
          <w:fldChar w:fldCharType="separate"/>
        </w:r>
        <w:r>
          <w:t>21</w:t>
        </w:r>
        <w:r>
          <w:fldChar w:fldCharType="end"/>
        </w:r>
      </w:hyperlink>
    </w:p>
    <w:p>
      <w:pPr>
        <w:pStyle w:val="TOC1"/>
        <w:tabs>
          <w:tab w:val="right" w:leader="dot" w:pos="8306"/>
        </w:tabs>
      </w:pPr>
      <w:hyperlink w:anchor="_Toc7495" w:history="1">
        <w:r>
          <w:rPr>
            <w:rFonts w:ascii="仿宋" w:eastAsia="仿宋" w:hAnsi="仿宋" w:cs="仿宋" w:hint="eastAsia"/>
            <w:lang w:eastAsia="zh-CN"/>
          </w:rPr>
          <w:t>八、第十四章员工健康与安全管理</w:t>
        </w:r>
        <w:r>
          <w:tab/>
        </w:r>
        <w:r>
          <w:fldChar w:fldCharType="begin"/>
        </w:r>
        <w:r>
          <w:instrText xml:space="preserve"> PAGEREF _Toc7495 \h </w:instrText>
        </w:r>
        <w:r>
          <w:fldChar w:fldCharType="separate"/>
        </w:r>
        <w:r>
          <w:t>22</w:t>
        </w:r>
        <w:r>
          <w:fldChar w:fldCharType="end"/>
        </w:r>
      </w:hyperlink>
    </w:p>
    <w:p>
      <w:pPr>
        <w:pStyle w:val="TOC2"/>
        <w:tabs>
          <w:tab w:val="right" w:leader="dot" w:pos="8306"/>
        </w:tabs>
      </w:pPr>
      <w:hyperlink w:anchor="_Toc11249" w:history="1">
        <w:r>
          <w:rPr>
            <w:rFonts w:ascii="仿宋" w:eastAsia="仿宋" w:hAnsi="仿宋" w:cs="仿宋" w:hint="eastAsia"/>
            <w:lang w:eastAsia="zh-CN"/>
          </w:rPr>
          <w:t>(一)、健康保障计划</w:t>
        </w:r>
        <w:r>
          <w:tab/>
        </w:r>
        <w:r>
          <w:fldChar w:fldCharType="begin"/>
        </w:r>
        <w:r>
          <w:instrText xml:space="preserve"> PAGEREF _Toc11249 \h </w:instrText>
        </w:r>
        <w:r>
          <w:fldChar w:fldCharType="separate"/>
        </w:r>
        <w:r>
          <w:t>22</w:t>
        </w:r>
        <w:r>
          <w:fldChar w:fldCharType="end"/>
        </w:r>
      </w:hyperlink>
    </w:p>
    <w:p>
      <w:pPr>
        <w:pStyle w:val="TOC2"/>
        <w:tabs>
          <w:tab w:val="right" w:leader="dot" w:pos="8306"/>
        </w:tabs>
      </w:pPr>
      <w:hyperlink w:anchor="_Toc32194" w:history="1">
        <w:r>
          <w:rPr>
            <w:rFonts w:ascii="仿宋" w:eastAsia="仿宋" w:hAnsi="仿宋" w:cs="仿宋" w:hint="eastAsia"/>
            <w:lang w:eastAsia="zh-CN"/>
          </w:rPr>
          <w:t>(二)、安全管理体系</w:t>
        </w:r>
        <w:r>
          <w:tab/>
        </w:r>
        <w:r>
          <w:fldChar w:fldCharType="begin"/>
        </w:r>
        <w:r>
          <w:instrText xml:space="preserve"> PAGEREF _Toc32194 \h </w:instrText>
        </w:r>
        <w:r>
          <w:fldChar w:fldCharType="separate"/>
        </w:r>
        <w:r>
          <w:t>23</w:t>
        </w:r>
        <w:r>
          <w:fldChar w:fldCharType="end"/>
        </w:r>
      </w:hyperlink>
    </w:p>
    <w:p>
      <w:pPr>
        <w:pStyle w:val="TOC1"/>
        <w:tabs>
          <w:tab w:val="right" w:leader="dot" w:pos="8306"/>
        </w:tabs>
      </w:pPr>
      <w:hyperlink w:anchor="_Toc16792" w:history="1">
        <w:r>
          <w:rPr>
            <w:rFonts w:ascii="仿宋" w:eastAsia="仿宋" w:hAnsi="仿宋" w:cs="仿宋" w:hint="eastAsia"/>
            <w:lang w:eastAsia="zh-CN"/>
          </w:rPr>
          <w:t>九、第三十八章员工社交媒体管理</w:t>
        </w:r>
        <w:r>
          <w:tab/>
        </w:r>
        <w:r>
          <w:fldChar w:fldCharType="begin"/>
        </w:r>
        <w:r>
          <w:instrText xml:space="preserve"> PAGEREF _Toc16792 \h </w:instrText>
        </w:r>
        <w:r>
          <w:fldChar w:fldCharType="separate"/>
        </w:r>
        <w:r>
          <w:t>25</w:t>
        </w:r>
        <w:r>
          <w:fldChar w:fldCharType="end"/>
        </w:r>
      </w:hyperlink>
    </w:p>
    <w:p>
      <w:pPr>
        <w:pStyle w:val="TOC2"/>
        <w:tabs>
          <w:tab w:val="right" w:leader="dot" w:pos="8306"/>
        </w:tabs>
      </w:pPr>
      <w:hyperlink w:anchor="_Toc29225" w:history="1">
        <w:r>
          <w:rPr>
            <w:rFonts w:ascii="仿宋" w:eastAsia="仿宋" w:hAnsi="仿宋" w:cs="仿宋" w:hint="eastAsia"/>
            <w:lang w:eastAsia="zh-CN"/>
          </w:rPr>
          <w:t>(一)、员工社交媒体政策</w:t>
        </w:r>
        <w:r>
          <w:tab/>
        </w:r>
        <w:r>
          <w:fldChar w:fldCharType="begin"/>
        </w:r>
        <w:r>
          <w:instrText xml:space="preserve"> PAGEREF _Toc29225 \h </w:instrText>
        </w:r>
        <w:r>
          <w:fldChar w:fldCharType="separate"/>
        </w:r>
        <w:r>
          <w:t>25</w:t>
        </w:r>
        <w:r>
          <w:fldChar w:fldCharType="end"/>
        </w:r>
      </w:hyperlink>
    </w:p>
    <w:p>
      <w:pPr>
        <w:pStyle w:val="TOC2"/>
        <w:tabs>
          <w:tab w:val="right" w:leader="dot" w:pos="8306"/>
        </w:tabs>
      </w:pPr>
      <w:hyperlink w:anchor="_Toc13418" w:history="1">
        <w:r>
          <w:rPr>
            <w:rFonts w:ascii="仿宋" w:eastAsia="仿宋" w:hAnsi="仿宋" w:cs="仿宋" w:hint="eastAsia"/>
            <w:lang w:eastAsia="zh-CN"/>
          </w:rPr>
          <w:t>(二)、个人品牌与公司形象的关联</w:t>
        </w:r>
        <w:r>
          <w:tab/>
        </w:r>
        <w:r>
          <w:fldChar w:fldCharType="begin"/>
        </w:r>
        <w:r>
          <w:instrText xml:space="preserve"> PAGEREF _Toc13418 \h </w:instrText>
        </w:r>
        <w:r>
          <w:fldChar w:fldCharType="separate"/>
        </w:r>
        <w:r>
          <w:t>26</w:t>
        </w:r>
        <w:r>
          <w:fldChar w:fldCharType="end"/>
        </w:r>
      </w:hyperlink>
    </w:p>
    <w:p>
      <w:pPr>
        <w:pStyle w:val="TOC2"/>
        <w:tabs>
          <w:tab w:val="right" w:leader="dot" w:pos="8306"/>
        </w:tabs>
      </w:pPr>
      <w:hyperlink w:anchor="_Toc22846" w:history="1">
        <w:r>
          <w:rPr>
            <w:rFonts w:ascii="仿宋" w:eastAsia="仿宋" w:hAnsi="仿宋" w:cs="仿宋" w:hint="eastAsia"/>
            <w:lang w:eastAsia="zh-CN"/>
          </w:rPr>
          <w:t>(三)、社交媒体使用准则</w:t>
        </w:r>
        <w:r>
          <w:tab/>
        </w:r>
        <w:r>
          <w:fldChar w:fldCharType="begin"/>
        </w:r>
        <w:r>
          <w:instrText xml:space="preserve"> PAGEREF _Toc22846 \h </w:instrText>
        </w:r>
        <w:r>
          <w:fldChar w:fldCharType="separate"/>
        </w:r>
        <w:r>
          <w:t>27</w:t>
        </w:r>
        <w:r>
          <w:fldChar w:fldCharType="end"/>
        </w:r>
      </w:hyperlink>
    </w:p>
    <w:p>
      <w:pPr>
        <w:pStyle w:val="TOC2"/>
        <w:tabs>
          <w:tab w:val="right" w:leader="dot" w:pos="8306"/>
        </w:tabs>
      </w:pPr>
      <w:hyperlink w:anchor="_Toc12717" w:history="1">
        <w:r>
          <w:rPr>
            <w:rFonts w:ascii="仿宋" w:eastAsia="仿宋" w:hAnsi="仿宋" w:cs="仿宋" w:hint="eastAsia"/>
            <w:lang w:eastAsia="zh-CN"/>
          </w:rPr>
          <w:t>(四)、公司与员工互动</w:t>
        </w:r>
        <w:r>
          <w:tab/>
        </w:r>
        <w:r>
          <w:fldChar w:fldCharType="begin"/>
        </w:r>
        <w:r>
          <w:instrText xml:space="preserve"> PAGEREF _Toc12717 \h </w:instrText>
        </w:r>
        <w:r>
          <w:fldChar w:fldCharType="separate"/>
        </w:r>
        <w:r>
          <w:t>30</w:t>
        </w:r>
        <w:r>
          <w:fldChar w:fldCharType="end"/>
        </w:r>
      </w:hyperlink>
    </w:p>
    <w:p>
      <w:pPr>
        <w:pStyle w:val="TOC2"/>
        <w:tabs>
          <w:tab w:val="right" w:leader="dot" w:pos="8306"/>
        </w:tabs>
      </w:pPr>
      <w:hyperlink w:anchor="_Toc30349" w:history="1">
        <w:r>
          <w:rPr>
            <w:rFonts w:ascii="仿宋" w:eastAsia="仿宋" w:hAnsi="仿宋" w:cs="仿宋" w:hint="eastAsia"/>
            <w:lang w:eastAsia="zh-CN"/>
          </w:rPr>
          <w:t>(五)、公司社交媒体账号管理</w:t>
        </w:r>
        <w:r>
          <w:tab/>
        </w:r>
        <w:r>
          <w:fldChar w:fldCharType="begin"/>
        </w:r>
        <w:r>
          <w:instrText xml:space="preserve"> PAGEREF _Toc30349 \h </w:instrText>
        </w:r>
        <w:r>
          <w:fldChar w:fldCharType="separate"/>
        </w:r>
        <w:r>
          <w:t>31</w:t>
        </w:r>
        <w:r>
          <w:fldChar w:fldCharType="end"/>
        </w:r>
      </w:hyperlink>
    </w:p>
    <w:p>
      <w:pPr>
        <w:pStyle w:val="TOC2"/>
        <w:tabs>
          <w:tab w:val="right" w:leader="dot" w:pos="8306"/>
        </w:tabs>
      </w:pPr>
      <w:hyperlink w:anchor="_Toc5272" w:history="1">
        <w:r>
          <w:rPr>
            <w:rFonts w:ascii="仿宋" w:eastAsia="仿宋" w:hAnsi="仿宋" w:cs="仿宋" w:hint="eastAsia"/>
            <w:lang w:eastAsia="zh-CN"/>
          </w:rPr>
          <w:t>(六)、职业发展机会的分享与推广</w:t>
        </w:r>
        <w:r>
          <w:tab/>
        </w:r>
        <w:r>
          <w:fldChar w:fldCharType="begin"/>
        </w:r>
        <w:r>
          <w:instrText xml:space="preserve"> PAGEREF _Toc5272 \h </w:instrText>
        </w:r>
        <w:r>
          <w:fldChar w:fldCharType="separate"/>
        </w:r>
        <w:r>
          <w:t>32</w:t>
        </w:r>
        <w:r>
          <w:fldChar w:fldCharType="end"/>
        </w:r>
      </w:hyperlink>
    </w:p>
    <w:p>
      <w:pPr>
        <w:pStyle w:val="TOC1"/>
        <w:tabs>
          <w:tab w:val="right" w:leader="dot" w:pos="8306"/>
        </w:tabs>
      </w:pPr>
      <w:hyperlink w:anchor="_Toc12002" w:history="1">
        <w:r>
          <w:rPr>
            <w:rFonts w:ascii="仿宋" w:eastAsia="仿宋" w:hAnsi="仿宋" w:cs="仿宋" w:hint="eastAsia"/>
            <w:lang w:eastAsia="zh-CN"/>
          </w:rPr>
          <w:t>十、第二十六章人才留存与流失管理</w:t>
        </w:r>
        <w:r>
          <w:tab/>
        </w:r>
        <w:r>
          <w:fldChar w:fldCharType="begin"/>
        </w:r>
        <w:r>
          <w:instrText xml:space="preserve"> PAGEREF _Toc12002 \h </w:instrText>
        </w:r>
        <w:r>
          <w:fldChar w:fldCharType="separate"/>
        </w:r>
        <w:r>
          <w:t>34</w:t>
        </w:r>
        <w:r>
          <w:fldChar w:fldCharType="end"/>
        </w:r>
      </w:hyperlink>
    </w:p>
    <w:p>
      <w:pPr>
        <w:pStyle w:val="TOC2"/>
        <w:tabs>
          <w:tab w:val="right" w:leader="dot" w:pos="8306"/>
        </w:tabs>
      </w:pPr>
      <w:hyperlink w:anchor="_Toc4975" w:history="1">
        <w:r>
          <w:rPr>
            <w:rFonts w:ascii="仿宋" w:eastAsia="仿宋" w:hAnsi="仿宋" w:cs="仿宋" w:hint="eastAsia"/>
            <w:lang w:eastAsia="zh-CN"/>
          </w:rPr>
          <w:t>(一)、人才留存策略</w:t>
        </w:r>
        <w:r>
          <w:tab/>
        </w:r>
        <w:r>
          <w:fldChar w:fldCharType="begin"/>
        </w:r>
        <w:r>
          <w:instrText xml:space="preserve"> PAGEREF _Toc4975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905" w:history="1">
        <w:r>
          <w:rPr>
            <w:rFonts w:ascii="仿宋" w:eastAsia="仿宋" w:hAnsi="仿宋" w:cs="仿宋" w:hint="eastAsia"/>
            <w:lang w:eastAsia="zh-CN"/>
          </w:rPr>
          <w:t>(二)、人才流失分析与改进</w:t>
        </w:r>
        <w:r>
          <w:tab/>
        </w:r>
        <w:r>
          <w:fldChar w:fldCharType="begin"/>
        </w:r>
        <w:r>
          <w:instrText xml:space="preserve"> PAGEREF _Toc22905 \h </w:instrText>
        </w:r>
        <w:r>
          <w:fldChar w:fldCharType="separate"/>
        </w:r>
        <w:r>
          <w:t>34</w:t>
        </w:r>
        <w:r>
          <w:fldChar w:fldCharType="end"/>
        </w:r>
      </w:hyperlink>
    </w:p>
    <w:p>
      <w:pPr>
        <w:pStyle w:val="TOC2"/>
        <w:tabs>
          <w:tab w:val="right" w:leader="dot" w:pos="8306"/>
        </w:tabs>
      </w:pPr>
      <w:hyperlink w:anchor="_Toc17020" w:history="1">
        <w:r>
          <w:rPr>
            <w:rFonts w:ascii="仿宋" w:eastAsia="仿宋" w:hAnsi="仿宋" w:cs="仿宋" w:hint="eastAsia"/>
            <w:lang w:eastAsia="zh-CN"/>
          </w:rPr>
          <w:t>(三)、持续改进与未来展望</w:t>
        </w:r>
        <w:r>
          <w:tab/>
        </w:r>
        <w:r>
          <w:fldChar w:fldCharType="begin"/>
        </w:r>
        <w:r>
          <w:instrText xml:space="preserve"> PAGEREF _Toc17020 \h </w:instrText>
        </w:r>
        <w:r>
          <w:fldChar w:fldCharType="separate"/>
        </w:r>
        <w:r>
          <w:t>34</w:t>
        </w:r>
        <w:r>
          <w:fldChar w:fldCharType="end"/>
        </w:r>
      </w:hyperlink>
    </w:p>
    <w:p>
      <w:pPr>
        <w:pStyle w:val="TOC1"/>
        <w:tabs>
          <w:tab w:val="right" w:leader="dot" w:pos="8306"/>
        </w:tabs>
      </w:pPr>
      <w:hyperlink w:anchor="_Toc21376" w:history="1">
        <w:r>
          <w:rPr>
            <w:rFonts w:ascii="仿宋" w:eastAsia="仿宋" w:hAnsi="仿宋" w:cs="仿宋" w:hint="eastAsia"/>
            <w:lang w:eastAsia="zh-CN"/>
          </w:rPr>
          <w:t>十一、员工职业发展教育与培训</w:t>
        </w:r>
        <w:r>
          <w:tab/>
        </w:r>
        <w:r>
          <w:fldChar w:fldCharType="begin"/>
        </w:r>
        <w:r>
          <w:instrText xml:space="preserve"> PAGEREF _Toc21376 \h </w:instrText>
        </w:r>
        <w:r>
          <w:fldChar w:fldCharType="separate"/>
        </w:r>
        <w:r>
          <w:t>35</w:t>
        </w:r>
        <w:r>
          <w:fldChar w:fldCharType="end"/>
        </w:r>
      </w:hyperlink>
    </w:p>
    <w:p>
      <w:pPr>
        <w:pStyle w:val="TOC2"/>
        <w:tabs>
          <w:tab w:val="right" w:leader="dot" w:pos="8306"/>
        </w:tabs>
      </w:pPr>
      <w:hyperlink w:anchor="_Toc1018" w:history="1">
        <w:r>
          <w:rPr>
            <w:rFonts w:ascii="仿宋" w:eastAsia="仿宋" w:hAnsi="仿宋" w:cs="仿宋" w:hint="eastAsia"/>
            <w:lang w:eastAsia="zh-CN"/>
          </w:rPr>
          <w:t>(一)、职业发展教育的目标与实施策略</w:t>
        </w:r>
        <w:r>
          <w:tab/>
        </w:r>
        <w:r>
          <w:fldChar w:fldCharType="begin"/>
        </w:r>
        <w:r>
          <w:instrText xml:space="preserve"> PAGEREF _Toc1018 \h </w:instrText>
        </w:r>
        <w:r>
          <w:fldChar w:fldCharType="separate"/>
        </w:r>
        <w:r>
          <w:t>35</w:t>
        </w:r>
        <w:r>
          <w:fldChar w:fldCharType="end"/>
        </w:r>
      </w:hyperlink>
    </w:p>
    <w:p>
      <w:pPr>
        <w:pStyle w:val="TOC2"/>
        <w:tabs>
          <w:tab w:val="right" w:leader="dot" w:pos="8306"/>
        </w:tabs>
      </w:pPr>
      <w:hyperlink w:anchor="_Toc12523" w:history="1">
        <w:r>
          <w:rPr>
            <w:rFonts w:ascii="仿宋" w:eastAsia="仿宋" w:hAnsi="仿宋" w:cs="仿宋" w:hint="eastAsia"/>
            <w:lang w:eastAsia="zh-CN"/>
          </w:rPr>
          <w:t>(二)、培训计划的设计与实施步骤</w:t>
        </w:r>
        <w:r>
          <w:tab/>
        </w:r>
        <w:r>
          <w:fldChar w:fldCharType="begin"/>
        </w:r>
        <w:r>
          <w:instrText xml:space="preserve"> PAGEREF _Toc12523 \h </w:instrText>
        </w:r>
        <w:r>
          <w:fldChar w:fldCharType="separate"/>
        </w:r>
        <w:r>
          <w:t>36</w:t>
        </w:r>
        <w:r>
          <w:fldChar w:fldCharType="end"/>
        </w:r>
      </w:hyperlink>
    </w:p>
    <w:p>
      <w:pPr>
        <w:pStyle w:val="TOC2"/>
        <w:tabs>
          <w:tab w:val="right" w:leader="dot" w:pos="8306"/>
        </w:tabs>
      </w:pPr>
      <w:hyperlink w:anchor="_Toc29737" w:history="1">
        <w:r>
          <w:rPr>
            <w:rFonts w:ascii="仿宋" w:eastAsia="仿宋" w:hAnsi="仿宋" w:cs="仿宋" w:hint="eastAsia"/>
            <w:lang w:eastAsia="zh-CN"/>
          </w:rPr>
          <w:t>(三)、培训效果的评估与反馈机制</w:t>
        </w:r>
        <w:r>
          <w:tab/>
        </w:r>
        <w:r>
          <w:fldChar w:fldCharType="begin"/>
        </w:r>
        <w:r>
          <w:instrText xml:space="preserve"> PAGEREF _Toc29737 \h </w:instrText>
        </w:r>
        <w:r>
          <w:fldChar w:fldCharType="separate"/>
        </w:r>
        <w:r>
          <w:t>37</w:t>
        </w:r>
        <w:r>
          <w:fldChar w:fldCharType="end"/>
        </w:r>
      </w:hyperlink>
    </w:p>
    <w:p>
      <w:pPr>
        <w:pStyle w:val="TOC1"/>
        <w:tabs>
          <w:tab w:val="right" w:leader="dot" w:pos="8306"/>
        </w:tabs>
      </w:pPr>
      <w:hyperlink w:anchor="_Toc31916" w:history="1">
        <w:r>
          <w:rPr>
            <w:rFonts w:ascii="仿宋" w:eastAsia="仿宋" w:hAnsi="仿宋" w:cs="仿宋" w:hint="eastAsia"/>
            <w:lang w:eastAsia="zh-CN"/>
          </w:rPr>
          <w:t>十二、员工离职率分析与降低措施</w:t>
        </w:r>
        <w:r>
          <w:tab/>
        </w:r>
        <w:r>
          <w:fldChar w:fldCharType="begin"/>
        </w:r>
        <w:r>
          <w:instrText xml:space="preserve"> PAGEREF _Toc31916 \h </w:instrText>
        </w:r>
        <w:r>
          <w:fldChar w:fldCharType="separate"/>
        </w:r>
        <w:r>
          <w:t>37</w:t>
        </w:r>
        <w:r>
          <w:fldChar w:fldCharType="end"/>
        </w:r>
      </w:hyperlink>
    </w:p>
    <w:p>
      <w:pPr>
        <w:pStyle w:val="TOC2"/>
        <w:tabs>
          <w:tab w:val="right" w:leader="dot" w:pos="8306"/>
        </w:tabs>
      </w:pPr>
      <w:hyperlink w:anchor="_Toc6943" w:history="1">
        <w:r>
          <w:rPr>
            <w:rFonts w:ascii="仿宋" w:eastAsia="仿宋" w:hAnsi="仿宋" w:cs="仿宋" w:hint="eastAsia"/>
            <w:lang w:eastAsia="zh-CN"/>
          </w:rPr>
          <w:t>(一)、离职率分析的方法与工具</w:t>
        </w:r>
        <w:r>
          <w:tab/>
        </w:r>
        <w:r>
          <w:fldChar w:fldCharType="begin"/>
        </w:r>
        <w:r>
          <w:instrText xml:space="preserve"> PAGEREF _Toc6943 \h </w:instrText>
        </w:r>
        <w:r>
          <w:fldChar w:fldCharType="separate"/>
        </w:r>
        <w:r>
          <w:t>37</w:t>
        </w:r>
        <w:r>
          <w:fldChar w:fldCharType="end"/>
        </w:r>
      </w:hyperlink>
    </w:p>
    <w:p>
      <w:pPr>
        <w:pStyle w:val="TOC2"/>
        <w:tabs>
          <w:tab w:val="right" w:leader="dot" w:pos="8306"/>
        </w:tabs>
      </w:pPr>
      <w:hyperlink w:anchor="_Toc19393" w:history="1">
        <w:r>
          <w:rPr>
            <w:rFonts w:ascii="仿宋" w:eastAsia="仿宋" w:hAnsi="仿宋" w:cs="仿宋" w:hint="eastAsia"/>
            <w:lang w:eastAsia="zh-CN"/>
          </w:rPr>
          <w:t>(二)、离职原因的调查与对策制定</w:t>
        </w:r>
        <w:r>
          <w:tab/>
        </w:r>
        <w:r>
          <w:fldChar w:fldCharType="begin"/>
        </w:r>
        <w:r>
          <w:instrText xml:space="preserve"> PAGEREF _Toc19393 \h </w:instrText>
        </w:r>
        <w:r>
          <w:fldChar w:fldCharType="separate"/>
        </w:r>
        <w:r>
          <w:t>38</w:t>
        </w:r>
        <w:r>
          <w:fldChar w:fldCharType="end"/>
        </w:r>
      </w:hyperlink>
    </w:p>
    <w:p>
      <w:pPr>
        <w:pStyle w:val="TOC2"/>
        <w:tabs>
          <w:tab w:val="right" w:leader="dot" w:pos="8306"/>
        </w:tabs>
      </w:pPr>
      <w:hyperlink w:anchor="_Toc14875" w:history="1">
        <w:r>
          <w:rPr>
            <w:rFonts w:ascii="仿宋" w:eastAsia="仿宋" w:hAnsi="仿宋" w:cs="仿宋" w:hint="eastAsia"/>
            <w:lang w:eastAsia="zh-CN"/>
          </w:rPr>
          <w:t>(三)、降低离职率的策略与实践</w:t>
        </w:r>
        <w:r>
          <w:tab/>
        </w:r>
        <w:r>
          <w:fldChar w:fldCharType="begin"/>
        </w:r>
        <w:r>
          <w:instrText xml:space="preserve"> PAGEREF _Toc14875 \h </w:instrText>
        </w:r>
        <w:r>
          <w:fldChar w:fldCharType="separate"/>
        </w:r>
        <w:r>
          <w:t>40</w:t>
        </w:r>
        <w:r>
          <w:fldChar w:fldCharType="end"/>
        </w:r>
      </w:hyperlink>
    </w:p>
    <w:p>
      <w:pPr>
        <w:pStyle w:val="TOC1"/>
        <w:tabs>
          <w:tab w:val="right" w:leader="dot" w:pos="8306"/>
        </w:tabs>
      </w:pPr>
      <w:hyperlink w:anchor="_Toc16834" w:history="1">
        <w:r>
          <w:rPr>
            <w:rFonts w:ascii="仿宋" w:eastAsia="仿宋" w:hAnsi="仿宋" w:cs="仿宋" w:hint="eastAsia"/>
            <w:lang w:eastAsia="zh-CN"/>
          </w:rPr>
          <w:t>十三、员工晋升与职业发展通道</w:t>
        </w:r>
        <w:r>
          <w:tab/>
        </w:r>
        <w:r>
          <w:fldChar w:fldCharType="begin"/>
        </w:r>
        <w:r>
          <w:instrText xml:space="preserve"> PAGEREF _Toc16834 \h </w:instrText>
        </w:r>
        <w:r>
          <w:fldChar w:fldCharType="separate"/>
        </w:r>
        <w:r>
          <w:t>41</w:t>
        </w:r>
        <w:r>
          <w:fldChar w:fldCharType="end"/>
        </w:r>
      </w:hyperlink>
    </w:p>
    <w:p>
      <w:pPr>
        <w:pStyle w:val="TOC2"/>
        <w:tabs>
          <w:tab w:val="right" w:leader="dot" w:pos="8306"/>
        </w:tabs>
      </w:pPr>
      <w:hyperlink w:anchor="_Toc30810" w:history="1">
        <w:r>
          <w:rPr>
            <w:rFonts w:ascii="仿宋" w:eastAsia="仿宋" w:hAnsi="仿宋" w:cs="仿宋" w:hint="eastAsia"/>
            <w:lang w:eastAsia="zh-CN"/>
          </w:rPr>
          <w:t>(一)、晋升制度的设计与实施</w:t>
        </w:r>
        <w:r>
          <w:tab/>
        </w:r>
        <w:r>
          <w:fldChar w:fldCharType="begin"/>
        </w:r>
        <w:r>
          <w:instrText xml:space="preserve"> PAGEREF _Toc30810 \h </w:instrText>
        </w:r>
        <w:r>
          <w:fldChar w:fldCharType="separate"/>
        </w:r>
        <w:r>
          <w:t>41</w:t>
        </w:r>
        <w:r>
          <w:fldChar w:fldCharType="end"/>
        </w:r>
      </w:hyperlink>
    </w:p>
    <w:p>
      <w:pPr>
        <w:pStyle w:val="TOC2"/>
        <w:tabs>
          <w:tab w:val="right" w:leader="dot" w:pos="8306"/>
        </w:tabs>
      </w:pPr>
      <w:hyperlink w:anchor="_Toc23254" w:history="1">
        <w:r>
          <w:rPr>
            <w:rFonts w:ascii="仿宋" w:eastAsia="仿宋" w:hAnsi="仿宋" w:cs="仿宋" w:hint="eastAsia"/>
            <w:lang w:eastAsia="zh-CN"/>
          </w:rPr>
          <w:t>(二)、职业发展通道的建立与拓展</w:t>
        </w:r>
        <w:r>
          <w:tab/>
        </w:r>
        <w:r>
          <w:fldChar w:fldCharType="begin"/>
        </w:r>
        <w:r>
          <w:instrText xml:space="preserve"> PAGEREF _Toc23254 \h </w:instrText>
        </w:r>
        <w:r>
          <w:fldChar w:fldCharType="separate"/>
        </w:r>
        <w:r>
          <w:t>42</w:t>
        </w:r>
        <w:r>
          <w:fldChar w:fldCharType="end"/>
        </w:r>
      </w:hyperlink>
    </w:p>
    <w:p>
      <w:pPr>
        <w:pStyle w:val="TOC2"/>
        <w:tabs>
          <w:tab w:val="right" w:leader="dot" w:pos="8306"/>
        </w:tabs>
      </w:pPr>
      <w:hyperlink w:anchor="_Toc5065" w:history="1">
        <w:r>
          <w:rPr>
            <w:rFonts w:ascii="仿宋" w:eastAsia="仿宋" w:hAnsi="仿宋" w:cs="仿宋" w:hint="eastAsia"/>
            <w:lang w:eastAsia="zh-CN"/>
          </w:rPr>
          <w:t>(三)、晋升机会的公平与透明保障</w:t>
        </w:r>
        <w:r>
          <w:tab/>
        </w:r>
        <w:r>
          <w:fldChar w:fldCharType="begin"/>
        </w:r>
        <w:r>
          <w:instrText xml:space="preserve"> PAGEREF _Toc5065 \h </w:instrText>
        </w:r>
        <w:r>
          <w:fldChar w:fldCharType="separate"/>
        </w:r>
        <w:r>
          <w:t>44</w:t>
        </w:r>
        <w:r>
          <w:fldChar w:fldCharType="end"/>
        </w:r>
      </w:hyperlink>
    </w:p>
    <w:p>
      <w:pPr>
        <w:pStyle w:val="TOC1"/>
        <w:tabs>
          <w:tab w:val="right" w:leader="dot" w:pos="8306"/>
        </w:tabs>
      </w:pPr>
      <w:hyperlink w:anchor="_Toc11819" w:history="1">
        <w:r>
          <w:rPr>
            <w:rFonts w:ascii="仿宋" w:eastAsia="仿宋" w:hAnsi="仿宋" w:cs="仿宋" w:hint="eastAsia"/>
            <w:lang w:eastAsia="zh-CN"/>
          </w:rPr>
          <w:t>十四、第四十七章全球人才流动与交流</w:t>
        </w:r>
        <w:r>
          <w:tab/>
        </w:r>
        <w:r>
          <w:fldChar w:fldCharType="begin"/>
        </w:r>
        <w:r>
          <w:instrText xml:space="preserve"> PAGEREF _Toc11819 \h </w:instrText>
        </w:r>
        <w:r>
          <w:fldChar w:fldCharType="separate"/>
        </w:r>
        <w:r>
          <w:t>45</w:t>
        </w:r>
        <w:r>
          <w:fldChar w:fldCharType="end"/>
        </w:r>
      </w:hyperlink>
    </w:p>
    <w:p>
      <w:pPr>
        <w:pStyle w:val="TOC2"/>
        <w:tabs>
          <w:tab w:val="right" w:leader="dot" w:pos="8306"/>
        </w:tabs>
      </w:pPr>
      <w:hyperlink w:anchor="_Toc7172" w:history="1">
        <w:r>
          <w:rPr>
            <w:rFonts w:ascii="仿宋" w:eastAsia="仿宋" w:hAnsi="仿宋" w:cs="仿宋" w:hint="eastAsia"/>
            <w:lang w:eastAsia="zh-CN"/>
          </w:rPr>
          <w:t>(一)、跨国项目与团队</w:t>
        </w:r>
        <w:r>
          <w:tab/>
        </w:r>
        <w:r>
          <w:fldChar w:fldCharType="begin"/>
        </w:r>
        <w:r>
          <w:instrText xml:space="preserve"> PAGEREF _Toc7172 \h </w:instrText>
        </w:r>
        <w:r>
          <w:fldChar w:fldCharType="separate"/>
        </w:r>
        <w:r>
          <w:t>45</w:t>
        </w:r>
        <w:r>
          <w:fldChar w:fldCharType="end"/>
        </w:r>
      </w:hyperlink>
    </w:p>
    <w:p>
      <w:pPr>
        <w:pStyle w:val="TOC2"/>
        <w:tabs>
          <w:tab w:val="right" w:leader="dot" w:pos="8306"/>
        </w:tabs>
      </w:pPr>
      <w:hyperlink w:anchor="_Toc13678" w:history="1">
        <w:r>
          <w:rPr>
            <w:rFonts w:ascii="仿宋" w:eastAsia="仿宋" w:hAnsi="仿宋" w:cs="仿宋" w:hint="eastAsia"/>
            <w:lang w:eastAsia="zh-CN"/>
          </w:rPr>
          <w:t>(二)、全球项目经验的累积</w:t>
        </w:r>
        <w:r>
          <w:tab/>
        </w:r>
        <w:r>
          <w:fldChar w:fldCharType="begin"/>
        </w:r>
        <w:r>
          <w:instrText xml:space="preserve"> PAGEREF _Toc13678 \h </w:instrText>
        </w:r>
        <w:r>
          <w:fldChar w:fldCharType="separate"/>
        </w:r>
        <w:r>
          <w:t>46</w:t>
        </w:r>
        <w:r>
          <w:fldChar w:fldCharType="end"/>
        </w:r>
      </w:hyperlink>
    </w:p>
    <w:p>
      <w:pPr>
        <w:pStyle w:val="TOC2"/>
        <w:tabs>
          <w:tab w:val="right" w:leader="dot" w:pos="8306"/>
        </w:tabs>
      </w:pPr>
      <w:hyperlink w:anchor="_Toc12925" w:history="1">
        <w:r>
          <w:rPr>
            <w:rFonts w:ascii="仿宋" w:eastAsia="仿宋" w:hAnsi="仿宋" w:cs="仿宋" w:hint="eastAsia"/>
            <w:lang w:eastAsia="zh-CN"/>
          </w:rPr>
          <w:t>(三)、跨文化团队领导与协作</w:t>
        </w:r>
        <w:r>
          <w:tab/>
        </w:r>
        <w:r>
          <w:fldChar w:fldCharType="begin"/>
        </w:r>
        <w:r>
          <w:instrText xml:space="preserve"> PAGEREF _Toc12925 \h </w:instrText>
        </w:r>
        <w:r>
          <w:fldChar w:fldCharType="separate"/>
        </w:r>
        <w:r>
          <w:t>47</w:t>
        </w:r>
        <w:r>
          <w:fldChar w:fldCharType="end"/>
        </w:r>
      </w:hyperlink>
    </w:p>
    <w:p>
      <w:pPr>
        <w:pStyle w:val="TOC2"/>
        <w:tabs>
          <w:tab w:val="right" w:leader="dot" w:pos="8306"/>
        </w:tabs>
      </w:pPr>
      <w:hyperlink w:anchor="_Toc18651" w:history="1">
        <w:r>
          <w:rPr>
            <w:rFonts w:ascii="仿宋" w:eastAsia="仿宋" w:hAnsi="仿宋" w:cs="仿宋" w:hint="eastAsia"/>
            <w:lang w:eastAsia="zh-CN"/>
          </w:rPr>
          <w:t>(四)、跨国交流与人才培养</w:t>
        </w:r>
        <w:r>
          <w:tab/>
        </w:r>
        <w:r>
          <w:fldChar w:fldCharType="begin"/>
        </w:r>
        <w:r>
          <w:instrText xml:space="preserve"> PAGEREF _Toc18651 \h </w:instrText>
        </w:r>
        <w:r>
          <w:fldChar w:fldCharType="separate"/>
        </w:r>
        <w:r>
          <w:t>48</w:t>
        </w:r>
        <w:r>
          <w:fldChar w:fldCharType="end"/>
        </w:r>
      </w:hyperlink>
    </w:p>
    <w:p>
      <w:pPr>
        <w:pStyle w:val="TOC2"/>
        <w:tabs>
          <w:tab w:val="right" w:leader="dot" w:pos="8306"/>
        </w:tabs>
      </w:pPr>
      <w:hyperlink w:anchor="_Toc24778" w:history="1">
        <w:r>
          <w:rPr>
            <w:rFonts w:ascii="仿宋" w:eastAsia="仿宋" w:hAnsi="仿宋" w:cs="仿宋" w:hint="eastAsia"/>
            <w:lang w:eastAsia="zh-CN"/>
          </w:rPr>
          <w:t>(五)、跨国交流计划的实施</w:t>
        </w:r>
        <w:r>
          <w:tab/>
        </w:r>
        <w:r>
          <w:fldChar w:fldCharType="begin"/>
        </w:r>
        <w:r>
          <w:instrText xml:space="preserve"> PAGEREF _Toc24778 \h </w:instrText>
        </w:r>
        <w:r>
          <w:fldChar w:fldCharType="separate"/>
        </w:r>
        <w:r>
          <w:t>49</w:t>
        </w:r>
        <w:r>
          <w:fldChar w:fldCharType="end"/>
        </w:r>
      </w:hyperlink>
    </w:p>
    <w:p>
      <w:pPr>
        <w:pStyle w:val="TOC2"/>
        <w:tabs>
          <w:tab w:val="right" w:leader="dot" w:pos="8306"/>
        </w:tabs>
      </w:pPr>
      <w:hyperlink w:anchor="_Toc15572" w:history="1">
        <w:r>
          <w:rPr>
            <w:rFonts w:ascii="仿宋" w:eastAsia="仿宋" w:hAnsi="仿宋" w:cs="仿宋" w:hint="eastAsia"/>
            <w:lang w:eastAsia="zh-CN"/>
          </w:rPr>
          <w:t>(六)、跨国培训与知识转移</w:t>
        </w:r>
        <w:r>
          <w:tab/>
        </w:r>
        <w:r>
          <w:fldChar w:fldCharType="begin"/>
        </w:r>
        <w:r>
          <w:instrText xml:space="preserve"> PAGEREF _Toc15572 \h </w:instrText>
        </w:r>
        <w:r>
          <w:fldChar w:fldCharType="separate"/>
        </w:r>
        <w:r>
          <w:t>50</w:t>
        </w:r>
        <w:r>
          <w:fldChar w:fldCharType="end"/>
        </w:r>
      </w:hyperlink>
    </w:p>
    <w:p>
      <w:pPr>
        <w:pStyle w:val="TOC1"/>
        <w:tabs>
          <w:tab w:val="right" w:leader="dot" w:pos="8306"/>
        </w:tabs>
      </w:pPr>
      <w:hyperlink w:anchor="_Toc24164" w:history="1">
        <w:r>
          <w:rPr>
            <w:rFonts w:ascii="仿宋" w:eastAsia="仿宋" w:hAnsi="仿宋" w:cs="仿宋" w:hint="eastAsia"/>
            <w:lang w:eastAsia="zh-CN"/>
          </w:rPr>
          <w:t>十五、第四十八章员工环保与可持续发展</w:t>
        </w:r>
        <w:r>
          <w:tab/>
        </w:r>
        <w:r>
          <w:fldChar w:fldCharType="begin"/>
        </w:r>
        <w:r>
          <w:instrText xml:space="preserve"> PAGEREF _Toc24164 \h </w:instrText>
        </w:r>
        <w:r>
          <w:fldChar w:fldCharType="separate"/>
        </w:r>
        <w:r>
          <w:t>51</w:t>
        </w:r>
        <w:r>
          <w:fldChar w:fldCharType="end"/>
        </w:r>
      </w:hyperlink>
    </w:p>
    <w:p>
      <w:pPr>
        <w:pStyle w:val="TOC2"/>
        <w:tabs>
          <w:tab w:val="right" w:leader="dot" w:pos="8306"/>
        </w:tabs>
      </w:pPr>
      <w:hyperlink w:anchor="_Toc13598" w:history="1">
        <w:r>
          <w:rPr>
            <w:rFonts w:ascii="仿宋" w:eastAsia="仿宋" w:hAnsi="仿宋" w:cs="仿宋" w:hint="eastAsia"/>
            <w:lang w:eastAsia="zh-CN"/>
          </w:rPr>
          <w:t>(一)、环保意识与培训</w:t>
        </w:r>
        <w:r>
          <w:tab/>
        </w:r>
        <w:r>
          <w:fldChar w:fldCharType="begin"/>
        </w:r>
        <w:r>
          <w:instrText xml:space="preserve"> PAGEREF _Toc13598 \h </w:instrText>
        </w:r>
        <w:r>
          <w:fldChar w:fldCharType="separate"/>
        </w:r>
        <w:r>
          <w:t>51</w:t>
        </w:r>
        <w:r>
          <w:fldChar w:fldCharType="end"/>
        </w:r>
      </w:hyperlink>
    </w:p>
    <w:p>
      <w:pPr>
        <w:pStyle w:val="TOC2"/>
        <w:tabs>
          <w:tab w:val="right" w:leader="dot" w:pos="8306"/>
        </w:tabs>
      </w:pPr>
      <w:hyperlink w:anchor="_Toc10590" w:history="1">
        <w:r>
          <w:rPr>
            <w:rFonts w:ascii="仿宋" w:eastAsia="仿宋" w:hAnsi="仿宋" w:cs="仿宋" w:hint="eastAsia"/>
            <w:lang w:eastAsia="zh-CN"/>
          </w:rPr>
          <w:t>(二)、公司环保文化的传播</w:t>
        </w:r>
        <w:r>
          <w:tab/>
        </w:r>
        <w:r>
          <w:fldChar w:fldCharType="begin"/>
        </w:r>
        <w:r>
          <w:instrText xml:space="preserve"> PAGEREF _Toc10590 \h </w:instrText>
        </w:r>
        <w:r>
          <w:fldChar w:fldCharType="separate"/>
        </w:r>
        <w:r>
          <w:t>52</w:t>
        </w:r>
        <w:r>
          <w:fldChar w:fldCharType="end"/>
        </w:r>
      </w:hyperlink>
    </w:p>
    <w:p>
      <w:pPr>
        <w:pStyle w:val="TOC2"/>
        <w:tabs>
          <w:tab w:val="right" w:leader="dot" w:pos="8306"/>
        </w:tabs>
      </w:pPr>
      <w:hyperlink w:anchor="_Toc9025" w:history="1">
        <w:r>
          <w:rPr>
            <w:rFonts w:ascii="仿宋" w:eastAsia="仿宋" w:hAnsi="仿宋" w:cs="仿宋" w:hint="eastAsia"/>
            <w:lang w:eastAsia="zh-CN"/>
          </w:rPr>
          <w:t>(三)、员工参与的环保培训</w:t>
        </w:r>
        <w:r>
          <w:tab/>
        </w:r>
        <w:r>
          <w:fldChar w:fldCharType="begin"/>
        </w:r>
        <w:r>
          <w:instrText xml:space="preserve"> PAGEREF _Toc9025 \h </w:instrText>
        </w:r>
        <w:r>
          <w:fldChar w:fldCharType="separate"/>
        </w:r>
        <w:r>
          <w:t>53</w:t>
        </w:r>
        <w:r>
          <w:fldChar w:fldCharType="end"/>
        </w:r>
      </w:hyperlink>
    </w:p>
    <w:p>
      <w:pPr>
        <w:pStyle w:val="TOC2"/>
        <w:tabs>
          <w:tab w:val="right" w:leader="dot" w:pos="8306"/>
        </w:tabs>
      </w:pPr>
      <w:hyperlink w:anchor="_Toc12769" w:history="1">
        <w:r>
          <w:rPr>
            <w:rFonts w:ascii="仿宋" w:eastAsia="仿宋" w:hAnsi="仿宋" w:cs="仿宋" w:hint="eastAsia"/>
            <w:lang w:eastAsia="zh-CN"/>
          </w:rPr>
          <w:t>(四)、可持续发展目标与实践</w:t>
        </w:r>
        <w:r>
          <w:tab/>
        </w:r>
        <w:r>
          <w:fldChar w:fldCharType="begin"/>
        </w:r>
        <w:r>
          <w:instrText xml:space="preserve"> PAGEREF _Toc12769 \h </w:instrText>
        </w:r>
        <w:r>
          <w:fldChar w:fldCharType="separate"/>
        </w:r>
        <w:r>
          <w:t>54</w:t>
        </w:r>
        <w:r>
          <w:fldChar w:fldCharType="end"/>
        </w:r>
      </w:hyperlink>
    </w:p>
    <w:p>
      <w:pPr>
        <w:pStyle w:val="TOC2"/>
        <w:tabs>
          <w:tab w:val="right" w:leader="dot" w:pos="8306"/>
        </w:tabs>
      </w:pPr>
      <w:hyperlink w:anchor="_Toc20629" w:history="1">
        <w:r>
          <w:rPr>
            <w:rFonts w:ascii="仿宋" w:eastAsia="仿宋" w:hAnsi="仿宋" w:cs="仿宋" w:hint="eastAsia"/>
            <w:lang w:eastAsia="zh-CN"/>
          </w:rPr>
          <w:t>(五)、员工参与可持续项目</w:t>
        </w:r>
        <w:r>
          <w:tab/>
        </w:r>
        <w:r>
          <w:fldChar w:fldCharType="begin"/>
        </w:r>
        <w:r>
          <w:instrText xml:space="preserve"> PAGEREF _Toc20629 \h </w:instrText>
        </w:r>
        <w:r>
          <w:fldChar w:fldCharType="separate"/>
        </w:r>
        <w:r>
          <w:t>55</w:t>
        </w:r>
        <w:r>
          <w:fldChar w:fldCharType="end"/>
        </w:r>
      </w:hyperlink>
    </w:p>
    <w:p>
      <w:pPr>
        <w:pStyle w:val="TOC2"/>
        <w:tabs>
          <w:tab w:val="right" w:leader="dot" w:pos="8306"/>
        </w:tabs>
      </w:pPr>
      <w:hyperlink w:anchor="_Toc5740" w:history="1">
        <w:r>
          <w:rPr>
            <w:rFonts w:ascii="仿宋" w:eastAsia="仿宋" w:hAnsi="仿宋" w:cs="仿宋" w:hint="eastAsia"/>
            <w:lang w:eastAsia="zh-CN"/>
          </w:rPr>
          <w:t>(六)、公司可持续发展的战略规划</w:t>
        </w:r>
        <w:r>
          <w:tab/>
        </w:r>
        <w:r>
          <w:fldChar w:fldCharType="begin"/>
        </w:r>
        <w:r>
          <w:instrText xml:space="preserve"> PAGEREF _Toc5740 \h </w:instrText>
        </w:r>
        <w:r>
          <w:fldChar w:fldCharType="separate"/>
        </w:r>
        <w:r>
          <w:t>56</w:t>
        </w:r>
        <w:r>
          <w:fldChar w:fldCharType="end"/>
        </w:r>
      </w:hyperlink>
    </w:p>
    <w:p>
      <w:pPr>
        <w:pStyle w:val="TOC1"/>
        <w:tabs>
          <w:tab w:val="right" w:leader="dot" w:pos="8306"/>
        </w:tabs>
      </w:pPr>
      <w:hyperlink w:anchor="_Toc6656" w:history="1">
        <w:r>
          <w:rPr>
            <w:rFonts w:ascii="仿宋" w:eastAsia="仿宋" w:hAnsi="仿宋" w:cs="仿宋" w:hint="eastAsia"/>
            <w:lang w:eastAsia="zh-CN"/>
          </w:rPr>
          <w:t>十六、第四十五章员工品牌建设</w:t>
        </w:r>
        <w:r>
          <w:tab/>
        </w:r>
        <w:r>
          <w:fldChar w:fldCharType="begin"/>
        </w:r>
        <w:r>
          <w:instrText xml:space="preserve"> PAGEREF _Toc6656 \h </w:instrText>
        </w:r>
        <w:r>
          <w:fldChar w:fldCharType="separate"/>
        </w:r>
        <w:r>
          <w:t>57</w:t>
        </w:r>
        <w:r>
          <w:fldChar w:fldCharType="end"/>
        </w:r>
      </w:hyperlink>
    </w:p>
    <w:p>
      <w:pPr>
        <w:pStyle w:val="TOC2"/>
        <w:tabs>
          <w:tab w:val="right" w:leader="dot" w:pos="8306"/>
        </w:tabs>
      </w:pPr>
      <w:hyperlink w:anchor="_Toc7975" w:history="1">
        <w:r>
          <w:rPr>
            <w:rFonts w:ascii="仿宋" w:eastAsia="仿宋" w:hAnsi="仿宋" w:cs="仿宋" w:hint="eastAsia"/>
            <w:lang w:eastAsia="zh-CN"/>
          </w:rPr>
          <w:t>(一)、个人品牌管理</w:t>
        </w:r>
        <w:r>
          <w:tab/>
        </w:r>
        <w:r>
          <w:fldChar w:fldCharType="begin"/>
        </w:r>
        <w:r>
          <w:instrText xml:space="preserve"> PAGEREF _Toc7975 \h </w:instrText>
        </w:r>
        <w:r>
          <w:fldChar w:fldCharType="separate"/>
        </w:r>
        <w:r>
          <w:t>57</w:t>
        </w:r>
        <w:r>
          <w:fldChar w:fldCharType="end"/>
        </w:r>
      </w:hyperlink>
    </w:p>
    <w:p>
      <w:pPr>
        <w:pStyle w:val="TOC2"/>
        <w:tabs>
          <w:tab w:val="right" w:leader="dot" w:pos="8306"/>
        </w:tabs>
      </w:pPr>
      <w:hyperlink w:anchor="_Toc29307" w:history="1">
        <w:r>
          <w:rPr>
            <w:rFonts w:ascii="仿宋" w:eastAsia="仿宋" w:hAnsi="仿宋" w:cs="仿宋" w:hint="eastAsia"/>
            <w:lang w:eastAsia="zh-CN"/>
          </w:rPr>
          <w:t>(二)、在转向系统：齿轮行业内建立个人影响力</w:t>
        </w:r>
        <w:r>
          <w:tab/>
        </w:r>
        <w:r>
          <w:fldChar w:fldCharType="begin"/>
        </w:r>
        <w:r>
          <w:instrText xml:space="preserve"> PAGEREF _Toc29307 \h </w:instrText>
        </w:r>
        <w:r>
          <w:fldChar w:fldCharType="separate"/>
        </w:r>
        <w:r>
          <w:t>57</w:t>
        </w:r>
        <w:r>
          <w:fldChar w:fldCharType="end"/>
        </w:r>
      </w:hyperlink>
    </w:p>
    <w:p>
      <w:pPr>
        <w:pStyle w:val="TOC2"/>
        <w:tabs>
          <w:tab w:val="right" w:leader="dot" w:pos="8306"/>
        </w:tabs>
      </w:pPr>
      <w:hyperlink w:anchor="_Toc22736" w:history="1">
        <w:r>
          <w:rPr>
            <w:rFonts w:ascii="仿宋" w:eastAsia="仿宋" w:hAnsi="仿宋" w:cs="仿宋" w:hint="eastAsia"/>
            <w:lang w:eastAsia="zh-CN"/>
          </w:rPr>
          <w:t>(三)、个人品牌与公司品牌的关联</w:t>
        </w:r>
        <w:r>
          <w:tab/>
        </w:r>
        <w:r>
          <w:fldChar w:fldCharType="begin"/>
        </w:r>
        <w:r>
          <w:instrText xml:space="preserve"> PAGEREF _Toc22736 \h </w:instrText>
        </w:r>
        <w:r>
          <w:fldChar w:fldCharType="separate"/>
        </w:r>
        <w:r>
          <w:t>59</w:t>
        </w:r>
        <w:r>
          <w:fldChar w:fldCharType="end"/>
        </w:r>
      </w:hyperlink>
    </w:p>
    <w:p>
      <w:pPr>
        <w:pStyle w:val="TOC2"/>
        <w:tabs>
          <w:tab w:val="right" w:leader="dot" w:pos="8306"/>
        </w:tabs>
      </w:pPr>
      <w:hyperlink w:anchor="_Toc10960" w:history="1">
        <w:r>
          <w:rPr>
            <w:rFonts w:ascii="仿宋" w:eastAsia="仿宋" w:hAnsi="仿宋" w:cs="仿宋" w:hint="eastAsia"/>
            <w:lang w:eastAsia="zh-CN"/>
          </w:rPr>
          <w:t>(四)、社交媒体与个人品牌</w:t>
        </w:r>
        <w:r>
          <w:tab/>
        </w:r>
        <w:r>
          <w:fldChar w:fldCharType="begin"/>
        </w:r>
        <w:r>
          <w:instrText xml:space="preserve"> PAGEREF _Toc10960 \h </w:instrText>
        </w:r>
        <w:r>
          <w:fldChar w:fldCharType="separate"/>
        </w:r>
        <w:r>
          <w:t>59</w:t>
        </w:r>
        <w:r>
          <w:fldChar w:fldCharType="end"/>
        </w:r>
      </w:hyperlink>
    </w:p>
    <w:p>
      <w:pPr>
        <w:pStyle w:val="TOC2"/>
        <w:tabs>
          <w:tab w:val="right" w:leader="dot" w:pos="8306"/>
        </w:tabs>
      </w:pPr>
      <w:hyperlink w:anchor="_Toc29703" w:history="1">
        <w:r>
          <w:rPr>
            <w:rFonts w:ascii="仿宋" w:eastAsia="仿宋" w:hAnsi="仿宋" w:cs="仿宋" w:hint="eastAsia"/>
            <w:lang w:eastAsia="zh-CN"/>
          </w:rPr>
          <w:t>(五)、个人品牌的社交媒体传播</w:t>
        </w:r>
        <w:r>
          <w:tab/>
        </w:r>
        <w:r>
          <w:fldChar w:fldCharType="begin"/>
        </w:r>
        <w:r>
          <w:instrText xml:space="preserve"> PAGEREF _Toc29703 \h </w:instrText>
        </w:r>
        <w:r>
          <w:fldChar w:fldCharType="separate"/>
        </w:r>
        <w:r>
          <w:t>60</w:t>
        </w:r>
        <w:r>
          <w:fldChar w:fldCharType="end"/>
        </w:r>
      </w:hyperlink>
    </w:p>
    <w:p>
      <w:pPr>
        <w:pStyle w:val="TOC2"/>
        <w:tabs>
          <w:tab w:val="right" w:leader="dot" w:pos="8306"/>
        </w:tabs>
      </w:pPr>
      <w:hyperlink w:anchor="_Toc12333" w:history="1">
        <w:r>
          <w:rPr>
            <w:rFonts w:ascii="仿宋" w:eastAsia="仿宋" w:hAnsi="仿宋" w:cs="仿宋" w:hint="eastAsia"/>
            <w:lang w:eastAsia="zh-CN"/>
          </w:rPr>
          <w:t>(六)、员工品牌建设与公司形象一致性</w:t>
        </w:r>
        <w:r>
          <w:tab/>
        </w:r>
        <w:r>
          <w:fldChar w:fldCharType="begin"/>
        </w:r>
        <w:r>
          <w:instrText xml:space="preserve"> PAGEREF _Toc12333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11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转向系统：齿轮行业相关公司员工实现个人职业发展目标，提高员工的工作满意度和绩效，本文档将研究公司员工职业生涯规划与管理的重要性和方法。职业生涯规划与管理是指员工通过思考个人理想、评估自身优势和兴趣、确定长期职业目标、并制定实施计划等步骤，不断推动个人成长和发展的过程。本文档将介绍职业生涯规划与管理的基本概念、意义和实施方法，以期帮助员工制定个人发展路线图。不可做为商业用途，只用作学习交流。</w:t>
      </w:r>
    </w:p>
    <w:p>
      <w:pPr>
        <w:pStyle w:val="Heading1"/>
        <w:ind w:firstLine="560" w:firstLineChars="200"/>
        <w:rPr>
          <w:rFonts w:ascii="仿宋" w:eastAsia="仿宋" w:hAnsi="仿宋" w:cs="仿宋" w:hint="eastAsia"/>
          <w:sz w:val="28"/>
          <w:lang w:eastAsia="zh-CN"/>
        </w:rPr>
      </w:pPr>
      <w:bookmarkStart w:id="2" w:name="_Toc6543"/>
      <w:r>
        <w:rPr>
          <w:rFonts w:ascii="仿宋" w:eastAsia="仿宋" w:hAnsi="仿宋" w:cs="仿宋" w:hint="eastAsia"/>
          <w:sz w:val="28"/>
          <w:lang w:eastAsia="zh-CN"/>
        </w:rPr>
        <w:t>一、员工压力管理及应对措施</w:t>
      </w:r>
      <w:bookmarkEnd w:id="2"/>
    </w:p>
    <w:p>
      <w:pPr>
        <w:pStyle w:val="Heading2"/>
        <w:rPr>
          <w:rFonts w:ascii="仿宋" w:eastAsia="仿宋" w:hAnsi="仿宋" w:cs="仿宋" w:hint="eastAsia"/>
          <w:lang w:eastAsia="zh-CN"/>
        </w:rPr>
      </w:pPr>
      <w:bookmarkStart w:id="3" w:name="_Toc19637"/>
      <w:r>
        <w:rPr>
          <w:rFonts w:ascii="仿宋" w:eastAsia="仿宋" w:hAnsi="仿宋" w:cs="仿宋" w:hint="eastAsia"/>
          <w:lang w:eastAsia="zh-CN"/>
        </w:rPr>
        <w:t>(一)、压力对员工的影响及管理原则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4" w:name="_Toc17116"/>
      <w:r>
        <w:rPr>
          <w:rFonts w:ascii="仿宋" w:eastAsia="仿宋" w:hAnsi="仿宋" w:cs="仿宋" w:hint="eastAsia"/>
          <w:sz w:val="28"/>
          <w:lang w:eastAsia="zh-CN"/>
        </w:rPr>
        <w:t>(二)、压力应对策略及其实施方案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5" w:name="_Toc17229"/>
      <w:r>
        <w:rPr>
          <w:rFonts w:ascii="仿宋" w:eastAsia="仿宋" w:hAnsi="仿宋" w:cs="仿宋" w:hint="eastAsia"/>
          <w:sz w:val="28"/>
          <w:lang w:eastAsia="zh-CN"/>
        </w:rPr>
        <w:t>(三)、压力管理效果的评估及持续改进</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基于员工的评估和反馈，公司将建立持续改进计划。这包括根据调查结果调整现有的压力管理策略、推出新的支持措施，以及提供更加个性化的支持服务。持续改进计划将是一个灵活的、反馈驱动的过程，以确保公司的压力管理措施始终符合员工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促进文化的变革：</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致力于促进压力管理的文化变革。通过员工教育和培训，建立压力管理的良好氛围，使员工更加自觉地关注和处理自己的压力。这将有助于在组织内部形成一种积极、开放的态度，推动压力管理的效果不断提升。</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6" w:name="_Toc9273"/>
      <w:r>
        <w:rPr>
          <w:rFonts w:ascii="仿宋" w:eastAsia="仿宋" w:hAnsi="仿宋" w:cs="仿宋" w:hint="eastAsia"/>
          <w:sz w:val="28"/>
          <w:lang w:eastAsia="zh-CN"/>
        </w:rPr>
        <w:t>二、第七章员工培训与发展</w:t>
      </w:r>
      <w:bookmarkEnd w:id="6"/>
    </w:p>
    <w:p>
      <w:pPr>
        <w:pStyle w:val="Heading2"/>
        <w:rPr>
          <w:rFonts w:ascii="仿宋" w:eastAsia="仿宋" w:hAnsi="仿宋" w:cs="仿宋" w:hint="eastAsia"/>
          <w:lang w:eastAsia="zh-CN"/>
        </w:rPr>
      </w:pPr>
      <w:bookmarkStart w:id="7" w:name="_Toc31210"/>
      <w:r>
        <w:rPr>
          <w:rFonts w:ascii="仿宋" w:eastAsia="仿宋" w:hAnsi="仿宋" w:cs="仿宋" w:hint="eastAsia"/>
          <w:lang w:eastAsia="zh-CN"/>
        </w:rPr>
        <w:t>(一)、培训需求分析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工作岗位要求分析：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员工反馈机制：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个性化和差异化原则：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5. 考虑未来发展方向：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制定调查问卷和访谈：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8" w:name="_Toc29159"/>
      <w:r>
        <w:rPr>
          <w:rFonts w:ascii="仿宋" w:eastAsia="仿宋" w:hAnsi="仿宋" w:cs="仿宋" w:hint="eastAsia"/>
          <w:sz w:val="28"/>
          <w:lang w:eastAsia="zh-CN"/>
        </w:rPr>
        <w:t>(二)、培训计划制定</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内容规划：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方法与工具：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9" w:name="_Toc14195"/>
      <w:r>
        <w:rPr>
          <w:rFonts w:ascii="仿宋" w:eastAsia="仿宋" w:hAnsi="仿宋" w:cs="仿宋" w:hint="eastAsia"/>
          <w:sz w:val="28"/>
          <w:lang w:eastAsia="zh-CN"/>
        </w:rPr>
        <w:t>(三)、培训实施与评估</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灵活的教学方法： 采用多样化的教学方法，包括面对面培训、在线学习、实际操作等，以适应不同学习风格和需求。确保培训内容生动有趣，激发学员的学习兴趣。</w:t>
      </w:r>
    </w:p>
    <w:p>
      <w:pPr>
        <w:ind w:firstLine="560" w:firstLineChars="200"/>
        <w:rPr>
          <w:rFonts w:ascii="仿宋" w:eastAsia="仿宋" w:hAnsi="仿宋" w:cs="仿宋" w:hint="eastAsia"/>
          <w:sz w:val="28"/>
        </w:rPr>
      </w:pPr>
      <w:r>
        <w:rPr>
          <w:rFonts w:ascii="仿宋" w:eastAsia="仿宋" w:hAnsi="仿宋" w:cs="仿宋" w:hint="eastAsia"/>
          <w:sz w:val="28"/>
          <w:lang w:eastAsia="zh-CN"/>
        </w:rPr>
        <w:t>2. 专业培训师资： 选择具备专业知识和教学经验的培训师，能够与学员互动，解答疑问，提供实用的案例和经验分享，提高培训的实效性。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实践机会： 在培训中提供实践机会，例如模拟项目、案例分析等，帮助学员将理论知识应用到实际工作中，加深理解并提高技能水平。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定期反馈与互动： 建立学员与培训师之间的积极反馈机制，鼓励学员提出问题，分享观点，保持培训过程中的积极互动。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5. 跟踪学员进展： 在培训过程中进行学员进展的跟踪，及时发现并解决学习障碍，确保学员能够达到培训设定的学习目标。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学员反馈： 收集学员的培训反馈，包括对培训内容、教学方法和培训师的评价。这有助于了解学员的满意度，发现改进建议，并及时调整培训方案。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知识测试： 进行培训后的知识测试，验证学员对培训内容的掌握程度。测试结果可以作为培训效果的一个客观指标，同时也为学员提供了自我评估的机会。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应用能力评估： 评估学员在工作中应用培训所学知识和技能的能力。这可以通过实际工作表现、项目成果等来检验学员的学习成果是否能够有效地转化为实际工作中的应用。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培训成本效益分析： 对培训成本和效益进行综合分析，评估培训对组织绩效的贡献。这有助于确定培训投资的合理性，并为未来的培训计划提供经验教训。</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 根据培训评估的结果，及时调整和改进培训计划，以确保培训活动的持续优化。定期回顾和更新培训内容，使其与业务需求和员工发展需求保持一致。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通过实施上述建议，组织可以更全面地评估培训的有效性，确保培训计划达到预期目标，提高员工的综合素质和组织的竞争力。</w:t>
      </w:r>
    </w:p>
    <w:p>
      <w:pPr>
        <w:pStyle w:val="Heading2"/>
        <w:ind w:firstLine="560" w:firstLineChars="200"/>
        <w:rPr>
          <w:rFonts w:ascii="仿宋" w:eastAsia="仿宋" w:hAnsi="仿宋" w:cs="仿宋" w:hint="eastAsia"/>
          <w:sz w:val="28"/>
          <w:lang w:eastAsia="zh-CN"/>
        </w:rPr>
      </w:pPr>
      <w:bookmarkStart w:id="10" w:name="_Toc21554"/>
      <w:r>
        <w:rPr>
          <w:rFonts w:ascii="仿宋" w:eastAsia="仿宋" w:hAnsi="仿宋" w:cs="仿宋" w:hint="eastAsia"/>
          <w:sz w:val="28"/>
          <w:lang w:eastAsia="zh-CN"/>
        </w:rPr>
        <w:t>(四)、持续学习与专业发展支持</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个性化学习计划： 为员工制定个性化的学习计划，根据其职业发展目标和现有技能水平，为其提供量身定制的培训和学习资源。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在线学习平台： 提供灵活的在线学习平台，使员工可以随时随地获取各类学习资源。这包括转向系统：齿轮行业报告、网络课程、研讨会等，帮助员工自主学习和获取最新的专业知识。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建立导师制度，由经验丰富的员工担任导师，与新员工或需要发展的员工分享经验和知识。这种导师制度可以促进知识传承和团队合作。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专业认证支持： 鼓励并支持员工获取相关的专业认证，例如转向系统：齿轮行业认可的证书或资格。组织可以提供学习资源、报名费用支持等，以激发员工的学习积极性。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定期培训活动： 定期组织专业培训活动，邀请转向系统：齿轮行业专家或内外部讲师进行知识分享和培训。这有助于员工深入了解转向系统：齿轮行业趋势，拓展视野，提高综合素质。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6. 职业发展辅导： 提供职业发展辅导服务，帮助员工规划职业生涯，识别职业发展的机会和挑战。辅导可以涵盖个人目标、职业规划、技能提升等方面。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7. 学术支持： 对于涉及到深度学科的领域，组织可以提供学术支持，例如支持员工参与学术研究项目、提供学术资源等，以促进员工在专业领域的深入发展。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8. 知识管理平台： 建立知识管理平台，鼓励员工分享经验、转向系统：齿轮行业见解和学习心得。这有助于构建学习型组织，促使知识在团队内部流动和共享。</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通过提供多样化的学习资源、建立导师制度、支持专业认证等手段，组织可以为员工的持续学习和专业发展提供有力支持，确保员工保持竞争力，并为组织的长远发展提供坚实的人才基础。</w:t>
      </w:r>
    </w:p>
    <w:p>
      <w:pPr>
        <w:pStyle w:val="Heading1"/>
        <w:ind w:firstLine="560" w:firstLineChars="200"/>
        <w:rPr>
          <w:rFonts w:ascii="仿宋" w:eastAsia="仿宋" w:hAnsi="仿宋" w:cs="仿宋" w:hint="eastAsia"/>
          <w:sz w:val="28"/>
          <w:lang w:eastAsia="zh-CN"/>
        </w:rPr>
      </w:pPr>
      <w:bookmarkStart w:id="11" w:name="_Toc5119"/>
      <w:r>
        <w:rPr>
          <w:rFonts w:ascii="仿宋" w:eastAsia="仿宋" w:hAnsi="仿宋" w:cs="仿宋" w:hint="eastAsia"/>
          <w:sz w:val="28"/>
          <w:lang w:eastAsia="zh-CN"/>
        </w:rPr>
        <w:t>三、第八章员工绩效管理</w:t>
      </w:r>
      <w:bookmarkEnd w:id="11"/>
    </w:p>
    <w:p>
      <w:pPr>
        <w:pStyle w:val="Heading2"/>
        <w:rPr>
          <w:rFonts w:ascii="仿宋" w:eastAsia="仿宋" w:hAnsi="仿宋" w:cs="仿宋" w:hint="eastAsia"/>
          <w:lang w:eastAsia="zh-CN"/>
        </w:rPr>
      </w:pPr>
      <w:bookmarkStart w:id="12" w:name="_Toc14314"/>
      <w:r>
        <w:rPr>
          <w:rFonts w:ascii="仿宋" w:eastAsia="仿宋" w:hAnsi="仿宋" w:cs="仿宋" w:hint="eastAsia"/>
          <w:lang w:eastAsia="zh-CN"/>
        </w:rPr>
        <w:t>(一)、绩效评估体系建立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13" w:name="_Toc29160"/>
      <w:r>
        <w:rPr>
          <w:rFonts w:ascii="仿宋" w:eastAsia="仿宋" w:hAnsi="仿宋" w:cs="仿宋" w:hint="eastAsia"/>
          <w:sz w:val="28"/>
          <w:lang w:eastAsia="zh-CN"/>
        </w:rPr>
        <w:t>(二)、绩效考核与反馈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14" w:name="_Toc9119"/>
      <w:r>
        <w:rPr>
          <w:rFonts w:ascii="仿宋" w:eastAsia="仿宋" w:hAnsi="仿宋" w:cs="仿宋" w:hint="eastAsia"/>
          <w:sz w:val="28"/>
          <w:lang w:eastAsia="zh-CN"/>
        </w:rPr>
        <w:t>(三)、激励与奖惩机制</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15" w:name="_Toc15510"/>
      <w:r>
        <w:rPr>
          <w:rFonts w:ascii="仿宋" w:eastAsia="仿宋" w:hAnsi="仿宋" w:cs="仿宋" w:hint="eastAsia"/>
          <w:sz w:val="28"/>
          <w:lang w:eastAsia="zh-CN"/>
        </w:rPr>
        <w:t>四、公司简介</w:t>
      </w:r>
      <w:bookmarkEnd w:id="15"/>
    </w:p>
    <w:p>
      <w:pPr>
        <w:pStyle w:val="Heading2"/>
        <w:rPr>
          <w:rFonts w:ascii="仿宋" w:eastAsia="仿宋" w:hAnsi="仿宋" w:cs="仿宋" w:hint="eastAsia"/>
          <w:lang w:eastAsia="zh-CN"/>
        </w:rPr>
      </w:pPr>
      <w:bookmarkStart w:id="16" w:name="_Toc16334"/>
      <w:r>
        <w:rPr>
          <w:rFonts w:ascii="仿宋" w:eastAsia="仿宋" w:hAnsi="仿宋" w:cs="仿宋" w:hint="eastAsia"/>
          <w:lang w:eastAsia="zh-CN"/>
        </w:rPr>
        <w:t>(一)、公司基本信息</w:t>
      </w:r>
      <w:bookmarkEnd w:id="16"/>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pPr>
      <w:r>
        <w:rPr>
          <w:rFonts w:ascii="仿宋" w:eastAsia="仿宋" w:hAnsi="仿宋" w:cs="仿宋" w:hint="eastAsia"/>
          <w:sz w:val="28"/>
          <w:lang w:eastAsia="zh-CN"/>
        </w:rPr>
        <w:t>9、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17" w:name="_Toc636"/>
      <w:r>
        <w:rPr>
          <w:rFonts w:ascii="仿宋" w:eastAsia="仿宋" w:hAnsi="仿宋" w:cs="仿宋" w:hint="eastAsia"/>
          <w:sz w:val="28"/>
          <w:lang w:eastAsia="zh-CN"/>
        </w:rPr>
        <w:t>(二)、公司简介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转向系统：齿轮 项目公司是一家致力于 转向系统：齿轮转向系统：齿轮行业的公司，成立于 [成立日期]，总部位于 [总部地址]。作为 [所属集团/母公司] 旗下的一员，项目公司在 [所在地区] 具有显著的市场影响力。公司秉承 [关键价值观/使命]，致力于提供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转向系统：齿轮</w:t>
      </w:r>
      <w:r>
        <w:rPr>
          <w:rFonts w:ascii="仿宋" w:eastAsia="仿宋" w:hAnsi="仿宋" w:cs="仿宋" w:hint="eastAsia"/>
          <w:sz w:val="28"/>
          <w:lang w:eastAsia="zh-CN"/>
        </w:rPr>
        <w:t xml:space="preserve"> 项目公司的使命是</w:t>
      </w:r>
      <w:r>
        <w:rPr>
          <w:rFonts w:ascii="仿宋" w:eastAsia="仿宋" w:hAnsi="仿宋" w:cs="仿宋" w:hint="eastAsia"/>
          <w:sz w:val="28"/>
          <w:lang w:eastAsia="zh-CN"/>
        </w:rPr>
        <w:t xml:space="preserve"> [公司使命]，旨在通过</w:t>
      </w:r>
      <w:r>
        <w:rPr>
          <w:rFonts w:ascii="仿宋" w:eastAsia="仿宋" w:hAnsi="仿宋" w:cs="仿宋" w:hint="eastAsia"/>
          <w:sz w:val="28"/>
          <w:lang w:eastAsia="zh-CN"/>
        </w:rPr>
        <w:t xml:space="preserve"> [关键业务活动]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提升转向系统：齿轮转向系统：齿轮行业的整体水平。公司的愿景是</w:t>
      </w:r>
      <w:r>
        <w:rPr>
          <w:rFonts w:ascii="仿宋" w:eastAsia="仿宋" w:hAnsi="仿宋" w:cs="仿宋" w:hint="eastAsia"/>
          <w:sz w:val="28"/>
          <w:lang w:eastAsia="zh-CN"/>
        </w:rPr>
        <w:t xml:space="preserve"> [公司愿景]，立志成为</w:t>
      </w:r>
      <w:r>
        <w:rPr>
          <w:rFonts w:ascii="仿宋" w:eastAsia="仿宋" w:hAnsi="仿宋" w:cs="仿宋" w:hint="eastAsia"/>
          <w:sz w:val="28"/>
          <w:lang w:eastAsia="zh-CN"/>
        </w:rPr>
        <w:t xml:space="preserve"> 转向系统：齿轮</w:t>
      </w:r>
      <w:r>
        <w:rPr>
          <w:rFonts w:ascii="仿宋" w:eastAsia="仿宋" w:hAnsi="仿宋" w:cs="仿宋" w:hint="eastAsia"/>
          <w:sz w:val="28"/>
          <w:lang w:eastAsia="zh-CN"/>
        </w:rPr>
        <w:t xml:space="preserve"> 中的领军企业，引领转向系统：齿轮行业未来的发展方向。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公司秉持着 [公司核心价值观]，将 [关键价值观]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项目公司拥有一支充满活力、高度专业化的团队。团队成员具备丰富的转向系统：齿轮行业经验和专业知识，致力于通过协同合作实现公司设定的战略目标。公司注重员工培训和发展，提供广阔的职业发展空间。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18" w:name="_Toc29025"/>
      <w:r>
        <w:rPr>
          <w:rFonts w:ascii="仿宋" w:eastAsia="仿宋" w:hAnsi="仿宋" w:cs="仿宋" w:hint="eastAsia"/>
          <w:sz w:val="28"/>
          <w:lang w:eastAsia="zh-CN"/>
        </w:rPr>
        <w:t>(三)、核心人员介绍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p>
    <w:p>
      <w:pPr>
        <w:ind w:firstLine="560" w:firstLineChars="200"/>
        <w:rPr>
          <w:rFonts w:ascii="仿宋" w:eastAsia="仿宋" w:hAnsi="仿宋" w:cs="仿宋" w:hint="eastAsia"/>
          <w:sz w:val="28"/>
        </w:rPr>
      </w:pPr>
      <w:r>
        <w:rPr>
          <w:rFonts w:ascii="仿宋" w:eastAsia="仿宋" w:hAnsi="仿宋" w:cs="仿宋" w:hint="eastAsia"/>
          <w:sz w:val="28"/>
          <w:lang w:eastAsia="zh-CN"/>
        </w:rPr>
        <w:t>6. 王XX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XXXX年XX月至XXXX年XX月，曾在XXX集团担任市场营销经理。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XXXX年XX月至今，历任公司销售部经理、营销总监。</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在市场拓展和品牌建设方面具有丰富经验，致力于提升公司在转向系统：齿轮行业中的市场份额。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7. 陈XX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中国国籍，出生于XXXX年，硕士学历。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XXXX年XX月至XXXX年XX月，在XXX科技有限公司从事研发工作。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XXXX年XX月至今，加入公司担任技术总监，负责产品研发和创新项目管理。具备深厚的技术功底和团队领导能力，对转向系统：齿轮行业技术发展有深刻见解。</w:t>
      </w:r>
    </w:p>
    <w:p>
      <w:pPr>
        <w:ind w:firstLine="560" w:firstLineChars="200"/>
        <w:rPr>
          <w:rFonts w:ascii="仿宋" w:eastAsia="仿宋" w:hAnsi="仿宋" w:cs="仿宋" w:hint="eastAsia"/>
          <w:sz w:val="28"/>
        </w:rPr>
      </w:pPr>
      <w:r>
        <w:rPr>
          <w:rFonts w:ascii="仿宋" w:eastAsia="仿宋" w:hAnsi="仿宋" w:cs="仿宋" w:hint="eastAsia"/>
          <w:sz w:val="28"/>
          <w:lang w:eastAsia="zh-CN"/>
        </w:rPr>
        <w:t>8. 李XX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XXXX年XX月至XXXX年XX月，曾在XXX集团担任人力资源专员。</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XXXX年XX月至XXXX年XX月，历任公司人力资源部经理，负责招聘、培训和员工关系管理。专注于构建优秀的人才团队和营造良好的企业文化。</w:t>
      </w:r>
    </w:p>
    <w:p>
      <w:pPr>
        <w:pStyle w:val="Heading1"/>
        <w:ind w:firstLine="560" w:firstLineChars="200"/>
        <w:rPr>
          <w:rFonts w:ascii="仿宋" w:eastAsia="仿宋" w:hAnsi="仿宋" w:cs="仿宋" w:hint="eastAsia"/>
          <w:sz w:val="28"/>
          <w:lang w:eastAsia="zh-CN"/>
        </w:rPr>
      </w:pPr>
      <w:bookmarkStart w:id="19" w:name="_Toc27673"/>
      <w:r>
        <w:rPr>
          <w:rFonts w:ascii="仿宋" w:eastAsia="仿宋" w:hAnsi="仿宋" w:cs="仿宋" w:hint="eastAsia"/>
          <w:sz w:val="28"/>
          <w:lang w:eastAsia="zh-CN"/>
        </w:rPr>
        <w:t>五、员工沟通技巧培训与人际关系管理</w:t>
      </w:r>
      <w:bookmarkEnd w:id="19"/>
    </w:p>
    <w:p>
      <w:pPr>
        <w:pStyle w:val="Heading2"/>
        <w:rPr>
          <w:rFonts w:ascii="仿宋" w:eastAsia="仿宋" w:hAnsi="仿宋" w:cs="仿宋" w:hint="eastAsia"/>
          <w:lang w:eastAsia="zh-CN"/>
        </w:rPr>
      </w:pPr>
      <w:bookmarkStart w:id="20" w:name="_Toc8487"/>
      <w:r>
        <w:rPr>
          <w:rFonts w:ascii="仿宋" w:eastAsia="仿宋" w:hAnsi="仿宋" w:cs="仿宋" w:hint="eastAsia"/>
          <w:lang w:eastAsia="zh-CN"/>
        </w:rPr>
        <w:t>(一)、沟通技巧的重要性及培训计划</w:t>
      </w:r>
      <w:bookmarkEnd w:id="20"/>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清晰表达： 提供有效的表达工具，帮助员工清晰、明确地传达自己的意思，减少沟通中的歧义和误解。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非语言沟通：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冲突解决技巧：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21" w:name="_Toc24583"/>
      <w:r>
        <w:rPr>
          <w:rFonts w:ascii="仿宋" w:eastAsia="仿宋" w:hAnsi="仿宋" w:cs="仿宋" w:hint="eastAsia"/>
          <w:sz w:val="28"/>
          <w:lang w:eastAsia="zh-CN"/>
        </w:rPr>
        <w:t>(二)、人际关系管理的原则与方法</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尊重和理解：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解决冲突：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22" w:name="_Toc24636"/>
      <w:r>
        <w:rPr>
          <w:rFonts w:ascii="仿宋" w:eastAsia="仿宋" w:hAnsi="仿宋" w:cs="仿宋" w:hint="eastAsia"/>
          <w:sz w:val="28"/>
          <w:lang w:eastAsia="zh-CN"/>
        </w:rPr>
        <w:t>(三)、良好人际关系的建立与维护</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团队建设活动：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认可与奖励：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员工支持系统：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定期评估和调整：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23" w:name="_Toc25679"/>
      <w:r>
        <w:rPr>
          <w:rFonts w:ascii="仿宋" w:eastAsia="仿宋" w:hAnsi="仿宋" w:cs="仿宋" w:hint="eastAsia"/>
          <w:sz w:val="28"/>
          <w:lang w:eastAsia="zh-CN"/>
        </w:rPr>
        <w:t>六、员工社会责任履行及参与公益活动</w:t>
      </w:r>
      <w:bookmarkEnd w:id="23"/>
    </w:p>
    <w:p>
      <w:pPr>
        <w:pStyle w:val="Heading2"/>
        <w:rPr>
          <w:rFonts w:ascii="仿宋" w:eastAsia="仿宋" w:hAnsi="仿宋" w:cs="仿宋" w:hint="eastAsia"/>
          <w:lang w:eastAsia="zh-CN"/>
        </w:rPr>
      </w:pPr>
      <w:bookmarkStart w:id="24" w:name="_Toc22642"/>
      <w:r>
        <w:rPr>
          <w:rFonts w:ascii="仿宋" w:eastAsia="仿宋" w:hAnsi="仿宋" w:cs="仿宋" w:hint="eastAsia"/>
          <w:lang w:eastAsia="zh-CN"/>
        </w:rPr>
        <w:t>(一)、员工社会责任的内涵及履行方式</w:t>
      </w:r>
      <w:bookmarkEnd w:id="24"/>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员工社会责任是指员工在职业生涯中，以一种积极、道德和可持续的方式参与社会、环境和经济方面的活动。这包括但不限于道德操守、公平待遇、环保行为和社区参与。履行员工社会责任的方式包括：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道德操守： 鼓励员工在工作中秉持正直、诚实的道德操守，对公司、同事以及客户始终保持高度的职业道德标准。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环保行为： 促使员工采取可持续的生活方式，减少能源消耗、废弃物产生，支持和参与公司的环保倡议。</w:t>
      </w:r>
    </w:p>
    <w:p>
      <w:pPr>
        <w:ind w:firstLine="560" w:firstLineChars="200"/>
        <w:rPr>
          <w:rFonts w:ascii="仿宋" w:eastAsia="仿宋" w:hAnsi="仿宋" w:cs="仿宋" w:hint="eastAsia"/>
          <w:sz w:val="28"/>
        </w:rPr>
      </w:pPr>
      <w:r>
        <w:rPr>
          <w:rFonts w:ascii="仿宋" w:eastAsia="仿宋" w:hAnsi="仿宋" w:cs="仿宋" w:hint="eastAsia"/>
          <w:sz w:val="28"/>
          <w:lang w:eastAsia="zh-CN"/>
        </w:rPr>
        <w:t>公平待遇： 员工应当平等对待所有同事，尊重并理解不同文化、背景和观点，消除歧视和不平等现象。</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 鼓励员工积极参与社区活动、志愿服务和其他慈善事业，为社区发展和改善社会环境做出贡献。</w:t>
      </w:r>
    </w:p>
    <w:p>
      <w:pPr>
        <w:pStyle w:val="Heading2"/>
        <w:ind w:firstLine="560" w:firstLineChars="200"/>
        <w:rPr>
          <w:rFonts w:ascii="仿宋" w:eastAsia="仿宋" w:hAnsi="仿宋" w:cs="仿宋" w:hint="eastAsia"/>
          <w:sz w:val="28"/>
          <w:lang w:eastAsia="zh-CN"/>
        </w:rPr>
      </w:pPr>
      <w:bookmarkStart w:id="25" w:name="_Toc4003"/>
      <w:r>
        <w:rPr>
          <w:rFonts w:ascii="仿宋" w:eastAsia="仿宋" w:hAnsi="仿宋" w:cs="仿宋" w:hint="eastAsia"/>
          <w:sz w:val="28"/>
          <w:lang w:eastAsia="zh-CN"/>
        </w:rPr>
        <w:t>(二)、参与公益活动的意义及实施策略</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社会价值： 参与公益活动是为了为社会创造价值，帮助解决社会问题，提高社会的整体福祉。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团队凝聚： 公益活动能够促进团队凝聚力，通过共同的目标和努力，增强员工之间的团队合作和信任。</w:t>
      </w:r>
    </w:p>
    <w:p>
      <w:pPr>
        <w:ind w:firstLine="560" w:firstLineChars="200"/>
        <w:rPr>
          <w:rFonts w:ascii="仿宋" w:eastAsia="仿宋" w:hAnsi="仿宋" w:cs="仿宋" w:hint="eastAsia"/>
          <w:sz w:val="28"/>
        </w:rPr>
      </w:pPr>
      <w:r>
        <w:rPr>
          <w:rFonts w:ascii="仿宋" w:eastAsia="仿宋" w:hAnsi="仿宋" w:cs="仿宋" w:hint="eastAsia"/>
          <w:sz w:val="28"/>
          <w:lang w:eastAsia="zh-CN"/>
        </w:rPr>
        <w:t>品牌形象： 公司和员工通过参与公益活动展示了对社会的责任感，提高了企业的品牌形象，赢得了社会的认可。</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员工满意度： 员工参与公益活动能够提升其工作满意度，感受到公司的关怀和社会责任，从而更加投入工作。</w:t>
      </w:r>
    </w:p>
    <w:p>
      <w:pPr>
        <w:pStyle w:val="Heading2"/>
        <w:ind w:firstLine="560" w:firstLineChars="200"/>
        <w:rPr>
          <w:rFonts w:ascii="仿宋" w:eastAsia="仿宋" w:hAnsi="仿宋" w:cs="仿宋" w:hint="eastAsia"/>
          <w:sz w:val="28"/>
          <w:lang w:eastAsia="zh-CN"/>
        </w:rPr>
      </w:pPr>
      <w:bookmarkStart w:id="26" w:name="_Toc12600"/>
      <w:r>
        <w:rPr>
          <w:rFonts w:ascii="仿宋" w:eastAsia="仿宋" w:hAnsi="仿宋" w:cs="仿宋" w:hint="eastAsia"/>
          <w:sz w:val="28"/>
          <w:lang w:eastAsia="zh-CN"/>
        </w:rPr>
        <w:t>(三)、社会责任履行及公益活动参与的持续推进</w:t>
      </w:r>
      <w:bookmarkEnd w:id="26"/>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设立社会责任团队： 公司可建立专门的社会责任团队，负责规划和组织社会责任活动，确保其与公司的战略目标一致。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设立奖励制度： 设立员工参与社会责任和公益活动的奖励制度，以激励更多员工积极参与。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合作伙伴关系： 与慈善机构建立紧密的合作伙伴关系，寻找更多有针对性的公益项目，提升社会责任的实际影响力。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定期评估与调整： 定期评估社会责任和公益活动的实施效果，根据反馈调整策略和活动方向，确保其符合员工和社会的期望。</w:t>
      </w:r>
    </w:p>
    <w:p>
      <w:pPr>
        <w:pStyle w:val="Heading1"/>
        <w:ind w:firstLine="560" w:firstLineChars="200"/>
        <w:rPr>
          <w:rFonts w:ascii="仿宋" w:eastAsia="仿宋" w:hAnsi="仿宋" w:cs="仿宋" w:hint="eastAsia"/>
          <w:sz w:val="28"/>
          <w:lang w:eastAsia="zh-CN"/>
        </w:rPr>
      </w:pPr>
      <w:bookmarkStart w:id="27" w:name="_Toc12590"/>
      <w:r>
        <w:rPr>
          <w:rFonts w:ascii="仿宋" w:eastAsia="仿宋" w:hAnsi="仿宋" w:cs="仿宋" w:hint="eastAsia"/>
          <w:sz w:val="28"/>
          <w:lang w:eastAsia="zh-CN"/>
        </w:rPr>
        <w:t>七、第三十二章未来发展愿景</w:t>
      </w:r>
      <w:bookmarkEnd w:id="27"/>
    </w:p>
    <w:p>
      <w:pPr>
        <w:pStyle w:val="Heading2"/>
        <w:rPr>
          <w:rFonts w:ascii="仿宋" w:eastAsia="仿宋" w:hAnsi="仿宋" w:cs="仿宋" w:hint="eastAsia"/>
          <w:lang w:eastAsia="zh-CN"/>
        </w:rPr>
      </w:pPr>
      <w:bookmarkStart w:id="28" w:name="_Toc5274"/>
      <w:r>
        <w:rPr>
          <w:rFonts w:ascii="仿宋" w:eastAsia="仿宋" w:hAnsi="仿宋" w:cs="仿宋" w:hint="eastAsia"/>
          <w:lang w:eastAsia="zh-CN"/>
        </w:rPr>
        <w:t>(一)、员工职业生涯管理的未来趋势</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未来，员工职业生涯管理将更加注重个性化和全面性。个体员工将更积极参与自己职业路径的规划，借助先进的技术和数据分析，实现个性化的职业发展规划。智能化的职业咨询系统和人才管理平台将为员工提供更精准的职业建议，根据个体的技能、兴趣和发展需求，量身定制职业生涯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未来的员工职业生涯管理还将更加注重跨界和多元发展。随着企业的全球化和多样化发展，员工需要具备更广泛的技能和经验。职业生涯将不再被限制在某一个领域，而是鼓励员工在不同领域间灵活转换，实现跨界发展。企业将通过提供多元化的培训和发展机会，支持员工实现跨领域的职业愿景。</w:t>
      </w:r>
    </w:p>
    <w:p>
      <w:pPr>
        <w:pStyle w:val="Heading2"/>
        <w:ind w:firstLine="560" w:firstLineChars="200"/>
        <w:rPr>
          <w:rFonts w:ascii="仿宋" w:eastAsia="仿宋" w:hAnsi="仿宋" w:cs="仿宋" w:hint="eastAsia"/>
          <w:sz w:val="28"/>
          <w:lang w:eastAsia="zh-CN"/>
        </w:rPr>
      </w:pPr>
      <w:bookmarkStart w:id="29" w:name="_Toc19480"/>
      <w:r>
        <w:rPr>
          <w:rFonts w:ascii="仿宋" w:eastAsia="仿宋" w:hAnsi="仿宋" w:cs="仿宋" w:hint="eastAsia"/>
          <w:sz w:val="28"/>
          <w:lang w:eastAsia="zh-CN"/>
        </w:rPr>
        <w:t>(二)、公司在员工发展中的未来愿景</w:t>
      </w:r>
      <w:bookmarkEnd w:id="29"/>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在未来的发展中将更加注重员工全面发展和幸福感的提升。公司愿景将不仅仅局限于经济指标的增长，而是以员工的全面发展为核心。公司将加大对员工培训和学习的投入，鼓励员工不断提升自己的技能水平，适应未来工作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公司愿景还将更加强调企业的社会责任和可持续发展。公司将以员工为中心，积极参与社会公益活动，关注环境保护、社会公正等议题。通过积极履行社会责任，公司将在员工心目中建立起更加积极向上的形象，吸引更多有责任心的人才加入。</w:t>
      </w:r>
    </w:p>
    <w:p>
      <w:pPr>
        <w:ind w:firstLine="560" w:firstLineChars="200"/>
        <w:rPr>
          <w:rFonts w:ascii="仿宋" w:eastAsia="仿宋" w:hAnsi="仿宋" w:cs="仿宋" w:hint="eastAsia"/>
          <w:sz w:val="28"/>
        </w:rPr>
      </w:pPr>
      <w:r>
        <w:rPr>
          <w:rFonts w:ascii="仿宋" w:eastAsia="仿宋" w:hAnsi="仿宋" w:cs="仿宋" w:hint="eastAsia"/>
          <w:sz w:val="28"/>
          <w:lang w:eastAsia="zh-CN"/>
        </w:rPr>
        <w:t>另外，未来公司愿景还将更注重员工的工作体验和幸福感。公司将提供更灵活的工作安排，支持远程办公和弹性工作制度。通过创造更健康、宽松的工作环境，公司将激发员工的创造力和工作热情，实现员工与公司共同发展的愿景。</w:t>
      </w:r>
    </w:p>
    <w:p>
      <w:pPr>
        <w:pStyle w:val="Heading1"/>
        <w:ind w:firstLine="560" w:firstLineChars="200"/>
        <w:rPr>
          <w:rFonts w:ascii="仿宋" w:eastAsia="仿宋" w:hAnsi="仿宋" w:cs="仿宋" w:hint="eastAsia"/>
          <w:sz w:val="28"/>
          <w:lang w:eastAsia="zh-CN"/>
        </w:rPr>
      </w:pPr>
      <w:bookmarkStart w:id="30" w:name="_Toc7495"/>
      <w:r>
        <w:rPr>
          <w:rFonts w:ascii="仿宋" w:eastAsia="仿宋" w:hAnsi="仿宋" w:cs="仿宋" w:hint="eastAsia"/>
          <w:sz w:val="28"/>
          <w:lang w:eastAsia="zh-CN"/>
        </w:rPr>
        <w:t>八、第十四章员工健康与安全管理</w:t>
      </w:r>
      <w:bookmarkEnd w:id="30"/>
    </w:p>
    <w:p>
      <w:pPr>
        <w:pStyle w:val="Heading2"/>
        <w:rPr>
          <w:rFonts w:ascii="仿宋" w:eastAsia="仿宋" w:hAnsi="仿宋" w:cs="仿宋" w:hint="eastAsia"/>
          <w:lang w:eastAsia="zh-CN"/>
        </w:rPr>
      </w:pPr>
      <w:bookmarkStart w:id="31" w:name="_Toc11249"/>
      <w:r>
        <w:rPr>
          <w:rFonts w:ascii="仿宋" w:eastAsia="仿宋" w:hAnsi="仿宋" w:cs="仿宋" w:hint="eastAsia"/>
          <w:lang w:eastAsia="zh-CN"/>
        </w:rPr>
        <w:t>(一)、健康保障计划</w:t>
      </w:r>
      <w:bookmarkEnd w:id="31"/>
    </w:p>
    <w:p>
      <w:pPr>
        <w:ind w:firstLine="560" w:firstLineChars="200"/>
        <w:rPr>
          <w:rFonts w:ascii="仿宋" w:eastAsia="仿宋" w:hAnsi="仿宋" w:cs="仿宋" w:hint="eastAsia"/>
          <w:sz w:val="28"/>
        </w:rPr>
      </w:pPr>
      <w:r>
        <w:rPr>
          <w:rFonts w:ascii="仿宋" w:eastAsia="仿宋" w:hAnsi="仿宋" w:cs="仿宋" w:hint="eastAsia"/>
          <w:sz w:val="28"/>
          <w:lang w:eastAsia="zh-CN"/>
        </w:rPr>
        <w:t>1. 综合医疗保险： 提供全面的医疗保险，确保员工在面对健康挑战时能够得到及时和全面的医疗支持，减轻财务压力。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定期健康体检： 设立定期的健康体检服务，帮助员工及早发现潜在的健康问题，通过早期干预提高整体健康水平。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心理健康服务： 引入心理健康支持，包括心理咨询和治疗，以协助员工有效处理工作和生活中的心理压力，促进心理健康。</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预防保健：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强调健康预防，开展健康教育、提供饮食咨询和制定健身计划，助力员工养成健康的生活方式。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5. 疾病管理计划： 针对患有慢性疾病的员工，制定个性化的疾病管理计划，包括定期随访、合理用药和营养指导。</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灵活福利选择： 提供多样化的福利选择，让员工能够根据个人需求定制适合自己和家庭的健康保障计划。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7. 紧急救援服务： 设计应急救援计划，确保员工在突发情况下能够迅速获得适当的医疗援助，保障其生命安全。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8. 员工参与和反馈： 鼓励员工参与健康保障计划的设计，搜集员工反馈，以确保计划符合员工的实际需求，并进行不断的改进。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9. 家属福利： 将健康保障计划扩展至员工家属，全面关注员工及其家庭的整体健康，提高员工对企业福利的认可度。</w:t>
      </w:r>
    </w:p>
    <w:p>
      <w:pPr>
        <w:ind w:firstLine="560" w:firstLineChars="200"/>
        <w:rPr>
          <w:rFonts w:ascii="仿宋" w:eastAsia="仿宋" w:hAnsi="仿宋" w:cs="仿宋" w:hint="eastAsia"/>
          <w:sz w:val="28"/>
        </w:rPr>
      </w:pPr>
      <w:r>
        <w:rPr>
          <w:rFonts w:ascii="仿宋" w:eastAsia="仿宋" w:hAnsi="仿宋" w:cs="仿宋" w:hint="eastAsia"/>
          <w:sz w:val="28"/>
          <w:lang w:eastAsia="zh-CN"/>
        </w:rPr>
        <w:t>10. 健康数据隐私保护： 严格保护员工的健康数据隐私，确保数据的合规处理，提高员工对于健康保障计划的信任感。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通过建立健康保障计划，企业不仅关心员工的身体健康，同时提高了员工对企业的忠诚度，为员工创造更加健康、稳定的工作环境。</w:t>
      </w:r>
    </w:p>
    <w:p>
      <w:pPr>
        <w:pStyle w:val="Heading2"/>
        <w:ind w:firstLine="560" w:firstLineChars="200"/>
        <w:rPr>
          <w:rFonts w:ascii="仿宋" w:eastAsia="仿宋" w:hAnsi="仿宋" w:cs="仿宋" w:hint="eastAsia"/>
          <w:sz w:val="28"/>
          <w:lang w:eastAsia="zh-CN"/>
        </w:rPr>
      </w:pPr>
      <w:bookmarkStart w:id="32" w:name="_Toc32194"/>
      <w:r>
        <w:rPr>
          <w:rFonts w:ascii="仿宋" w:eastAsia="仿宋" w:hAnsi="仿宋" w:cs="仿宋" w:hint="eastAsia"/>
          <w:sz w:val="28"/>
          <w:lang w:eastAsia="zh-CN"/>
        </w:rPr>
        <w:t>(二)、安全管理体系</w:t>
      </w:r>
      <w:bookmarkEnd w:id="32"/>
    </w:p>
    <w:p>
      <w:pPr>
        <w:ind w:firstLine="560" w:firstLineChars="200"/>
        <w:rPr>
          <w:rFonts w:ascii="仿宋" w:eastAsia="仿宋" w:hAnsi="仿宋" w:cs="仿宋" w:hint="eastAsia"/>
          <w:sz w:val="28"/>
        </w:rPr>
      </w:pPr>
      <w:r>
        <w:rPr>
          <w:rFonts w:ascii="仿宋" w:eastAsia="仿宋" w:hAnsi="仿宋" w:cs="仿宋" w:hint="eastAsia"/>
          <w:sz w:val="28"/>
          <w:lang w:eastAsia="zh-CN"/>
        </w:rPr>
        <w:t>安全管理体系是组织为确保员工、设施和运营活动的安全而采用的一系列战略、政策和程序的集合。在建立这样一个体系时，需要综合考虑多个方面，以确保全面的安全防护和有效的应急响应。</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风险评估与管理：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步步骤是进行全面的风险评估。通过定期的风险分析，可以识别工作场所可能存在的各种危险和风险源。这可以包括物理环境、工作流程、设备使用等各个方面。基于评估结果，制定详细的风险管理计划，确保应对措施的及时性和有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安全政策与程序： 制定清晰而明确的安全政策和程序是确保员工安全的基础。这些政策应该明确规定员工的安全责任，包括如何报告潜在的安全风险和事故。此外，应建立详细的安全程序，以指导员工在紧急情况下的行为。</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安全培训与意识提升： 提供全员参与的安全培训是至关重要的。培训内容应该包括对潜在危险的认识、紧急情况的处理方法、安全设备的正确使用等方面。通过培训，员工可以提高对安全问题的敏感性和应对能力。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安全设备与工具： 确保提供必要的安全设备和工具对于降低工作风险至关重要。这可能包括防护服、安全鞋、紧急疏散设备等。组织应确保这些设备的质量和适用性，并向员工提供正确的使用指导。</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安全巡检和监测： 定期的安全巡检是保障工作环境安全的有效手段。通过巡检，可以及时发现潜在的安全隐患并采取措施加以解决。监测工作环境，包括空气质量、噪音水平等，以确保符合相关的安全标准。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事故报告与分析： 引入有效的事故报告和分析机制，对事故进行深入的分析是学习和改进的关键。了解事故发生的原因，可以采取措施防止类似事件再次发生，并不断改进安全管理体系。</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制定完善的紧急响应计划，包括火灾、自然灾害等突发事件的处理步骤。员工应该接受培训，熟知应对程序，确保在紧急情况下能够迅速而有序地行动。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安全文化建设： 通过倡导积极的安全文化，组织可以培养员工对安全的高度重视。这需要领导层的支持，以及建立员工参与的机制，使每个人都能够感受到安全是组织文化的一部分。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法规合规： 遵守相关法规和安全标准是确保安全管理体系的合法性和有效性的前提。组织应不断更新自己的安全管理措施，以满足变化的法规要求。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持续改进： 安全管理体系需要不断改进。通过定期的安全管理评估和反馈机制，组织可以识别出存在的问题，并采取措施加以解决。这有助于提高体系的适应性和效果。</w:t>
      </w:r>
    </w:p>
    <w:p>
      <w:pPr>
        <w:pStyle w:val="Heading1"/>
        <w:ind w:firstLine="560" w:firstLineChars="200"/>
        <w:rPr>
          <w:rFonts w:ascii="仿宋" w:eastAsia="仿宋" w:hAnsi="仿宋" w:cs="仿宋" w:hint="eastAsia"/>
          <w:sz w:val="28"/>
          <w:lang w:eastAsia="zh-CN"/>
        </w:rPr>
      </w:pPr>
      <w:bookmarkStart w:id="33" w:name="_Toc16792"/>
      <w:r>
        <w:rPr>
          <w:rFonts w:ascii="仿宋" w:eastAsia="仿宋" w:hAnsi="仿宋" w:cs="仿宋" w:hint="eastAsia"/>
          <w:sz w:val="28"/>
          <w:lang w:eastAsia="zh-CN"/>
        </w:rPr>
        <w:t>九、第三十八章员工社交媒体管理</w:t>
      </w:r>
      <w:bookmarkEnd w:id="33"/>
    </w:p>
    <w:p>
      <w:pPr>
        <w:pStyle w:val="Heading2"/>
        <w:rPr>
          <w:rFonts w:ascii="仿宋" w:eastAsia="仿宋" w:hAnsi="仿宋" w:cs="仿宋" w:hint="eastAsia"/>
          <w:lang w:eastAsia="zh-CN"/>
        </w:rPr>
      </w:pPr>
      <w:bookmarkStart w:id="34" w:name="_Toc29225"/>
      <w:r>
        <w:rPr>
          <w:rFonts w:ascii="仿宋" w:eastAsia="仿宋" w:hAnsi="仿宋" w:cs="仿宋" w:hint="eastAsia"/>
          <w:lang w:eastAsia="zh-CN"/>
        </w:rPr>
        <w:t>(一)、员工社交媒体政策</w:t>
      </w:r>
      <w:bookmarkEnd w:id="34"/>
    </w:p>
    <w:p>
      <w:pPr>
        <w:ind w:firstLine="560" w:firstLineChars="200"/>
        <w:rPr>
          <w:rFonts w:ascii="仿宋" w:eastAsia="仿宋" w:hAnsi="仿宋" w:cs="仿宋" w:hint="eastAsia"/>
          <w:sz w:val="28"/>
        </w:rPr>
      </w:pPr>
      <w:r>
        <w:rPr>
          <w:rFonts w:ascii="仿宋" w:eastAsia="仿宋" w:hAnsi="仿宋" w:cs="仿宋" w:hint="eastAsia"/>
          <w:sz w:val="28"/>
          <w:lang w:eastAsia="zh-CN"/>
        </w:rPr>
        <w:t>公司鼓励员工在社交媒体上展示个人特长和公司文化，但也强调在使用社交媒体时应当谨慎行事，遵循以下政策：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代表公司形象： 在社交媒体上发表言论时，请明确表明自己的言论并澄清这并不代表公司的观点。避免使用公司标志或其他与公司相关的标志作为个人社交媒体账户的头像。</w:t>
      </w:r>
    </w:p>
    <w:p>
      <w:pPr>
        <w:ind w:firstLine="560" w:firstLineChars="200"/>
        <w:rPr>
          <w:rFonts w:ascii="仿宋" w:eastAsia="仿宋" w:hAnsi="仿宋" w:cs="仿宋" w:hint="eastAsia"/>
          <w:sz w:val="28"/>
        </w:rPr>
      </w:pPr>
      <w:r>
        <w:rPr>
          <w:rFonts w:ascii="仿宋" w:eastAsia="仿宋" w:hAnsi="仿宋" w:cs="仿宋" w:hint="eastAsia"/>
          <w:sz w:val="28"/>
          <w:lang w:eastAsia="zh-CN"/>
        </w:rPr>
        <w:t>2. 保护公司信息： 禁止在社交媒体上透露公司的商业机密、未公开信息或敏感数据。员工应当遵守公司的信息安全政策。</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尊重他人：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员工在社交媒体上的发言应当尊重同事、客户、竞争对手等各方的权益。禁止发表辱骂、歧视或侮辱性言论。</w:t>
      </w:r>
    </w:p>
    <w:p>
      <w:pPr>
        <w:ind w:firstLine="560" w:firstLineChars="200"/>
        <w:rPr>
          <w:rFonts w:ascii="仿宋" w:eastAsia="仿宋" w:hAnsi="仿宋" w:cs="仿宋" w:hint="eastAsia"/>
          <w:sz w:val="28"/>
        </w:rPr>
      </w:pPr>
      <w:r>
        <w:rPr>
          <w:rFonts w:ascii="仿宋" w:eastAsia="仿宋" w:hAnsi="仿宋" w:cs="仿宋" w:hint="eastAsia"/>
          <w:sz w:val="28"/>
          <w:lang w:eastAsia="zh-CN"/>
        </w:rPr>
        <w:t>4. 避免与业务竞争对手发生冲突： 避免在社交媒体上与公司的业务竞争对手发生冲突。员工应当对公司的业务和竞争对手持中立态度。</w:t>
      </w:r>
    </w:p>
    <w:p>
      <w:pPr>
        <w:ind w:firstLine="560" w:firstLineChars="200"/>
        <w:rPr>
          <w:rFonts w:ascii="仿宋" w:eastAsia="仿宋" w:hAnsi="仿宋" w:cs="仿宋" w:hint="eastAsia"/>
          <w:sz w:val="28"/>
        </w:rPr>
      </w:pPr>
      <w:r>
        <w:rPr>
          <w:rFonts w:ascii="仿宋" w:eastAsia="仿宋" w:hAnsi="仿宋" w:cs="仿宋" w:hint="eastAsia"/>
          <w:sz w:val="28"/>
          <w:lang w:eastAsia="zh-CN"/>
        </w:rPr>
        <w:t>5. 谨慎发布公司内部信息： 不得在社交媒体上发布公司的内部信息，包括但不限于内部会议内容、薪资信息等。这些信息可能对公司造成潜在的法律和商业风险。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明智使用个人账户： 如果员工在个人社交媒体账户上标明与公司相关的职务信息，他们应当明确表明这是个人观点，并非公司观点。</w:t>
      </w:r>
    </w:p>
    <w:p>
      <w:pPr>
        <w:ind w:firstLine="560" w:firstLineChars="200"/>
        <w:rPr>
          <w:rFonts w:ascii="仿宋" w:eastAsia="仿宋" w:hAnsi="仿宋" w:cs="仿宋" w:hint="eastAsia"/>
          <w:sz w:val="28"/>
        </w:rPr>
      </w:pPr>
      <w:r>
        <w:rPr>
          <w:rFonts w:ascii="仿宋" w:eastAsia="仿宋" w:hAnsi="仿宋" w:cs="仿宋" w:hint="eastAsia"/>
          <w:sz w:val="28"/>
          <w:lang w:eastAsia="zh-CN"/>
        </w:rPr>
        <w:t>7. 遵守法规： 在使用社交媒体时，员工应当遵守适用的法规和法律，包括但不限于数据隐私法、言论自由法等。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报告潜在风险： 如果员工发现其他员工在社交媒体上发布可能对公司造成潜在风险的言论，应当及时向公司相关部门报告。</w:t>
      </w:r>
    </w:p>
    <w:p>
      <w:pPr>
        <w:pStyle w:val="Heading2"/>
        <w:ind w:firstLine="560" w:firstLineChars="200"/>
        <w:rPr>
          <w:rFonts w:ascii="仿宋" w:eastAsia="仿宋" w:hAnsi="仿宋" w:cs="仿宋" w:hint="eastAsia"/>
          <w:sz w:val="28"/>
          <w:lang w:eastAsia="zh-CN"/>
        </w:rPr>
      </w:pPr>
      <w:bookmarkStart w:id="35" w:name="_Toc13418"/>
      <w:r>
        <w:rPr>
          <w:rFonts w:ascii="仿宋" w:eastAsia="仿宋" w:hAnsi="仿宋" w:cs="仿宋" w:hint="eastAsia"/>
          <w:sz w:val="28"/>
          <w:lang w:eastAsia="zh-CN"/>
        </w:rPr>
        <w:t>(二)、个人品牌与公司形象的关联</w:t>
      </w:r>
      <w:bookmarkEnd w:id="3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数字时代，员工在社交媒体上的言行举止直接关系到公司的声誉和形象。为了维护公司的利益和形象，公司制定了明确的员工社交媒体政策。该政策旨在规范员工在社交媒体平台上的行为，确保其言行符合公司的价值观和业务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内容合规性</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员工在社交媒体上发布的内容必须符合法律法规和公司的道德规范。禁止发布包含歧视、攻击性、不当言论的内容，以及侵犯他人隐私权和知识产权的行为。</w:t>
      </w:r>
    </w:p>
    <w:p>
      <w:pPr>
        <w:ind w:firstLine="560" w:firstLineChars="200"/>
        <w:rPr>
          <w:rFonts w:ascii="仿宋" w:eastAsia="仿宋" w:hAnsi="仿宋" w:cs="仿宋" w:hint="eastAsia"/>
          <w:sz w:val="28"/>
        </w:rPr>
      </w:pPr>
      <w:r>
        <w:rPr>
          <w:rFonts w:ascii="仿宋" w:eastAsia="仿宋" w:hAnsi="仿宋" w:cs="仿宋" w:hint="eastAsia"/>
          <w:sz w:val="28"/>
          <w:lang w:eastAsia="zh-CN"/>
        </w:rPr>
        <w:t>代表公司形象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公司期望员工在社交媒体上的行为能够代表公司的形象。因此，员工在表达个人观点时需明确指出这是个人看法，与公司立场无关。对于与公司业务相关的话题，员工应避免发布不准确或误导性的信息。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保护公司机密信息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员工在社交媒体上不得泄露公司的机密信息。这包括未公开的产品信息、财务数据、客户资料等。在言论中要保持谨慎，避免透露可能对公司业务造成负面影响的敏感信息。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避免负面言论</w:t>
      </w:r>
    </w:p>
    <w:p>
      <w:pPr>
        <w:ind w:firstLine="560" w:firstLineChars="200"/>
        <w:rPr>
          <w:rFonts w:ascii="仿宋" w:eastAsia="仿宋" w:hAnsi="仿宋" w:cs="仿宋" w:hint="eastAsia"/>
          <w:sz w:val="28"/>
        </w:rPr>
      </w:pPr>
      <w:r>
        <w:rPr>
          <w:rFonts w:ascii="仿宋" w:eastAsia="仿宋" w:hAnsi="仿宋" w:cs="仿宋" w:hint="eastAsia"/>
          <w:sz w:val="28"/>
          <w:lang w:eastAsia="zh-CN"/>
        </w:rPr>
        <w:t>即便是个人观点，员工也应当避免发表可能对公司声誉产生负面影响的言论。对于公司内部事务或同事之间的纠纷，员工应当选择适当的渠道进行解决，而非在社交媒体上公开讨论。</w:t>
      </w:r>
    </w:p>
    <w:p>
      <w:pPr>
        <w:ind w:firstLine="560" w:firstLineChars="200"/>
        <w:rPr>
          <w:rFonts w:ascii="仿宋" w:eastAsia="仿宋" w:hAnsi="仿宋" w:cs="仿宋" w:hint="eastAsia"/>
          <w:sz w:val="28"/>
        </w:rPr>
      </w:pPr>
      <w:r>
        <w:rPr>
          <w:rFonts w:ascii="仿宋" w:eastAsia="仿宋" w:hAnsi="仿宋" w:cs="仿宋" w:hint="eastAsia"/>
          <w:sz w:val="28"/>
          <w:lang w:eastAsia="zh-CN"/>
        </w:rPr>
        <w:t>合理利用社交媒体</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公司鼓励员工合理利用社交媒体参与业内讨论、分享转向系统：齿轮行业见解，并建议他们在个人品牌展示中展现积极向上的形象，有助于公司整体形象的提升。</w:t>
      </w:r>
    </w:p>
    <w:p>
      <w:pPr>
        <w:pStyle w:val="Heading2"/>
        <w:ind w:firstLine="560" w:firstLineChars="200"/>
        <w:rPr>
          <w:rFonts w:ascii="仿宋" w:eastAsia="仿宋" w:hAnsi="仿宋" w:cs="仿宋" w:hint="eastAsia"/>
          <w:sz w:val="28"/>
          <w:lang w:eastAsia="zh-CN"/>
        </w:rPr>
      </w:pPr>
      <w:bookmarkStart w:id="36" w:name="_Toc22846"/>
      <w:r>
        <w:rPr>
          <w:rFonts w:ascii="仿宋" w:eastAsia="仿宋" w:hAnsi="仿宋" w:cs="仿宋" w:hint="eastAsia"/>
          <w:sz w:val="28"/>
          <w:lang w:eastAsia="zh-CN"/>
        </w:rPr>
        <w:t>(三)、社交媒体使用准则</w:t>
      </w:r>
      <w:bookmarkEnd w:id="36"/>
    </w:p>
    <w:p>
      <w:pPr>
        <w:ind w:firstLine="560" w:firstLineChars="200"/>
        <w:rPr>
          <w:rFonts w:ascii="仿宋" w:eastAsia="仿宋" w:hAnsi="仿宋" w:cs="仿宋" w:hint="eastAsia"/>
          <w:sz w:val="28"/>
        </w:rPr>
      </w:pPr>
      <w:r>
        <w:rPr>
          <w:rFonts w:ascii="仿宋" w:eastAsia="仿宋" w:hAnsi="仿宋" w:cs="仿宋" w:hint="eastAsia"/>
          <w:sz w:val="28"/>
          <w:lang w:eastAsia="zh-CN"/>
        </w:rPr>
        <w:t>社交媒体使用准则</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8" w:history="1">
        <w:r>
          <w:rPr>
            <w:rFonts w:ascii="SimSun" w:eastAsia="SimSun" w:hAnsi="SimSun" w:cs="SimSun"/>
            <w:b/>
            <w:bCs/>
            <w:color w:val="0000EE"/>
            <w:kern w:val="0"/>
            <w:sz w:val="30"/>
            <w:szCs w:val="30"/>
            <w:u w:val="single" w:color="0000EE"/>
          </w:rPr>
          <w:t>https://d.book118.com/668114023134006024</w:t>
        </w:r>
      </w:hyperlink>
    </w:p>
    <w:p>
      <w:pPr>
        <w:ind w:firstLine="560" w:firstLineChars="200"/>
        <w:rPr>
          <w:rFonts w:ascii="仿宋" w:eastAsia="仿宋" w:hAnsi="仿宋" w:cs="仿宋" w:hint="eastAsia"/>
          <w:sz w:val="28"/>
        </w:rPr>
      </w:pPr>
    </w:p>
    <w:sectPr>
      <w:headerReference w:type="default" r:id="rId59"/>
      <w:footerReference w:type="default" r:id="rId60"/>
      <w:type w:val="nextPage"/>
      <w:pgSz w:w="11906" w:h="16838"/>
      <w:pgMar w:top="1440" w:right="1800" w:bottom="1440" w:left="1800" w:header="851" w:footer="992" w:gutter="0"/>
      <w:pgNumType w:start="28"/>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转向系统：齿轮相关行业公司员工职业生涯规划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转向系统：齿轮相关行业公司员工职业生涯规划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转向系统：齿轮相关行业公司员工职业生涯规划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转向系统：齿轮相关行业公司员工职业生涯规划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转向系统：齿轮相关行业公司员工职业生涯规划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转向系统：齿轮相关行业公司员工职业生涯规划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转向系统：齿轮相关行业公司员工职业生涯规划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转向系统：齿轮相关行业公司员工职业生涯规划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转向系统：齿轮相关行业公司员工职业生涯规划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转向系统：齿轮相关行业公司员工职业生涯规划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转向系统：齿轮相关行业公司员工职业生涯规划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转向系统：齿轮相关行业公司员工职业生涯规划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转向系统：齿轮相关行业公司员工职业生涯规划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转向系统：齿轮相关行业公司员工职业生涯规划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转向系统：齿轮相关行业公司员工职业生涯规划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转向系统：齿轮相关行业公司员工职业生涯规划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转向系统：齿轮相关行业公司员工职业生涯规划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转向系统：齿轮相关行业公司员工职业生涯规划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转向系统：齿轮相关行业公司员工职业生涯规划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转向系统：齿轮相关行业公司员工职业生涯规划</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转向系统：齿轮相关行业公司员工职业生涯规划</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转向系统：齿轮相关行业公司员工职业生涯规划</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转向系统：齿轮相关行业公司员工职业生涯规划</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转向系统：齿轮相关行业公司员工职业生涯规划</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转向系统：齿轮相关行业公司员工职业生涯规划</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转向系统：齿轮相关行业公司员工职业生涯规划</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转向系统：齿轮相关行业公司员工职业生涯规划</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转向系统：齿轮相关行业公司员工职业生涯规划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9C4DB6"/>
    <w:rsid w:val="589C4DB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yperlink" Target="https://d.book118.com/668114023134006024" TargetMode="External" /><Relationship Id="rId59" Type="http://schemas.openxmlformats.org/officeDocument/2006/relationships/header" Target="header28.xml" /><Relationship Id="rId6" Type="http://schemas.openxmlformats.org/officeDocument/2006/relationships/header" Target="header2.xml" /><Relationship Id="rId60" Type="http://schemas.openxmlformats.org/officeDocument/2006/relationships/footer" Target="footer28.xml" /><Relationship Id="rId61" Type="http://schemas.openxmlformats.org/officeDocument/2006/relationships/theme" Target="theme/theme1.xml" /><Relationship Id="rId62"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2023-12-19T12:54:00Z</dcterms:created>
  <dcterms:modified xsi:type="dcterms:W3CDTF">2023-12-19T12:54:07Z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AA1DFF5E3A8B48AC9E559D33A926B50F_11</vt:lpwstr>
  </property>
  <property fmtid="{D5CDD505-2E9C-101B-9397-08002B2CF9AE}" pid="3" name="KSOProductBuildVer">
    <vt:lpwstr>2052-12.1.0.16120</vt:lpwstr>
  </property>
</Properties>
</file>