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商业流通仓储服务项目规划设计蓝图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3" w:history="1">
        <w:r>
          <w:rPr>
            <w:rFonts w:ascii="仿宋" w:eastAsia="仿宋" w:hAnsi="仿宋" w:cs="仿宋" w:hint="eastAsia"/>
            <w:lang w:eastAsia="zh-CN"/>
          </w:rPr>
          <w:t>概论</w:t>
        </w:r>
        <w:r>
          <w:tab/>
        </w:r>
        <w:r>
          <w:fldChar w:fldCharType="begin"/>
        </w:r>
        <w:r>
          <w:instrText xml:space="preserve"> PAGEREF _Toc9643 \h </w:instrText>
        </w:r>
        <w:r>
          <w:fldChar w:fldCharType="separate"/>
        </w:r>
        <w:r>
          <w:t>3</w:t>
        </w:r>
        <w:r>
          <w:fldChar w:fldCharType="end"/>
        </w:r>
      </w:hyperlink>
    </w:p>
    <w:p>
      <w:pPr>
        <w:pStyle w:val="TOC1"/>
        <w:tabs>
          <w:tab w:val="right" w:leader="dot" w:pos="8306"/>
        </w:tabs>
      </w:pPr>
      <w:hyperlink w:anchor="_Toc9666" w:history="1">
        <w:r>
          <w:rPr>
            <w:rFonts w:ascii="仿宋" w:eastAsia="仿宋" w:hAnsi="仿宋" w:cs="仿宋" w:hint="eastAsia"/>
            <w:lang w:eastAsia="zh-CN"/>
          </w:rPr>
          <w:t>一、商业流通仓储服务项目建设背景及必要性分析</w:t>
        </w:r>
        <w:r>
          <w:tab/>
        </w:r>
        <w:r>
          <w:fldChar w:fldCharType="begin"/>
        </w:r>
        <w:r>
          <w:instrText xml:space="preserve"> PAGEREF _Toc9666 \h </w:instrText>
        </w:r>
        <w:r>
          <w:fldChar w:fldCharType="separate"/>
        </w:r>
        <w:r>
          <w:t>3</w:t>
        </w:r>
        <w:r>
          <w:fldChar w:fldCharType="end"/>
        </w:r>
      </w:hyperlink>
    </w:p>
    <w:p>
      <w:pPr>
        <w:pStyle w:val="TOC2"/>
        <w:tabs>
          <w:tab w:val="right" w:leader="dot" w:pos="8306"/>
        </w:tabs>
      </w:pPr>
      <w:hyperlink w:anchor="_Toc8919" w:history="1">
        <w:r>
          <w:rPr>
            <w:rFonts w:ascii="仿宋" w:eastAsia="仿宋" w:hAnsi="仿宋" w:cs="仿宋" w:hint="eastAsia"/>
            <w:lang w:eastAsia="zh-CN"/>
          </w:rPr>
          <w:t>(一)、商业流通仓储服务项目背景分析</w:t>
        </w:r>
        <w:r>
          <w:tab/>
        </w:r>
        <w:r>
          <w:fldChar w:fldCharType="begin"/>
        </w:r>
        <w:r>
          <w:instrText xml:space="preserve"> PAGEREF _Toc8919 \h </w:instrText>
        </w:r>
        <w:r>
          <w:fldChar w:fldCharType="separate"/>
        </w:r>
        <w:r>
          <w:t>3</w:t>
        </w:r>
        <w:r>
          <w:fldChar w:fldCharType="end"/>
        </w:r>
      </w:hyperlink>
    </w:p>
    <w:p>
      <w:pPr>
        <w:pStyle w:val="TOC2"/>
        <w:tabs>
          <w:tab w:val="right" w:leader="dot" w:pos="8306"/>
        </w:tabs>
      </w:pPr>
      <w:hyperlink w:anchor="_Toc14396" w:history="1">
        <w:r>
          <w:rPr>
            <w:rFonts w:ascii="仿宋" w:eastAsia="仿宋" w:hAnsi="仿宋" w:cs="仿宋" w:hint="eastAsia"/>
            <w:lang w:eastAsia="zh-CN"/>
          </w:rPr>
          <w:t>(二)、商业流通仓储服务项目建设必要性分析</w:t>
        </w:r>
        <w:r>
          <w:tab/>
        </w:r>
        <w:r>
          <w:fldChar w:fldCharType="begin"/>
        </w:r>
        <w:r>
          <w:instrText xml:space="preserve"> PAGEREF _Toc14396 \h </w:instrText>
        </w:r>
        <w:r>
          <w:fldChar w:fldCharType="separate"/>
        </w:r>
        <w:r>
          <w:t>5</w:t>
        </w:r>
        <w:r>
          <w:fldChar w:fldCharType="end"/>
        </w:r>
      </w:hyperlink>
    </w:p>
    <w:p>
      <w:pPr>
        <w:pStyle w:val="TOC1"/>
        <w:tabs>
          <w:tab w:val="right" w:leader="dot" w:pos="8306"/>
        </w:tabs>
      </w:pPr>
      <w:hyperlink w:anchor="_Toc1042" w:history="1">
        <w:r>
          <w:rPr>
            <w:rFonts w:ascii="仿宋" w:eastAsia="仿宋" w:hAnsi="仿宋" w:cs="仿宋" w:hint="eastAsia"/>
            <w:lang w:eastAsia="zh-CN"/>
          </w:rPr>
          <w:t>二、产品规划分析</w:t>
        </w:r>
        <w:r>
          <w:tab/>
        </w:r>
        <w:r>
          <w:fldChar w:fldCharType="begin"/>
        </w:r>
        <w:r>
          <w:instrText xml:space="preserve"> PAGEREF _Toc1042 \h </w:instrText>
        </w:r>
        <w:r>
          <w:fldChar w:fldCharType="separate"/>
        </w:r>
        <w:r>
          <w:t>6</w:t>
        </w:r>
        <w:r>
          <w:fldChar w:fldCharType="end"/>
        </w:r>
      </w:hyperlink>
    </w:p>
    <w:p>
      <w:pPr>
        <w:pStyle w:val="TOC2"/>
        <w:tabs>
          <w:tab w:val="right" w:leader="dot" w:pos="8306"/>
        </w:tabs>
      </w:pPr>
      <w:hyperlink w:anchor="_Toc9904" w:history="1">
        <w:r>
          <w:rPr>
            <w:rFonts w:ascii="仿宋" w:eastAsia="仿宋" w:hAnsi="仿宋" w:cs="仿宋" w:hint="eastAsia"/>
            <w:lang w:eastAsia="zh-CN"/>
          </w:rPr>
          <w:t>(一)、产品规划</w:t>
        </w:r>
        <w:r>
          <w:tab/>
        </w:r>
        <w:r>
          <w:fldChar w:fldCharType="begin"/>
        </w:r>
        <w:r>
          <w:instrText xml:space="preserve"> PAGEREF _Toc9904 \h </w:instrText>
        </w:r>
        <w:r>
          <w:fldChar w:fldCharType="separate"/>
        </w:r>
        <w:r>
          <w:t>6</w:t>
        </w:r>
        <w:r>
          <w:fldChar w:fldCharType="end"/>
        </w:r>
      </w:hyperlink>
    </w:p>
    <w:p>
      <w:pPr>
        <w:pStyle w:val="TOC2"/>
        <w:tabs>
          <w:tab w:val="right" w:leader="dot" w:pos="8306"/>
        </w:tabs>
      </w:pPr>
      <w:hyperlink w:anchor="_Toc28129" w:history="1">
        <w:r>
          <w:rPr>
            <w:rFonts w:ascii="仿宋" w:eastAsia="仿宋" w:hAnsi="仿宋" w:cs="仿宋" w:hint="eastAsia"/>
            <w:lang w:eastAsia="zh-CN"/>
          </w:rPr>
          <w:t>(二)、建设规模</w:t>
        </w:r>
        <w:r>
          <w:tab/>
        </w:r>
        <w:r>
          <w:fldChar w:fldCharType="begin"/>
        </w:r>
        <w:r>
          <w:instrText xml:space="preserve"> PAGEREF _Toc28129 \h </w:instrText>
        </w:r>
        <w:r>
          <w:fldChar w:fldCharType="separate"/>
        </w:r>
        <w:r>
          <w:t>7</w:t>
        </w:r>
        <w:r>
          <w:fldChar w:fldCharType="end"/>
        </w:r>
      </w:hyperlink>
    </w:p>
    <w:p>
      <w:pPr>
        <w:pStyle w:val="TOC1"/>
        <w:tabs>
          <w:tab w:val="right" w:leader="dot" w:pos="8306"/>
        </w:tabs>
      </w:pPr>
      <w:hyperlink w:anchor="_Toc1757" w:history="1">
        <w:r>
          <w:rPr>
            <w:rFonts w:ascii="仿宋" w:eastAsia="仿宋" w:hAnsi="仿宋" w:cs="仿宋" w:hint="eastAsia"/>
            <w:lang w:eastAsia="zh-CN"/>
          </w:rPr>
          <w:t>三、商业流通仓储服务项目概论</w:t>
        </w:r>
        <w:r>
          <w:tab/>
        </w:r>
        <w:r>
          <w:fldChar w:fldCharType="begin"/>
        </w:r>
        <w:r>
          <w:instrText xml:space="preserve"> PAGEREF _Toc1757 \h </w:instrText>
        </w:r>
        <w:r>
          <w:fldChar w:fldCharType="separate"/>
        </w:r>
        <w:r>
          <w:t>8</w:t>
        </w:r>
        <w:r>
          <w:fldChar w:fldCharType="end"/>
        </w:r>
      </w:hyperlink>
    </w:p>
    <w:p>
      <w:pPr>
        <w:pStyle w:val="TOC2"/>
        <w:tabs>
          <w:tab w:val="right" w:leader="dot" w:pos="8306"/>
        </w:tabs>
      </w:pPr>
      <w:hyperlink w:anchor="_Toc15663" w:history="1">
        <w:r>
          <w:rPr>
            <w:rFonts w:ascii="仿宋" w:eastAsia="仿宋" w:hAnsi="仿宋" w:cs="仿宋" w:hint="eastAsia"/>
            <w:lang w:eastAsia="zh-CN"/>
          </w:rPr>
          <w:t>(一)、商业流通仓储服务项目概况</w:t>
        </w:r>
        <w:r>
          <w:tab/>
        </w:r>
        <w:r>
          <w:fldChar w:fldCharType="begin"/>
        </w:r>
        <w:r>
          <w:instrText xml:space="preserve"> PAGEREF _Toc15663 \h </w:instrText>
        </w:r>
        <w:r>
          <w:fldChar w:fldCharType="separate"/>
        </w:r>
        <w:r>
          <w:t>8</w:t>
        </w:r>
        <w:r>
          <w:fldChar w:fldCharType="end"/>
        </w:r>
      </w:hyperlink>
    </w:p>
    <w:p>
      <w:pPr>
        <w:pStyle w:val="TOC2"/>
        <w:tabs>
          <w:tab w:val="right" w:leader="dot" w:pos="8306"/>
        </w:tabs>
      </w:pPr>
      <w:hyperlink w:anchor="_Toc28571" w:history="1">
        <w:r>
          <w:rPr>
            <w:rFonts w:ascii="仿宋" w:eastAsia="仿宋" w:hAnsi="仿宋" w:cs="仿宋" w:hint="eastAsia"/>
            <w:lang w:eastAsia="zh-CN"/>
          </w:rPr>
          <w:t>(二)、商业流通仓储服务项目目标</w:t>
        </w:r>
        <w:r>
          <w:tab/>
        </w:r>
        <w:r>
          <w:fldChar w:fldCharType="begin"/>
        </w:r>
        <w:r>
          <w:instrText xml:space="preserve"> PAGEREF _Toc28571 \h </w:instrText>
        </w:r>
        <w:r>
          <w:fldChar w:fldCharType="separate"/>
        </w:r>
        <w:r>
          <w:t>11</w:t>
        </w:r>
        <w:r>
          <w:fldChar w:fldCharType="end"/>
        </w:r>
      </w:hyperlink>
    </w:p>
    <w:p>
      <w:pPr>
        <w:pStyle w:val="TOC2"/>
        <w:tabs>
          <w:tab w:val="right" w:leader="dot" w:pos="8306"/>
        </w:tabs>
      </w:pPr>
      <w:hyperlink w:anchor="_Toc3230" w:history="1">
        <w:r>
          <w:rPr>
            <w:rFonts w:ascii="仿宋" w:eastAsia="仿宋" w:hAnsi="仿宋" w:cs="仿宋" w:hint="eastAsia"/>
            <w:lang w:eastAsia="zh-CN"/>
          </w:rPr>
          <w:t>(三)、商业流通仓储服务项目提出的理由</w:t>
        </w:r>
        <w:r>
          <w:tab/>
        </w:r>
        <w:r>
          <w:fldChar w:fldCharType="begin"/>
        </w:r>
        <w:r>
          <w:instrText xml:space="preserve"> PAGEREF _Toc3230 \h </w:instrText>
        </w:r>
        <w:r>
          <w:fldChar w:fldCharType="separate"/>
        </w:r>
        <w:r>
          <w:t>11</w:t>
        </w:r>
        <w:r>
          <w:fldChar w:fldCharType="end"/>
        </w:r>
      </w:hyperlink>
    </w:p>
    <w:p>
      <w:pPr>
        <w:pStyle w:val="TOC2"/>
        <w:tabs>
          <w:tab w:val="right" w:leader="dot" w:pos="8306"/>
        </w:tabs>
      </w:pPr>
      <w:hyperlink w:anchor="_Toc15211" w:history="1">
        <w:r>
          <w:rPr>
            <w:rFonts w:ascii="仿宋" w:eastAsia="仿宋" w:hAnsi="仿宋" w:cs="仿宋" w:hint="eastAsia"/>
            <w:lang w:eastAsia="zh-CN"/>
          </w:rPr>
          <w:t>(四)、商业流通仓储服务项目意义</w:t>
        </w:r>
        <w:r>
          <w:tab/>
        </w:r>
        <w:r>
          <w:fldChar w:fldCharType="begin"/>
        </w:r>
        <w:r>
          <w:instrText xml:space="preserve"> PAGEREF _Toc15211 \h </w:instrText>
        </w:r>
        <w:r>
          <w:fldChar w:fldCharType="separate"/>
        </w:r>
        <w:r>
          <w:t>13</w:t>
        </w:r>
        <w:r>
          <w:fldChar w:fldCharType="end"/>
        </w:r>
      </w:hyperlink>
    </w:p>
    <w:p>
      <w:pPr>
        <w:pStyle w:val="TOC2"/>
        <w:tabs>
          <w:tab w:val="right" w:leader="dot" w:pos="8306"/>
        </w:tabs>
      </w:pPr>
      <w:hyperlink w:anchor="_Toc30068" w:history="1">
        <w:r>
          <w:rPr>
            <w:rFonts w:ascii="仿宋" w:eastAsia="仿宋" w:hAnsi="仿宋" w:cs="仿宋" w:hint="eastAsia"/>
            <w:lang w:eastAsia="zh-CN"/>
          </w:rPr>
          <w:t>(五)、商业流通仓储服务项目背景</w:t>
        </w:r>
        <w:r>
          <w:tab/>
        </w:r>
        <w:r>
          <w:fldChar w:fldCharType="begin"/>
        </w:r>
        <w:r>
          <w:instrText xml:space="preserve"> PAGEREF _Toc30068 \h </w:instrText>
        </w:r>
        <w:r>
          <w:fldChar w:fldCharType="separate"/>
        </w:r>
        <w:r>
          <w:t>14</w:t>
        </w:r>
        <w:r>
          <w:fldChar w:fldCharType="end"/>
        </w:r>
      </w:hyperlink>
    </w:p>
    <w:p>
      <w:pPr>
        <w:pStyle w:val="TOC1"/>
        <w:tabs>
          <w:tab w:val="right" w:leader="dot" w:pos="8306"/>
        </w:tabs>
      </w:pPr>
      <w:hyperlink w:anchor="_Toc11322" w:history="1">
        <w:r>
          <w:rPr>
            <w:rFonts w:ascii="仿宋" w:eastAsia="仿宋" w:hAnsi="仿宋" w:cs="仿宋" w:hint="eastAsia"/>
            <w:lang w:eastAsia="zh-CN"/>
          </w:rPr>
          <w:t>四、商业流通仓储服务项目建设单位说明</w:t>
        </w:r>
        <w:r>
          <w:tab/>
        </w:r>
        <w:r>
          <w:fldChar w:fldCharType="begin"/>
        </w:r>
        <w:r>
          <w:instrText xml:space="preserve"> PAGEREF _Toc11322 \h </w:instrText>
        </w:r>
        <w:r>
          <w:fldChar w:fldCharType="separate"/>
        </w:r>
        <w:r>
          <w:t>15</w:t>
        </w:r>
        <w:r>
          <w:fldChar w:fldCharType="end"/>
        </w:r>
      </w:hyperlink>
    </w:p>
    <w:p>
      <w:pPr>
        <w:pStyle w:val="TOC2"/>
        <w:tabs>
          <w:tab w:val="right" w:leader="dot" w:pos="8306"/>
        </w:tabs>
      </w:pPr>
      <w:hyperlink w:anchor="_Toc28857" w:history="1">
        <w:r>
          <w:rPr>
            <w:rFonts w:ascii="仿宋" w:eastAsia="仿宋" w:hAnsi="仿宋" w:cs="仿宋" w:hint="eastAsia"/>
            <w:lang w:eastAsia="zh-CN"/>
          </w:rPr>
          <w:t>(一)、商业流通仓储服务项目承办单位基本情况</w:t>
        </w:r>
        <w:r>
          <w:tab/>
        </w:r>
        <w:r>
          <w:fldChar w:fldCharType="begin"/>
        </w:r>
        <w:r>
          <w:instrText xml:space="preserve"> PAGEREF _Toc28857 \h </w:instrText>
        </w:r>
        <w:r>
          <w:fldChar w:fldCharType="separate"/>
        </w:r>
        <w:r>
          <w:t>15</w:t>
        </w:r>
        <w:r>
          <w:fldChar w:fldCharType="end"/>
        </w:r>
      </w:hyperlink>
    </w:p>
    <w:p>
      <w:pPr>
        <w:pStyle w:val="TOC2"/>
        <w:tabs>
          <w:tab w:val="right" w:leader="dot" w:pos="8306"/>
        </w:tabs>
      </w:pPr>
      <w:hyperlink w:anchor="_Toc25206" w:history="1">
        <w:r>
          <w:rPr>
            <w:rFonts w:ascii="仿宋" w:eastAsia="仿宋" w:hAnsi="仿宋" w:cs="仿宋" w:hint="eastAsia"/>
            <w:lang w:eastAsia="zh-CN"/>
          </w:rPr>
          <w:t>(二)、公司经济效益分析</w:t>
        </w:r>
        <w:r>
          <w:tab/>
        </w:r>
        <w:r>
          <w:fldChar w:fldCharType="begin"/>
        </w:r>
        <w:r>
          <w:instrText xml:space="preserve"> PAGEREF _Toc25206 \h </w:instrText>
        </w:r>
        <w:r>
          <w:fldChar w:fldCharType="separate"/>
        </w:r>
        <w:r>
          <w:t>16</w:t>
        </w:r>
        <w:r>
          <w:fldChar w:fldCharType="end"/>
        </w:r>
      </w:hyperlink>
    </w:p>
    <w:p>
      <w:pPr>
        <w:pStyle w:val="TOC1"/>
        <w:tabs>
          <w:tab w:val="right" w:leader="dot" w:pos="8306"/>
        </w:tabs>
      </w:pPr>
      <w:hyperlink w:anchor="_Toc8837" w:history="1">
        <w:r>
          <w:rPr>
            <w:rFonts w:ascii="仿宋" w:eastAsia="仿宋" w:hAnsi="仿宋" w:cs="仿宋" w:hint="eastAsia"/>
            <w:lang w:eastAsia="zh-CN"/>
          </w:rPr>
          <w:t>五、商业流通仓储服务项目选址可行性分析</w:t>
        </w:r>
        <w:r>
          <w:tab/>
        </w:r>
        <w:r>
          <w:fldChar w:fldCharType="begin"/>
        </w:r>
        <w:r>
          <w:instrText xml:space="preserve"> PAGEREF _Toc8837 \h </w:instrText>
        </w:r>
        <w:r>
          <w:fldChar w:fldCharType="separate"/>
        </w:r>
        <w:r>
          <w:t>17</w:t>
        </w:r>
        <w:r>
          <w:fldChar w:fldCharType="end"/>
        </w:r>
      </w:hyperlink>
    </w:p>
    <w:p>
      <w:pPr>
        <w:pStyle w:val="TOC2"/>
        <w:tabs>
          <w:tab w:val="right" w:leader="dot" w:pos="8306"/>
        </w:tabs>
      </w:pPr>
      <w:hyperlink w:anchor="_Toc27056" w:history="1">
        <w:r>
          <w:rPr>
            <w:rFonts w:ascii="仿宋" w:eastAsia="仿宋" w:hAnsi="仿宋" w:cs="仿宋" w:hint="eastAsia"/>
            <w:lang w:eastAsia="zh-CN"/>
          </w:rPr>
          <w:t>(一)、商业流通仓储服务项目选址</w:t>
        </w:r>
        <w:r>
          <w:tab/>
        </w:r>
        <w:r>
          <w:fldChar w:fldCharType="begin"/>
        </w:r>
        <w:r>
          <w:instrText xml:space="preserve"> PAGEREF _Toc27056 \h </w:instrText>
        </w:r>
        <w:r>
          <w:fldChar w:fldCharType="separate"/>
        </w:r>
        <w:r>
          <w:t>17</w:t>
        </w:r>
        <w:r>
          <w:fldChar w:fldCharType="end"/>
        </w:r>
      </w:hyperlink>
    </w:p>
    <w:p>
      <w:pPr>
        <w:pStyle w:val="TOC2"/>
        <w:tabs>
          <w:tab w:val="right" w:leader="dot" w:pos="8306"/>
        </w:tabs>
      </w:pPr>
      <w:hyperlink w:anchor="_Toc26775" w:history="1">
        <w:r>
          <w:rPr>
            <w:rFonts w:ascii="仿宋" w:eastAsia="仿宋" w:hAnsi="仿宋" w:cs="仿宋" w:hint="eastAsia"/>
            <w:lang w:eastAsia="zh-CN"/>
          </w:rPr>
          <w:t>(二)、用地控制指标</w:t>
        </w:r>
        <w:r>
          <w:tab/>
        </w:r>
        <w:r>
          <w:fldChar w:fldCharType="begin"/>
        </w:r>
        <w:r>
          <w:instrText xml:space="preserve"> PAGEREF _Toc26775 \h </w:instrText>
        </w:r>
        <w:r>
          <w:fldChar w:fldCharType="separate"/>
        </w:r>
        <w:r>
          <w:t>17</w:t>
        </w:r>
        <w:r>
          <w:fldChar w:fldCharType="end"/>
        </w:r>
      </w:hyperlink>
    </w:p>
    <w:p>
      <w:pPr>
        <w:pStyle w:val="TOC2"/>
        <w:tabs>
          <w:tab w:val="right" w:leader="dot" w:pos="8306"/>
        </w:tabs>
      </w:pPr>
      <w:hyperlink w:anchor="_Toc28506" w:history="1">
        <w:r>
          <w:rPr>
            <w:rFonts w:ascii="仿宋" w:eastAsia="仿宋" w:hAnsi="仿宋" w:cs="仿宋" w:hint="eastAsia"/>
            <w:lang w:eastAsia="zh-CN"/>
          </w:rPr>
          <w:t>(三)、节约用地措施</w:t>
        </w:r>
        <w:r>
          <w:tab/>
        </w:r>
        <w:r>
          <w:fldChar w:fldCharType="begin"/>
        </w:r>
        <w:r>
          <w:instrText xml:space="preserve"> PAGEREF _Toc28506 \h </w:instrText>
        </w:r>
        <w:r>
          <w:fldChar w:fldCharType="separate"/>
        </w:r>
        <w:r>
          <w:t>19</w:t>
        </w:r>
        <w:r>
          <w:fldChar w:fldCharType="end"/>
        </w:r>
      </w:hyperlink>
    </w:p>
    <w:p>
      <w:pPr>
        <w:pStyle w:val="TOC2"/>
        <w:tabs>
          <w:tab w:val="right" w:leader="dot" w:pos="8306"/>
        </w:tabs>
      </w:pPr>
      <w:hyperlink w:anchor="_Toc3741" w:history="1">
        <w:r>
          <w:rPr>
            <w:rFonts w:ascii="仿宋" w:eastAsia="仿宋" w:hAnsi="仿宋" w:cs="仿宋" w:hint="eastAsia"/>
            <w:lang w:eastAsia="zh-CN"/>
          </w:rPr>
          <w:t>(四)、总图布置方案</w:t>
        </w:r>
        <w:r>
          <w:tab/>
        </w:r>
        <w:r>
          <w:fldChar w:fldCharType="begin"/>
        </w:r>
        <w:r>
          <w:instrText xml:space="preserve"> PAGEREF _Toc3741 \h </w:instrText>
        </w:r>
        <w:r>
          <w:fldChar w:fldCharType="separate"/>
        </w:r>
        <w:r>
          <w:t>20</w:t>
        </w:r>
        <w:r>
          <w:fldChar w:fldCharType="end"/>
        </w:r>
      </w:hyperlink>
    </w:p>
    <w:p>
      <w:pPr>
        <w:pStyle w:val="TOC2"/>
        <w:tabs>
          <w:tab w:val="right" w:leader="dot" w:pos="8306"/>
        </w:tabs>
      </w:pPr>
      <w:hyperlink w:anchor="_Toc7265" w:history="1">
        <w:r>
          <w:rPr>
            <w:rFonts w:ascii="仿宋" w:eastAsia="仿宋" w:hAnsi="仿宋" w:cs="仿宋" w:hint="eastAsia"/>
            <w:lang w:eastAsia="zh-CN"/>
          </w:rPr>
          <w:t>(五)、选址综合评价</w:t>
        </w:r>
        <w:r>
          <w:tab/>
        </w:r>
        <w:r>
          <w:fldChar w:fldCharType="begin"/>
        </w:r>
        <w:r>
          <w:instrText xml:space="preserve"> PAGEREF _Toc7265 \h </w:instrText>
        </w:r>
        <w:r>
          <w:fldChar w:fldCharType="separate"/>
        </w:r>
        <w:r>
          <w:t>21</w:t>
        </w:r>
        <w:r>
          <w:fldChar w:fldCharType="end"/>
        </w:r>
      </w:hyperlink>
    </w:p>
    <w:p>
      <w:pPr>
        <w:pStyle w:val="TOC1"/>
        <w:tabs>
          <w:tab w:val="right" w:leader="dot" w:pos="8306"/>
        </w:tabs>
      </w:pPr>
      <w:hyperlink w:anchor="_Toc24031" w:history="1">
        <w:r>
          <w:rPr>
            <w:rFonts w:ascii="仿宋" w:eastAsia="仿宋" w:hAnsi="仿宋" w:cs="仿宋" w:hint="eastAsia"/>
            <w:lang w:eastAsia="zh-CN"/>
          </w:rPr>
          <w:t>六、工艺说明</w:t>
        </w:r>
        <w:r>
          <w:tab/>
        </w:r>
        <w:r>
          <w:fldChar w:fldCharType="begin"/>
        </w:r>
        <w:r>
          <w:instrText xml:space="preserve"> PAGEREF _Toc24031 \h </w:instrText>
        </w:r>
        <w:r>
          <w:fldChar w:fldCharType="separate"/>
        </w:r>
        <w:r>
          <w:t>22</w:t>
        </w:r>
        <w:r>
          <w:fldChar w:fldCharType="end"/>
        </w:r>
      </w:hyperlink>
    </w:p>
    <w:p>
      <w:pPr>
        <w:pStyle w:val="TOC2"/>
        <w:tabs>
          <w:tab w:val="right" w:leader="dot" w:pos="8306"/>
        </w:tabs>
      </w:pPr>
      <w:hyperlink w:anchor="_Toc4278" w:history="1">
        <w:r>
          <w:rPr>
            <w:rFonts w:ascii="仿宋" w:eastAsia="仿宋" w:hAnsi="仿宋" w:cs="仿宋" w:hint="eastAsia"/>
            <w:lang w:eastAsia="zh-CN"/>
          </w:rPr>
          <w:t>(一)、技术管理特点</w:t>
        </w:r>
        <w:r>
          <w:tab/>
        </w:r>
        <w:r>
          <w:fldChar w:fldCharType="begin"/>
        </w:r>
        <w:r>
          <w:instrText xml:space="preserve"> PAGEREF _Toc4278 \h </w:instrText>
        </w:r>
        <w:r>
          <w:fldChar w:fldCharType="separate"/>
        </w:r>
        <w:r>
          <w:t>22</w:t>
        </w:r>
        <w:r>
          <w:fldChar w:fldCharType="end"/>
        </w:r>
      </w:hyperlink>
    </w:p>
    <w:p>
      <w:pPr>
        <w:pStyle w:val="TOC2"/>
        <w:tabs>
          <w:tab w:val="right" w:leader="dot" w:pos="8306"/>
        </w:tabs>
      </w:pPr>
      <w:hyperlink w:anchor="_Toc11054" w:history="1">
        <w:r>
          <w:rPr>
            <w:rFonts w:ascii="仿宋" w:eastAsia="仿宋" w:hAnsi="仿宋" w:cs="仿宋" w:hint="eastAsia"/>
            <w:lang w:eastAsia="zh-CN"/>
          </w:rPr>
          <w:t>(二)、商业流通仓储服务项目工艺技术设计方案</w:t>
        </w:r>
        <w:r>
          <w:tab/>
        </w:r>
        <w:r>
          <w:fldChar w:fldCharType="begin"/>
        </w:r>
        <w:r>
          <w:instrText xml:space="preserve"> PAGEREF _Toc11054 \h </w:instrText>
        </w:r>
        <w:r>
          <w:fldChar w:fldCharType="separate"/>
        </w:r>
        <w:r>
          <w:t>23</w:t>
        </w:r>
        <w:r>
          <w:fldChar w:fldCharType="end"/>
        </w:r>
      </w:hyperlink>
    </w:p>
    <w:p>
      <w:pPr>
        <w:pStyle w:val="TOC2"/>
        <w:tabs>
          <w:tab w:val="right" w:leader="dot" w:pos="8306"/>
        </w:tabs>
      </w:pPr>
      <w:hyperlink w:anchor="_Toc14339" w:history="1">
        <w:r>
          <w:rPr>
            <w:rFonts w:ascii="仿宋" w:eastAsia="仿宋" w:hAnsi="仿宋" w:cs="仿宋" w:hint="eastAsia"/>
            <w:lang w:eastAsia="zh-CN"/>
          </w:rPr>
          <w:t>(三)、设备选型方案</w:t>
        </w:r>
        <w:r>
          <w:tab/>
        </w:r>
        <w:r>
          <w:fldChar w:fldCharType="begin"/>
        </w:r>
        <w:r>
          <w:instrText xml:space="preserve"> PAGEREF _Toc14339 \h </w:instrText>
        </w:r>
        <w:r>
          <w:fldChar w:fldCharType="separate"/>
        </w:r>
        <w:r>
          <w:t>25</w:t>
        </w:r>
        <w:r>
          <w:fldChar w:fldCharType="end"/>
        </w:r>
      </w:hyperlink>
    </w:p>
    <w:p>
      <w:pPr>
        <w:pStyle w:val="TOC1"/>
        <w:tabs>
          <w:tab w:val="right" w:leader="dot" w:pos="8306"/>
        </w:tabs>
      </w:pPr>
      <w:hyperlink w:anchor="_Toc23866" w:history="1">
        <w:r>
          <w:rPr>
            <w:rFonts w:ascii="仿宋" w:eastAsia="仿宋" w:hAnsi="仿宋" w:cs="仿宋" w:hint="eastAsia"/>
            <w:lang w:eastAsia="zh-CN"/>
          </w:rPr>
          <w:t>七、商业流通仓储服务项目环境影响分析</w:t>
        </w:r>
        <w:r>
          <w:tab/>
        </w:r>
        <w:r>
          <w:fldChar w:fldCharType="begin"/>
        </w:r>
        <w:r>
          <w:instrText xml:space="preserve"> PAGEREF _Toc23866 \h </w:instrText>
        </w:r>
        <w:r>
          <w:fldChar w:fldCharType="separate"/>
        </w:r>
        <w:r>
          <w:t>26</w:t>
        </w:r>
        <w:r>
          <w:fldChar w:fldCharType="end"/>
        </w:r>
      </w:hyperlink>
    </w:p>
    <w:p>
      <w:pPr>
        <w:pStyle w:val="TOC2"/>
        <w:tabs>
          <w:tab w:val="right" w:leader="dot" w:pos="8306"/>
        </w:tabs>
      </w:pPr>
      <w:hyperlink w:anchor="_Toc10527" w:history="1">
        <w:r>
          <w:rPr>
            <w:rFonts w:ascii="仿宋" w:eastAsia="仿宋" w:hAnsi="仿宋" w:cs="仿宋" w:hint="eastAsia"/>
            <w:lang w:eastAsia="zh-CN"/>
          </w:rPr>
          <w:t>(一)、建设区域环境质量现状</w:t>
        </w:r>
        <w:r>
          <w:tab/>
        </w:r>
        <w:r>
          <w:fldChar w:fldCharType="begin"/>
        </w:r>
        <w:r>
          <w:instrText xml:space="preserve"> PAGEREF _Toc10527 \h </w:instrText>
        </w:r>
        <w:r>
          <w:fldChar w:fldCharType="separate"/>
        </w:r>
        <w:r>
          <w:t>26</w:t>
        </w:r>
        <w:r>
          <w:fldChar w:fldCharType="end"/>
        </w:r>
      </w:hyperlink>
    </w:p>
    <w:p>
      <w:pPr>
        <w:pStyle w:val="TOC2"/>
        <w:tabs>
          <w:tab w:val="right" w:leader="dot" w:pos="8306"/>
        </w:tabs>
      </w:pPr>
      <w:hyperlink w:anchor="_Toc30407" w:history="1">
        <w:r>
          <w:rPr>
            <w:rFonts w:ascii="仿宋" w:eastAsia="仿宋" w:hAnsi="仿宋" w:cs="仿宋" w:hint="eastAsia"/>
            <w:lang w:eastAsia="zh-CN"/>
          </w:rPr>
          <w:t>(二)、建设期环境保护</w:t>
        </w:r>
        <w:r>
          <w:tab/>
        </w:r>
        <w:r>
          <w:fldChar w:fldCharType="begin"/>
        </w:r>
        <w:r>
          <w:instrText xml:space="preserve"> PAGEREF _Toc30407 \h </w:instrText>
        </w:r>
        <w:r>
          <w:fldChar w:fldCharType="separate"/>
        </w:r>
        <w:r>
          <w:t>27</w:t>
        </w:r>
        <w:r>
          <w:fldChar w:fldCharType="end"/>
        </w:r>
      </w:hyperlink>
    </w:p>
    <w:p>
      <w:pPr>
        <w:pStyle w:val="TOC2"/>
        <w:tabs>
          <w:tab w:val="right" w:leader="dot" w:pos="8306"/>
        </w:tabs>
      </w:pPr>
      <w:hyperlink w:anchor="_Toc3576" w:history="1">
        <w:r>
          <w:rPr>
            <w:rFonts w:ascii="仿宋" w:eastAsia="仿宋" w:hAnsi="仿宋" w:cs="仿宋" w:hint="eastAsia"/>
            <w:lang w:eastAsia="zh-CN"/>
          </w:rPr>
          <w:t>(三)、运营期环境保护</w:t>
        </w:r>
        <w:r>
          <w:tab/>
        </w:r>
        <w:r>
          <w:fldChar w:fldCharType="begin"/>
        </w:r>
        <w:r>
          <w:instrText xml:space="preserve"> PAGEREF _Toc3576 \h </w:instrText>
        </w:r>
        <w:r>
          <w:fldChar w:fldCharType="separate"/>
        </w:r>
        <w:r>
          <w:t>29</w:t>
        </w:r>
        <w:r>
          <w:fldChar w:fldCharType="end"/>
        </w:r>
      </w:hyperlink>
    </w:p>
    <w:p>
      <w:pPr>
        <w:pStyle w:val="TOC2"/>
        <w:tabs>
          <w:tab w:val="right" w:leader="dot" w:pos="8306"/>
        </w:tabs>
      </w:pPr>
      <w:hyperlink w:anchor="_Toc19287" w:history="1">
        <w:r>
          <w:rPr>
            <w:rFonts w:ascii="仿宋" w:eastAsia="仿宋" w:hAnsi="仿宋" w:cs="仿宋" w:hint="eastAsia"/>
            <w:lang w:eastAsia="zh-CN"/>
          </w:rPr>
          <w:t>(四)、商业流通仓储服务项目建设对区域经济的影响</w:t>
        </w:r>
        <w:r>
          <w:tab/>
        </w:r>
        <w:r>
          <w:fldChar w:fldCharType="begin"/>
        </w:r>
        <w:r>
          <w:instrText xml:space="preserve"> PAGEREF _Toc19287 \h </w:instrText>
        </w:r>
        <w:r>
          <w:fldChar w:fldCharType="separate"/>
        </w:r>
        <w:r>
          <w:t>30</w:t>
        </w:r>
        <w:r>
          <w:fldChar w:fldCharType="end"/>
        </w:r>
      </w:hyperlink>
    </w:p>
    <w:p>
      <w:pPr>
        <w:pStyle w:val="TOC2"/>
        <w:tabs>
          <w:tab w:val="right" w:leader="dot" w:pos="8306"/>
        </w:tabs>
      </w:pPr>
      <w:hyperlink w:anchor="_Toc16405" w:history="1">
        <w:r>
          <w:rPr>
            <w:rFonts w:ascii="仿宋" w:eastAsia="仿宋" w:hAnsi="仿宋" w:cs="仿宋" w:hint="eastAsia"/>
            <w:lang w:eastAsia="zh-CN"/>
          </w:rPr>
          <w:t>(五)、废弃物处理</w:t>
        </w:r>
        <w:r>
          <w:tab/>
        </w:r>
        <w:r>
          <w:fldChar w:fldCharType="begin"/>
        </w:r>
        <w:r>
          <w:instrText xml:space="preserve"> PAGEREF _Toc16405 \h </w:instrText>
        </w:r>
        <w:r>
          <w:fldChar w:fldCharType="separate"/>
        </w:r>
        <w:r>
          <w:t>32</w:t>
        </w:r>
        <w:r>
          <w:fldChar w:fldCharType="end"/>
        </w:r>
      </w:hyperlink>
    </w:p>
    <w:p>
      <w:pPr>
        <w:pStyle w:val="TOC2"/>
        <w:tabs>
          <w:tab w:val="right" w:leader="dot" w:pos="8306"/>
        </w:tabs>
      </w:pPr>
      <w:hyperlink w:anchor="_Toc31291" w:history="1">
        <w:r>
          <w:rPr>
            <w:rFonts w:ascii="仿宋" w:eastAsia="仿宋" w:hAnsi="仿宋" w:cs="仿宋" w:hint="eastAsia"/>
            <w:lang w:eastAsia="zh-CN"/>
          </w:rPr>
          <w:t>(六)、特殊环境影响分析</w:t>
        </w:r>
        <w:r>
          <w:tab/>
        </w:r>
        <w:r>
          <w:fldChar w:fldCharType="begin"/>
        </w:r>
        <w:r>
          <w:instrText xml:space="preserve"> PAGEREF _Toc31291 \h </w:instrText>
        </w:r>
        <w:r>
          <w:fldChar w:fldCharType="separate"/>
        </w:r>
        <w:r>
          <w:t>33</w:t>
        </w:r>
        <w:r>
          <w:fldChar w:fldCharType="end"/>
        </w:r>
      </w:hyperlink>
    </w:p>
    <w:p>
      <w:pPr>
        <w:pStyle w:val="TOC2"/>
        <w:tabs>
          <w:tab w:val="right" w:leader="dot" w:pos="8306"/>
        </w:tabs>
      </w:pPr>
      <w:hyperlink w:anchor="_Toc26075" w:history="1">
        <w:r>
          <w:rPr>
            <w:rFonts w:ascii="仿宋" w:eastAsia="仿宋" w:hAnsi="仿宋" w:cs="仿宋" w:hint="eastAsia"/>
            <w:lang w:eastAsia="zh-CN"/>
          </w:rPr>
          <w:t>(七)、清洁生产</w:t>
        </w:r>
        <w:r>
          <w:tab/>
        </w:r>
        <w:r>
          <w:fldChar w:fldCharType="begin"/>
        </w:r>
        <w:r>
          <w:instrText xml:space="preserve"> PAGEREF _Toc26075 \h </w:instrText>
        </w:r>
        <w:r>
          <w:fldChar w:fldCharType="separate"/>
        </w:r>
        <w:r>
          <w:t>35</w:t>
        </w:r>
        <w:r>
          <w:fldChar w:fldCharType="end"/>
        </w:r>
      </w:hyperlink>
    </w:p>
    <w:p>
      <w:pPr>
        <w:pStyle w:val="TOC2"/>
        <w:tabs>
          <w:tab w:val="right" w:leader="dot" w:pos="8306"/>
        </w:tabs>
      </w:pPr>
      <w:hyperlink w:anchor="_Toc27443" w:history="1">
        <w:r>
          <w:rPr>
            <w:rFonts w:ascii="仿宋" w:eastAsia="仿宋" w:hAnsi="仿宋" w:cs="仿宋" w:hint="eastAsia"/>
            <w:lang w:eastAsia="zh-CN"/>
          </w:rPr>
          <w:t>(八)、环境保护综合评价</w:t>
        </w:r>
        <w:r>
          <w:tab/>
        </w:r>
        <w:r>
          <w:fldChar w:fldCharType="begin"/>
        </w:r>
        <w:r>
          <w:instrText xml:space="preserve"> PAGEREF _Toc27443 \h </w:instrText>
        </w:r>
        <w:r>
          <w:fldChar w:fldCharType="separate"/>
        </w:r>
        <w:r>
          <w:t>36</w:t>
        </w:r>
        <w:r>
          <w:fldChar w:fldCharType="end"/>
        </w:r>
      </w:hyperlink>
    </w:p>
    <w:p>
      <w:pPr>
        <w:pStyle w:val="TOC1"/>
        <w:tabs>
          <w:tab w:val="right" w:leader="dot" w:pos="8306"/>
        </w:tabs>
      </w:pPr>
      <w:hyperlink w:anchor="_Toc32565" w:history="1">
        <w:r>
          <w:rPr>
            <w:rFonts w:ascii="仿宋" w:eastAsia="仿宋" w:hAnsi="仿宋" w:cs="仿宋" w:hint="eastAsia"/>
            <w:lang w:eastAsia="zh-CN"/>
          </w:rPr>
          <w:t>八、商业流通仓储服务项目经营效益</w:t>
        </w:r>
        <w:r>
          <w:tab/>
        </w:r>
        <w:r>
          <w:fldChar w:fldCharType="begin"/>
        </w:r>
        <w:r>
          <w:instrText xml:space="preserve"> PAGEREF _Toc32565 \h </w:instrText>
        </w:r>
        <w:r>
          <w:fldChar w:fldCharType="separate"/>
        </w:r>
        <w:r>
          <w:t>37</w:t>
        </w:r>
        <w:r>
          <w:fldChar w:fldCharType="end"/>
        </w:r>
      </w:hyperlink>
    </w:p>
    <w:p>
      <w:pPr>
        <w:pStyle w:val="TOC2"/>
        <w:tabs>
          <w:tab w:val="right" w:leader="dot" w:pos="8306"/>
        </w:tabs>
      </w:pPr>
      <w:hyperlink w:anchor="_Toc8448" w:history="1">
        <w:r>
          <w:rPr>
            <w:rFonts w:ascii="仿宋" w:eastAsia="仿宋" w:hAnsi="仿宋" w:cs="仿宋" w:hint="eastAsia"/>
            <w:lang w:eastAsia="zh-CN"/>
          </w:rPr>
          <w:t>(一)、经济评价财务测算</w:t>
        </w:r>
        <w:r>
          <w:tab/>
        </w:r>
        <w:r>
          <w:fldChar w:fldCharType="begin"/>
        </w:r>
        <w:r>
          <w:instrText xml:space="preserve"> PAGEREF _Toc8448 \h </w:instrText>
        </w:r>
        <w:r>
          <w:fldChar w:fldCharType="separate"/>
        </w:r>
        <w:r>
          <w:t>37</w:t>
        </w:r>
        <w:r>
          <w:fldChar w:fldCharType="end"/>
        </w:r>
      </w:hyperlink>
    </w:p>
    <w:p>
      <w:pPr>
        <w:pStyle w:val="TOC2"/>
        <w:tabs>
          <w:tab w:val="right" w:leader="dot" w:pos="8306"/>
        </w:tabs>
      </w:pPr>
      <w:hyperlink w:anchor="_Toc1113" w:history="1">
        <w:r>
          <w:rPr>
            <w:rFonts w:ascii="仿宋" w:eastAsia="仿宋" w:hAnsi="仿宋" w:cs="仿宋" w:hint="eastAsia"/>
            <w:lang w:eastAsia="zh-CN"/>
          </w:rPr>
          <w:t>(二)、商业流通仓储服务项目盈利能力分析</w:t>
        </w:r>
        <w:r>
          <w:tab/>
        </w:r>
        <w:r>
          <w:fldChar w:fldCharType="begin"/>
        </w:r>
        <w:r>
          <w:instrText xml:space="preserve"> PAGEREF _Toc1113 \h </w:instrText>
        </w:r>
        <w:r>
          <w:fldChar w:fldCharType="separate"/>
        </w:r>
        <w:r>
          <w:t>39</w:t>
        </w:r>
        <w:r>
          <w:fldChar w:fldCharType="end"/>
        </w:r>
      </w:hyperlink>
    </w:p>
    <w:p>
      <w:pPr>
        <w:pStyle w:val="TOC1"/>
        <w:tabs>
          <w:tab w:val="right" w:leader="dot" w:pos="8306"/>
        </w:tabs>
      </w:pPr>
      <w:hyperlink w:anchor="_Toc6551" w:history="1">
        <w:r>
          <w:rPr>
            <w:rFonts w:ascii="仿宋" w:eastAsia="仿宋" w:hAnsi="仿宋" w:cs="仿宋" w:hint="eastAsia"/>
            <w:lang w:eastAsia="zh-CN"/>
          </w:rPr>
          <w:t>九、商业流通仓储服务项目投资规划</w:t>
        </w:r>
        <w:r>
          <w:tab/>
        </w:r>
        <w:r>
          <w:fldChar w:fldCharType="begin"/>
        </w:r>
        <w:r>
          <w:instrText xml:space="preserve"> PAGEREF _Toc6551 \h </w:instrText>
        </w:r>
        <w:r>
          <w:fldChar w:fldCharType="separate"/>
        </w:r>
        <w:r>
          <w:t>39</w:t>
        </w:r>
        <w:r>
          <w:fldChar w:fldCharType="end"/>
        </w:r>
      </w:hyperlink>
    </w:p>
    <w:p>
      <w:pPr>
        <w:pStyle w:val="TOC2"/>
        <w:tabs>
          <w:tab w:val="right" w:leader="dot" w:pos="8306"/>
        </w:tabs>
      </w:pPr>
      <w:hyperlink w:anchor="_Toc4017" w:history="1">
        <w:r>
          <w:rPr>
            <w:rFonts w:ascii="仿宋" w:eastAsia="仿宋" w:hAnsi="仿宋" w:cs="仿宋" w:hint="eastAsia"/>
            <w:lang w:eastAsia="zh-CN"/>
          </w:rPr>
          <w:t>(一)、商业流通仓储服务项目总投资估算</w:t>
        </w:r>
        <w:r>
          <w:tab/>
        </w:r>
        <w:r>
          <w:fldChar w:fldCharType="begin"/>
        </w:r>
        <w:r>
          <w:instrText xml:space="preserve"> PAGEREF _Toc4017 \h </w:instrText>
        </w:r>
        <w:r>
          <w:fldChar w:fldCharType="separate"/>
        </w:r>
        <w:r>
          <w:t>39</w:t>
        </w:r>
        <w:r>
          <w:fldChar w:fldCharType="end"/>
        </w:r>
      </w:hyperlink>
    </w:p>
    <w:p>
      <w:pPr>
        <w:pStyle w:val="TOC2"/>
        <w:tabs>
          <w:tab w:val="right" w:leader="dot" w:pos="8306"/>
        </w:tabs>
      </w:pPr>
      <w:hyperlink w:anchor="_Toc28885" w:history="1">
        <w:r>
          <w:rPr>
            <w:rFonts w:ascii="仿宋" w:eastAsia="仿宋" w:hAnsi="仿宋" w:cs="仿宋" w:hint="eastAsia"/>
            <w:lang w:eastAsia="zh-CN"/>
          </w:rPr>
          <w:t>(二)、资金筹措</w:t>
        </w:r>
        <w:r>
          <w:tab/>
        </w:r>
        <w:r>
          <w:fldChar w:fldCharType="begin"/>
        </w:r>
        <w:r>
          <w:instrText xml:space="preserve"> PAGEREF _Toc28885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6" w:history="1">
        <w:r>
          <w:rPr>
            <w:rFonts w:ascii="仿宋" w:eastAsia="仿宋" w:hAnsi="仿宋" w:cs="仿宋" w:hint="eastAsia"/>
            <w:lang w:eastAsia="zh-CN"/>
          </w:rPr>
          <w:t>十、商业流通仓储服务项目计划安排</w:t>
        </w:r>
        <w:r>
          <w:tab/>
        </w:r>
        <w:r>
          <w:fldChar w:fldCharType="begin"/>
        </w:r>
        <w:r>
          <w:instrText xml:space="preserve"> PAGEREF _Toc5186 \h </w:instrText>
        </w:r>
        <w:r>
          <w:fldChar w:fldCharType="separate"/>
        </w:r>
        <w:r>
          <w:t>41</w:t>
        </w:r>
        <w:r>
          <w:fldChar w:fldCharType="end"/>
        </w:r>
      </w:hyperlink>
    </w:p>
    <w:p>
      <w:pPr>
        <w:pStyle w:val="TOC2"/>
        <w:tabs>
          <w:tab w:val="right" w:leader="dot" w:pos="8306"/>
        </w:tabs>
      </w:pPr>
      <w:hyperlink w:anchor="_Toc25058" w:history="1">
        <w:r>
          <w:rPr>
            <w:rFonts w:ascii="仿宋" w:eastAsia="仿宋" w:hAnsi="仿宋" w:cs="仿宋" w:hint="eastAsia"/>
            <w:lang w:eastAsia="zh-CN"/>
          </w:rPr>
          <w:t>(一)、建设周期</w:t>
        </w:r>
        <w:r>
          <w:tab/>
        </w:r>
        <w:r>
          <w:fldChar w:fldCharType="begin"/>
        </w:r>
        <w:r>
          <w:instrText xml:space="preserve"> PAGEREF _Toc25058 \h </w:instrText>
        </w:r>
        <w:r>
          <w:fldChar w:fldCharType="separate"/>
        </w:r>
        <w:r>
          <w:t>41</w:t>
        </w:r>
        <w:r>
          <w:fldChar w:fldCharType="end"/>
        </w:r>
      </w:hyperlink>
    </w:p>
    <w:p>
      <w:pPr>
        <w:pStyle w:val="TOC2"/>
        <w:tabs>
          <w:tab w:val="right" w:leader="dot" w:pos="8306"/>
        </w:tabs>
      </w:pPr>
      <w:hyperlink w:anchor="_Toc27646" w:history="1">
        <w:r>
          <w:rPr>
            <w:rFonts w:ascii="仿宋" w:eastAsia="仿宋" w:hAnsi="仿宋" w:cs="仿宋" w:hint="eastAsia"/>
            <w:lang w:eastAsia="zh-CN"/>
          </w:rPr>
          <w:t>(二)、建设进度</w:t>
        </w:r>
        <w:r>
          <w:tab/>
        </w:r>
        <w:r>
          <w:fldChar w:fldCharType="begin"/>
        </w:r>
        <w:r>
          <w:instrText xml:space="preserve"> PAGEREF _Toc27646 \h </w:instrText>
        </w:r>
        <w:r>
          <w:fldChar w:fldCharType="separate"/>
        </w:r>
        <w:r>
          <w:t>42</w:t>
        </w:r>
        <w:r>
          <w:fldChar w:fldCharType="end"/>
        </w:r>
      </w:hyperlink>
    </w:p>
    <w:p>
      <w:pPr>
        <w:pStyle w:val="TOC2"/>
        <w:tabs>
          <w:tab w:val="right" w:leader="dot" w:pos="8306"/>
        </w:tabs>
      </w:pPr>
      <w:hyperlink w:anchor="_Toc25767" w:history="1">
        <w:r>
          <w:rPr>
            <w:rFonts w:ascii="仿宋" w:eastAsia="仿宋" w:hAnsi="仿宋" w:cs="仿宋" w:hint="eastAsia"/>
            <w:lang w:eastAsia="zh-CN"/>
          </w:rPr>
          <w:t>(三)、进度安排注意事项</w:t>
        </w:r>
        <w:r>
          <w:tab/>
        </w:r>
        <w:r>
          <w:fldChar w:fldCharType="begin"/>
        </w:r>
        <w:r>
          <w:instrText xml:space="preserve"> PAGEREF _Toc25767 \h </w:instrText>
        </w:r>
        <w:r>
          <w:fldChar w:fldCharType="separate"/>
        </w:r>
        <w:r>
          <w:t>43</w:t>
        </w:r>
        <w:r>
          <w:fldChar w:fldCharType="end"/>
        </w:r>
      </w:hyperlink>
    </w:p>
    <w:p>
      <w:pPr>
        <w:pStyle w:val="TOC2"/>
        <w:tabs>
          <w:tab w:val="right" w:leader="dot" w:pos="8306"/>
        </w:tabs>
      </w:pPr>
      <w:hyperlink w:anchor="_Toc9695" w:history="1">
        <w:r>
          <w:rPr>
            <w:rFonts w:ascii="仿宋" w:eastAsia="仿宋" w:hAnsi="仿宋" w:cs="仿宋" w:hint="eastAsia"/>
            <w:lang w:eastAsia="zh-CN"/>
          </w:rPr>
          <w:t>(四)、人力资源配置</w:t>
        </w:r>
        <w:r>
          <w:tab/>
        </w:r>
        <w:r>
          <w:fldChar w:fldCharType="begin"/>
        </w:r>
        <w:r>
          <w:instrText xml:space="preserve"> PAGEREF _Toc9695 \h </w:instrText>
        </w:r>
        <w:r>
          <w:fldChar w:fldCharType="separate"/>
        </w:r>
        <w:r>
          <w:t>45</w:t>
        </w:r>
        <w:r>
          <w:fldChar w:fldCharType="end"/>
        </w:r>
      </w:hyperlink>
    </w:p>
    <w:p>
      <w:pPr>
        <w:pStyle w:val="TOC1"/>
        <w:tabs>
          <w:tab w:val="right" w:leader="dot" w:pos="8306"/>
        </w:tabs>
      </w:pPr>
      <w:hyperlink w:anchor="_Toc20488" w:history="1">
        <w:r>
          <w:rPr>
            <w:rFonts w:ascii="仿宋" w:eastAsia="仿宋" w:hAnsi="仿宋" w:cs="仿宋" w:hint="eastAsia"/>
            <w:lang w:eastAsia="zh-CN"/>
          </w:rPr>
          <w:t>十一、商业流通仓储服务项目人力资源管理</w:t>
        </w:r>
        <w:r>
          <w:tab/>
        </w:r>
        <w:r>
          <w:fldChar w:fldCharType="begin"/>
        </w:r>
        <w:r>
          <w:instrText xml:space="preserve"> PAGEREF _Toc20488 \h </w:instrText>
        </w:r>
        <w:r>
          <w:fldChar w:fldCharType="separate"/>
        </w:r>
        <w:r>
          <w:t>46</w:t>
        </w:r>
        <w:r>
          <w:fldChar w:fldCharType="end"/>
        </w:r>
      </w:hyperlink>
    </w:p>
    <w:p>
      <w:pPr>
        <w:pStyle w:val="TOC2"/>
        <w:tabs>
          <w:tab w:val="right" w:leader="dot" w:pos="8306"/>
        </w:tabs>
      </w:pPr>
      <w:hyperlink w:anchor="_Toc31180" w:history="1">
        <w:r>
          <w:rPr>
            <w:rFonts w:ascii="仿宋" w:eastAsia="仿宋" w:hAnsi="仿宋" w:cs="仿宋" w:hint="eastAsia"/>
            <w:lang w:eastAsia="zh-CN"/>
          </w:rPr>
          <w:t>(一)、建立健全的预算管理制度</w:t>
        </w:r>
        <w:r>
          <w:tab/>
        </w:r>
        <w:r>
          <w:fldChar w:fldCharType="begin"/>
        </w:r>
        <w:r>
          <w:instrText xml:space="preserve"> PAGEREF _Toc31180 \h </w:instrText>
        </w:r>
        <w:r>
          <w:fldChar w:fldCharType="separate"/>
        </w:r>
        <w:r>
          <w:t>46</w:t>
        </w:r>
        <w:r>
          <w:fldChar w:fldCharType="end"/>
        </w:r>
      </w:hyperlink>
    </w:p>
    <w:p>
      <w:pPr>
        <w:pStyle w:val="TOC2"/>
        <w:tabs>
          <w:tab w:val="right" w:leader="dot" w:pos="8306"/>
        </w:tabs>
      </w:pPr>
      <w:hyperlink w:anchor="_Toc28342" w:history="1">
        <w:r>
          <w:rPr>
            <w:rFonts w:ascii="仿宋" w:eastAsia="仿宋" w:hAnsi="仿宋" w:cs="仿宋" w:hint="eastAsia"/>
            <w:lang w:eastAsia="zh-CN"/>
          </w:rPr>
          <w:t>(二)、加强资金流动监控</w:t>
        </w:r>
        <w:r>
          <w:tab/>
        </w:r>
        <w:r>
          <w:fldChar w:fldCharType="begin"/>
        </w:r>
        <w:r>
          <w:instrText xml:space="preserve"> PAGEREF _Toc28342 \h </w:instrText>
        </w:r>
        <w:r>
          <w:fldChar w:fldCharType="separate"/>
        </w:r>
        <w:r>
          <w:t>47</w:t>
        </w:r>
        <w:r>
          <w:fldChar w:fldCharType="end"/>
        </w:r>
      </w:hyperlink>
    </w:p>
    <w:p>
      <w:pPr>
        <w:pStyle w:val="TOC2"/>
        <w:tabs>
          <w:tab w:val="right" w:leader="dot" w:pos="8306"/>
        </w:tabs>
      </w:pPr>
      <w:hyperlink w:anchor="_Toc14471" w:history="1">
        <w:r>
          <w:rPr>
            <w:rFonts w:ascii="仿宋" w:eastAsia="仿宋" w:hAnsi="仿宋" w:cs="仿宋" w:hint="eastAsia"/>
            <w:lang w:eastAsia="zh-CN"/>
          </w:rPr>
          <w:t>(三)、制定完善的风险控制机制</w:t>
        </w:r>
        <w:r>
          <w:tab/>
        </w:r>
        <w:r>
          <w:fldChar w:fldCharType="begin"/>
        </w:r>
        <w:r>
          <w:instrText xml:space="preserve"> PAGEREF _Toc14471 \h </w:instrText>
        </w:r>
        <w:r>
          <w:fldChar w:fldCharType="separate"/>
        </w:r>
        <w:r>
          <w:t>49</w:t>
        </w:r>
        <w:r>
          <w:fldChar w:fldCharType="end"/>
        </w:r>
      </w:hyperlink>
    </w:p>
    <w:p>
      <w:pPr>
        <w:pStyle w:val="TOC2"/>
        <w:tabs>
          <w:tab w:val="right" w:leader="dot" w:pos="8306"/>
        </w:tabs>
      </w:pPr>
      <w:hyperlink w:anchor="_Toc9179" w:history="1">
        <w:r>
          <w:rPr>
            <w:rFonts w:ascii="仿宋" w:eastAsia="仿宋" w:hAnsi="仿宋" w:cs="仿宋" w:hint="eastAsia"/>
            <w:lang w:eastAsia="zh-CN"/>
          </w:rPr>
          <w:t>(四)、优化成本管理</w:t>
        </w:r>
        <w:r>
          <w:tab/>
        </w:r>
        <w:r>
          <w:fldChar w:fldCharType="begin"/>
        </w:r>
        <w:r>
          <w:instrText xml:space="preserve"> PAGEREF _Toc9179 \h </w:instrText>
        </w:r>
        <w:r>
          <w:fldChar w:fldCharType="separate"/>
        </w:r>
        <w:r>
          <w:t>50</w:t>
        </w:r>
        <w:r>
          <w:fldChar w:fldCharType="end"/>
        </w:r>
      </w:hyperlink>
    </w:p>
    <w:p>
      <w:pPr>
        <w:pStyle w:val="TOC1"/>
        <w:tabs>
          <w:tab w:val="right" w:leader="dot" w:pos="8306"/>
        </w:tabs>
      </w:pPr>
      <w:hyperlink w:anchor="_Toc59" w:history="1">
        <w:r>
          <w:rPr>
            <w:rFonts w:ascii="仿宋" w:eastAsia="仿宋" w:hAnsi="仿宋" w:cs="仿宋" w:hint="eastAsia"/>
            <w:lang w:eastAsia="zh-CN"/>
          </w:rPr>
          <w:t>十二、商业流通仓储服务项目创新与研发</w:t>
        </w:r>
        <w:r>
          <w:tab/>
        </w:r>
        <w:r>
          <w:fldChar w:fldCharType="begin"/>
        </w:r>
        <w:r>
          <w:instrText xml:space="preserve"> PAGEREF _Toc59 \h </w:instrText>
        </w:r>
        <w:r>
          <w:fldChar w:fldCharType="separate"/>
        </w:r>
        <w:r>
          <w:t>51</w:t>
        </w:r>
        <w:r>
          <w:fldChar w:fldCharType="end"/>
        </w:r>
      </w:hyperlink>
    </w:p>
    <w:p>
      <w:pPr>
        <w:pStyle w:val="TOC2"/>
        <w:tabs>
          <w:tab w:val="right" w:leader="dot" w:pos="8306"/>
        </w:tabs>
      </w:pPr>
      <w:hyperlink w:anchor="_Toc26100" w:history="1">
        <w:r>
          <w:rPr>
            <w:rFonts w:ascii="仿宋" w:eastAsia="仿宋" w:hAnsi="仿宋" w:cs="仿宋" w:hint="eastAsia"/>
            <w:lang w:eastAsia="zh-CN"/>
          </w:rPr>
          <w:t>(一)、创新策略与方向</w:t>
        </w:r>
        <w:r>
          <w:tab/>
        </w:r>
        <w:r>
          <w:fldChar w:fldCharType="begin"/>
        </w:r>
        <w:r>
          <w:instrText xml:space="preserve"> PAGEREF _Toc26100 \h </w:instrText>
        </w:r>
        <w:r>
          <w:fldChar w:fldCharType="separate"/>
        </w:r>
        <w:r>
          <w:t>51</w:t>
        </w:r>
        <w:r>
          <w:fldChar w:fldCharType="end"/>
        </w:r>
      </w:hyperlink>
    </w:p>
    <w:p>
      <w:pPr>
        <w:pStyle w:val="TOC2"/>
        <w:tabs>
          <w:tab w:val="right" w:leader="dot" w:pos="8306"/>
        </w:tabs>
      </w:pPr>
      <w:hyperlink w:anchor="_Toc621" w:history="1">
        <w:r>
          <w:rPr>
            <w:rFonts w:ascii="仿宋" w:eastAsia="仿宋" w:hAnsi="仿宋" w:cs="仿宋" w:hint="eastAsia"/>
            <w:lang w:eastAsia="zh-CN"/>
          </w:rPr>
          <w:t>(二)、研发规划与投入</w:t>
        </w:r>
        <w:r>
          <w:tab/>
        </w:r>
        <w:r>
          <w:fldChar w:fldCharType="begin"/>
        </w:r>
        <w:r>
          <w:instrText xml:space="preserve"> PAGEREF _Toc621 \h </w:instrText>
        </w:r>
        <w:r>
          <w:fldChar w:fldCharType="separate"/>
        </w:r>
        <w:r>
          <w:t>53</w:t>
        </w:r>
        <w:r>
          <w:fldChar w:fldCharType="end"/>
        </w:r>
      </w:hyperlink>
    </w:p>
    <w:p>
      <w:pPr>
        <w:pStyle w:val="TOC1"/>
        <w:tabs>
          <w:tab w:val="right" w:leader="dot" w:pos="8306"/>
        </w:tabs>
      </w:pPr>
      <w:hyperlink w:anchor="_Toc18825" w:history="1">
        <w:r>
          <w:rPr>
            <w:rFonts w:ascii="仿宋" w:eastAsia="仿宋" w:hAnsi="仿宋" w:cs="仿宋" w:hint="eastAsia"/>
            <w:lang w:eastAsia="zh-CN"/>
          </w:rPr>
          <w:t>十三、质量管理体系</w:t>
        </w:r>
        <w:r>
          <w:tab/>
        </w:r>
        <w:r>
          <w:fldChar w:fldCharType="begin"/>
        </w:r>
        <w:r>
          <w:instrText xml:space="preserve"> PAGEREF _Toc18825 \h </w:instrText>
        </w:r>
        <w:r>
          <w:fldChar w:fldCharType="separate"/>
        </w:r>
        <w:r>
          <w:t>55</w:t>
        </w:r>
        <w:r>
          <w:fldChar w:fldCharType="end"/>
        </w:r>
      </w:hyperlink>
    </w:p>
    <w:p>
      <w:pPr>
        <w:pStyle w:val="TOC2"/>
        <w:tabs>
          <w:tab w:val="right" w:leader="dot" w:pos="8306"/>
        </w:tabs>
      </w:pPr>
      <w:hyperlink w:anchor="_Toc20044" w:history="1">
        <w:r>
          <w:rPr>
            <w:rFonts w:ascii="仿宋" w:eastAsia="仿宋" w:hAnsi="仿宋" w:cs="仿宋" w:hint="eastAsia"/>
            <w:lang w:eastAsia="zh-CN"/>
          </w:rPr>
          <w:t>(一)、质量目标与方针</w:t>
        </w:r>
        <w:r>
          <w:tab/>
        </w:r>
        <w:r>
          <w:fldChar w:fldCharType="begin"/>
        </w:r>
        <w:r>
          <w:instrText xml:space="preserve"> PAGEREF _Toc20044 \h </w:instrText>
        </w:r>
        <w:r>
          <w:fldChar w:fldCharType="separate"/>
        </w:r>
        <w:r>
          <w:t>55</w:t>
        </w:r>
        <w:r>
          <w:fldChar w:fldCharType="end"/>
        </w:r>
      </w:hyperlink>
    </w:p>
    <w:p>
      <w:pPr>
        <w:pStyle w:val="TOC2"/>
        <w:tabs>
          <w:tab w:val="right" w:leader="dot" w:pos="8306"/>
        </w:tabs>
      </w:pPr>
      <w:hyperlink w:anchor="_Toc25261" w:history="1">
        <w:r>
          <w:rPr>
            <w:rFonts w:ascii="仿宋" w:eastAsia="仿宋" w:hAnsi="仿宋" w:cs="仿宋" w:hint="eastAsia"/>
            <w:lang w:eastAsia="zh-CN"/>
          </w:rPr>
          <w:t>(二)、质量管理责任</w:t>
        </w:r>
        <w:r>
          <w:tab/>
        </w:r>
        <w:r>
          <w:fldChar w:fldCharType="begin"/>
        </w:r>
        <w:r>
          <w:instrText xml:space="preserve"> PAGEREF _Toc25261 \h </w:instrText>
        </w:r>
        <w:r>
          <w:fldChar w:fldCharType="separate"/>
        </w:r>
        <w:r>
          <w:t>56</w:t>
        </w:r>
        <w:r>
          <w:fldChar w:fldCharType="end"/>
        </w:r>
      </w:hyperlink>
    </w:p>
    <w:p>
      <w:pPr>
        <w:pStyle w:val="TOC2"/>
        <w:tabs>
          <w:tab w:val="right" w:leader="dot" w:pos="8306"/>
        </w:tabs>
      </w:pPr>
      <w:hyperlink w:anchor="_Toc27324" w:history="1">
        <w:r>
          <w:rPr>
            <w:rFonts w:ascii="仿宋" w:eastAsia="仿宋" w:hAnsi="仿宋" w:cs="仿宋" w:hint="eastAsia"/>
            <w:lang w:eastAsia="zh-CN"/>
          </w:rPr>
          <w:t>(三)、质量管理体系文件</w:t>
        </w:r>
        <w:r>
          <w:tab/>
        </w:r>
        <w:r>
          <w:fldChar w:fldCharType="begin"/>
        </w:r>
        <w:r>
          <w:instrText xml:space="preserve"> PAGEREF _Toc27324 \h </w:instrText>
        </w:r>
        <w:r>
          <w:fldChar w:fldCharType="separate"/>
        </w:r>
        <w:r>
          <w:t>57</w:t>
        </w:r>
        <w:r>
          <w:fldChar w:fldCharType="end"/>
        </w:r>
      </w:hyperlink>
    </w:p>
    <w:p>
      <w:pPr>
        <w:pStyle w:val="TOC2"/>
        <w:tabs>
          <w:tab w:val="right" w:leader="dot" w:pos="8306"/>
        </w:tabs>
      </w:pPr>
      <w:hyperlink w:anchor="_Toc15206" w:history="1">
        <w:r>
          <w:rPr>
            <w:rFonts w:ascii="仿宋" w:eastAsia="仿宋" w:hAnsi="仿宋" w:cs="仿宋" w:hint="eastAsia"/>
            <w:lang w:eastAsia="zh-CN"/>
          </w:rPr>
          <w:t>(四)、质量培训与教育</w:t>
        </w:r>
        <w:r>
          <w:tab/>
        </w:r>
        <w:r>
          <w:fldChar w:fldCharType="begin"/>
        </w:r>
        <w:r>
          <w:instrText xml:space="preserve"> PAGEREF _Toc15206 \h </w:instrText>
        </w:r>
        <w:r>
          <w:fldChar w:fldCharType="separate"/>
        </w:r>
        <w:r>
          <w:t>59</w:t>
        </w:r>
        <w:r>
          <w:fldChar w:fldCharType="end"/>
        </w:r>
      </w:hyperlink>
    </w:p>
    <w:p>
      <w:pPr>
        <w:pStyle w:val="TOC2"/>
        <w:tabs>
          <w:tab w:val="right" w:leader="dot" w:pos="8306"/>
        </w:tabs>
      </w:pPr>
      <w:hyperlink w:anchor="_Toc9621" w:history="1">
        <w:r>
          <w:rPr>
            <w:rFonts w:ascii="仿宋" w:eastAsia="仿宋" w:hAnsi="仿宋" w:cs="仿宋" w:hint="eastAsia"/>
            <w:lang w:eastAsia="zh-CN"/>
          </w:rPr>
          <w:t>(五)、质量审核与评价</w:t>
        </w:r>
        <w:r>
          <w:tab/>
        </w:r>
        <w:r>
          <w:fldChar w:fldCharType="begin"/>
        </w:r>
        <w:r>
          <w:instrText xml:space="preserve"> PAGEREF _Toc9621 \h </w:instrText>
        </w:r>
        <w:r>
          <w:fldChar w:fldCharType="separate"/>
        </w:r>
        <w:r>
          <w:t>60</w:t>
        </w:r>
        <w:r>
          <w:fldChar w:fldCharType="end"/>
        </w:r>
      </w:hyperlink>
    </w:p>
    <w:p>
      <w:pPr>
        <w:pStyle w:val="TOC2"/>
        <w:tabs>
          <w:tab w:val="right" w:leader="dot" w:pos="8306"/>
        </w:tabs>
      </w:pPr>
      <w:hyperlink w:anchor="_Toc20077" w:history="1">
        <w:r>
          <w:rPr>
            <w:rFonts w:ascii="仿宋" w:eastAsia="仿宋" w:hAnsi="仿宋" w:cs="仿宋" w:hint="eastAsia"/>
            <w:lang w:eastAsia="zh-CN"/>
          </w:rPr>
          <w:t>(六)、不符合与纠正措施</w:t>
        </w:r>
        <w:r>
          <w:tab/>
        </w:r>
        <w:r>
          <w:fldChar w:fldCharType="begin"/>
        </w:r>
        <w:r>
          <w:instrText xml:space="preserve"> PAGEREF _Toc20077 \h </w:instrText>
        </w:r>
        <w:r>
          <w:fldChar w:fldCharType="separate"/>
        </w:r>
        <w:r>
          <w:t>62</w:t>
        </w:r>
        <w:r>
          <w:fldChar w:fldCharType="end"/>
        </w:r>
      </w:hyperlink>
    </w:p>
    <w:p>
      <w:pPr>
        <w:pStyle w:val="TOC1"/>
        <w:tabs>
          <w:tab w:val="right" w:leader="dot" w:pos="8306"/>
        </w:tabs>
      </w:pPr>
      <w:hyperlink w:anchor="_Toc27110" w:history="1">
        <w:r>
          <w:rPr>
            <w:rFonts w:ascii="仿宋" w:eastAsia="仿宋" w:hAnsi="仿宋" w:cs="仿宋" w:hint="eastAsia"/>
            <w:lang w:eastAsia="zh-CN"/>
          </w:rPr>
          <w:t>十四、商业流通仓储服务项目工程方案分析</w:t>
        </w:r>
        <w:r>
          <w:tab/>
        </w:r>
        <w:r>
          <w:fldChar w:fldCharType="begin"/>
        </w:r>
        <w:r>
          <w:instrText xml:space="preserve"> PAGEREF _Toc27110 \h </w:instrText>
        </w:r>
        <w:r>
          <w:fldChar w:fldCharType="separate"/>
        </w:r>
        <w:r>
          <w:t>63</w:t>
        </w:r>
        <w:r>
          <w:fldChar w:fldCharType="end"/>
        </w:r>
      </w:hyperlink>
    </w:p>
    <w:p>
      <w:pPr>
        <w:pStyle w:val="TOC2"/>
        <w:tabs>
          <w:tab w:val="right" w:leader="dot" w:pos="8306"/>
        </w:tabs>
      </w:pPr>
      <w:hyperlink w:anchor="_Toc12524" w:history="1">
        <w:r>
          <w:rPr>
            <w:rFonts w:ascii="仿宋" w:eastAsia="仿宋" w:hAnsi="仿宋" w:cs="仿宋" w:hint="eastAsia"/>
            <w:lang w:eastAsia="zh-CN"/>
          </w:rPr>
          <w:t>(一)、建筑工程设计原则</w:t>
        </w:r>
        <w:r>
          <w:tab/>
        </w:r>
        <w:r>
          <w:fldChar w:fldCharType="begin"/>
        </w:r>
        <w:r>
          <w:instrText xml:space="preserve"> PAGEREF _Toc12524 \h </w:instrText>
        </w:r>
        <w:r>
          <w:fldChar w:fldCharType="separate"/>
        </w:r>
        <w:r>
          <w:t>63</w:t>
        </w:r>
        <w:r>
          <w:fldChar w:fldCharType="end"/>
        </w:r>
      </w:hyperlink>
    </w:p>
    <w:p>
      <w:pPr>
        <w:pStyle w:val="TOC2"/>
        <w:tabs>
          <w:tab w:val="right" w:leader="dot" w:pos="8306"/>
        </w:tabs>
      </w:pPr>
      <w:hyperlink w:anchor="_Toc15674" w:history="1">
        <w:r>
          <w:rPr>
            <w:rFonts w:ascii="仿宋" w:eastAsia="仿宋" w:hAnsi="仿宋" w:cs="仿宋" w:hint="eastAsia"/>
            <w:lang w:eastAsia="zh-CN"/>
          </w:rPr>
          <w:t>(二)、土建工程建设指标</w:t>
        </w:r>
        <w:r>
          <w:tab/>
        </w:r>
        <w:r>
          <w:fldChar w:fldCharType="begin"/>
        </w:r>
        <w:r>
          <w:instrText xml:space="preserve"> PAGEREF _Toc15674 \h </w:instrText>
        </w:r>
        <w:r>
          <w:fldChar w:fldCharType="separate"/>
        </w:r>
        <w:r>
          <w:t>66</w:t>
        </w:r>
        <w:r>
          <w:fldChar w:fldCharType="end"/>
        </w:r>
      </w:hyperlink>
    </w:p>
    <w:p>
      <w:pPr>
        <w:pStyle w:val="TOC1"/>
        <w:tabs>
          <w:tab w:val="right" w:leader="dot" w:pos="8306"/>
        </w:tabs>
      </w:pPr>
      <w:hyperlink w:anchor="_Toc11039" w:history="1">
        <w:r>
          <w:rPr>
            <w:rFonts w:ascii="仿宋" w:eastAsia="仿宋" w:hAnsi="仿宋" w:cs="仿宋" w:hint="eastAsia"/>
            <w:lang w:eastAsia="zh-CN"/>
          </w:rPr>
          <w:t>十五、商业流通仓储服务项目治理与监督</w:t>
        </w:r>
        <w:r>
          <w:tab/>
        </w:r>
        <w:r>
          <w:fldChar w:fldCharType="begin"/>
        </w:r>
        <w:r>
          <w:instrText xml:space="preserve"> PAGEREF _Toc11039 \h </w:instrText>
        </w:r>
        <w:r>
          <w:fldChar w:fldCharType="separate"/>
        </w:r>
        <w:r>
          <w:t>68</w:t>
        </w:r>
        <w:r>
          <w:fldChar w:fldCharType="end"/>
        </w:r>
      </w:hyperlink>
    </w:p>
    <w:p>
      <w:pPr>
        <w:pStyle w:val="TOC2"/>
        <w:tabs>
          <w:tab w:val="right" w:leader="dot" w:pos="8306"/>
        </w:tabs>
      </w:pPr>
      <w:hyperlink w:anchor="_Toc17464" w:history="1">
        <w:r>
          <w:rPr>
            <w:rFonts w:ascii="仿宋" w:eastAsia="仿宋" w:hAnsi="仿宋" w:cs="仿宋" w:hint="eastAsia"/>
            <w:lang w:eastAsia="zh-CN"/>
          </w:rPr>
          <w:t>(一)、商业流通仓储服务项目治理结构</w:t>
        </w:r>
        <w:r>
          <w:tab/>
        </w:r>
        <w:r>
          <w:fldChar w:fldCharType="begin"/>
        </w:r>
        <w:r>
          <w:instrText xml:space="preserve"> PAGEREF _Toc17464 \h </w:instrText>
        </w:r>
        <w:r>
          <w:fldChar w:fldCharType="separate"/>
        </w:r>
        <w:r>
          <w:t>68</w:t>
        </w:r>
        <w:r>
          <w:fldChar w:fldCharType="end"/>
        </w:r>
      </w:hyperlink>
    </w:p>
    <w:p>
      <w:pPr>
        <w:pStyle w:val="TOC2"/>
        <w:tabs>
          <w:tab w:val="right" w:leader="dot" w:pos="8306"/>
        </w:tabs>
      </w:pPr>
      <w:hyperlink w:anchor="_Toc16128" w:history="1">
        <w:r>
          <w:rPr>
            <w:rFonts w:ascii="仿宋" w:eastAsia="仿宋" w:hAnsi="仿宋" w:cs="仿宋" w:hint="eastAsia"/>
            <w:lang w:eastAsia="zh-CN"/>
          </w:rPr>
          <w:t>(二)、监督与审计</w:t>
        </w:r>
        <w:r>
          <w:tab/>
        </w:r>
        <w:r>
          <w:fldChar w:fldCharType="begin"/>
        </w:r>
        <w:r>
          <w:instrText xml:space="preserve"> PAGEREF _Toc16128 \h </w:instrText>
        </w:r>
        <w:r>
          <w:fldChar w:fldCharType="separate"/>
        </w:r>
        <w:r>
          <w:t>69</w:t>
        </w:r>
        <w:r>
          <w:fldChar w:fldCharType="end"/>
        </w:r>
      </w:hyperlink>
    </w:p>
    <w:p>
      <w:pPr>
        <w:pStyle w:val="TOC1"/>
        <w:tabs>
          <w:tab w:val="right" w:leader="dot" w:pos="8306"/>
        </w:tabs>
      </w:pPr>
      <w:hyperlink w:anchor="_Toc28952" w:history="1">
        <w:r>
          <w:rPr>
            <w:rFonts w:ascii="仿宋" w:eastAsia="仿宋" w:hAnsi="仿宋" w:cs="仿宋" w:hint="eastAsia"/>
            <w:lang w:eastAsia="zh-CN"/>
          </w:rPr>
          <w:t>十六、商业流通仓储服务项目实施保障措施</w:t>
        </w:r>
        <w:r>
          <w:tab/>
        </w:r>
        <w:r>
          <w:fldChar w:fldCharType="begin"/>
        </w:r>
        <w:r>
          <w:instrText xml:space="preserve"> PAGEREF _Toc28952 \h </w:instrText>
        </w:r>
        <w:r>
          <w:fldChar w:fldCharType="separate"/>
        </w:r>
        <w:r>
          <w:t>71</w:t>
        </w:r>
        <w:r>
          <w:fldChar w:fldCharType="end"/>
        </w:r>
      </w:hyperlink>
    </w:p>
    <w:p>
      <w:pPr>
        <w:pStyle w:val="TOC2"/>
        <w:tabs>
          <w:tab w:val="right" w:leader="dot" w:pos="8306"/>
        </w:tabs>
      </w:pPr>
      <w:hyperlink w:anchor="_Toc21874" w:history="1">
        <w:r>
          <w:rPr>
            <w:rFonts w:ascii="仿宋" w:eastAsia="仿宋" w:hAnsi="仿宋" w:cs="仿宋" w:hint="eastAsia"/>
            <w:lang w:eastAsia="zh-CN"/>
          </w:rPr>
          <w:t>(一)、商业流通仓储服务项目实施保障机制</w:t>
        </w:r>
        <w:r>
          <w:tab/>
        </w:r>
        <w:r>
          <w:fldChar w:fldCharType="begin"/>
        </w:r>
        <w:r>
          <w:instrText xml:space="preserve"> PAGEREF _Toc21874 \h </w:instrText>
        </w:r>
        <w:r>
          <w:fldChar w:fldCharType="separate"/>
        </w:r>
        <w:r>
          <w:t>71</w:t>
        </w:r>
        <w:r>
          <w:fldChar w:fldCharType="end"/>
        </w:r>
      </w:hyperlink>
    </w:p>
    <w:p>
      <w:pPr>
        <w:pStyle w:val="TOC2"/>
        <w:tabs>
          <w:tab w:val="right" w:leader="dot" w:pos="8306"/>
        </w:tabs>
      </w:pPr>
      <w:hyperlink w:anchor="_Toc21171" w:history="1">
        <w:r>
          <w:rPr>
            <w:rFonts w:ascii="仿宋" w:eastAsia="仿宋" w:hAnsi="仿宋" w:cs="仿宋" w:hint="eastAsia"/>
            <w:lang w:eastAsia="zh-CN"/>
          </w:rPr>
          <w:t>(二)、商业流通仓储服务项目法律合规要求</w:t>
        </w:r>
        <w:r>
          <w:tab/>
        </w:r>
        <w:r>
          <w:fldChar w:fldCharType="begin"/>
        </w:r>
        <w:r>
          <w:instrText xml:space="preserve"> PAGEREF _Toc21171 \h </w:instrText>
        </w:r>
        <w:r>
          <w:fldChar w:fldCharType="separate"/>
        </w:r>
        <w:r>
          <w:t>75</w:t>
        </w:r>
        <w:r>
          <w:fldChar w:fldCharType="end"/>
        </w:r>
      </w:hyperlink>
    </w:p>
    <w:p>
      <w:pPr>
        <w:pStyle w:val="TOC2"/>
        <w:tabs>
          <w:tab w:val="right" w:leader="dot" w:pos="8306"/>
        </w:tabs>
      </w:pPr>
      <w:hyperlink w:anchor="_Toc19831" w:history="1">
        <w:r>
          <w:rPr>
            <w:rFonts w:ascii="仿宋" w:eastAsia="仿宋" w:hAnsi="仿宋" w:cs="仿宋" w:hint="eastAsia"/>
            <w:lang w:eastAsia="zh-CN"/>
          </w:rPr>
          <w:t>(三)、商业流通仓储服务项目合同管理与法律事务</w:t>
        </w:r>
        <w:r>
          <w:tab/>
        </w:r>
        <w:r>
          <w:fldChar w:fldCharType="begin"/>
        </w:r>
        <w:r>
          <w:instrText xml:space="preserve"> PAGEREF _Toc19831 \h </w:instrText>
        </w:r>
        <w:r>
          <w:fldChar w:fldCharType="separate"/>
        </w:r>
        <w:r>
          <w:t>79</w:t>
        </w:r>
        <w:r>
          <w:fldChar w:fldCharType="end"/>
        </w:r>
      </w:hyperlink>
    </w:p>
    <w:p>
      <w:pPr>
        <w:pStyle w:val="TOC2"/>
        <w:tabs>
          <w:tab w:val="right" w:leader="dot" w:pos="8306"/>
        </w:tabs>
      </w:pPr>
      <w:hyperlink w:anchor="_Toc28995" w:history="1">
        <w:r>
          <w:rPr>
            <w:rFonts w:ascii="仿宋" w:eastAsia="仿宋" w:hAnsi="仿宋" w:cs="仿宋" w:hint="eastAsia"/>
            <w:lang w:eastAsia="zh-CN"/>
          </w:rPr>
          <w:t>(四)、商业流通仓储服务项目知识产权保护策略</w:t>
        </w:r>
        <w:r>
          <w:tab/>
        </w:r>
        <w:r>
          <w:fldChar w:fldCharType="begin"/>
        </w:r>
        <w:r>
          <w:instrText xml:space="preserve"> PAGEREF _Toc28995 \h </w:instrText>
        </w:r>
        <w:r>
          <w:fldChar w:fldCharType="separate"/>
        </w:r>
        <w:r>
          <w:t>86</w:t>
        </w:r>
        <w:r>
          <w:fldChar w:fldCharType="end"/>
        </w:r>
      </w:hyperlink>
    </w:p>
    <w:p>
      <w:pPr>
        <w:pStyle w:val="TOC1"/>
        <w:tabs>
          <w:tab w:val="right" w:leader="dot" w:pos="8306"/>
        </w:tabs>
      </w:pPr>
      <w:hyperlink w:anchor="_Toc18049" w:history="1">
        <w:r>
          <w:rPr>
            <w:rFonts w:ascii="仿宋" w:eastAsia="仿宋" w:hAnsi="仿宋" w:cs="仿宋" w:hint="eastAsia"/>
            <w:lang w:eastAsia="zh-CN"/>
          </w:rPr>
          <w:t>十七、利益相关者分析与沟通计划</w:t>
        </w:r>
        <w:r>
          <w:tab/>
        </w:r>
        <w:r>
          <w:fldChar w:fldCharType="begin"/>
        </w:r>
        <w:r>
          <w:instrText xml:space="preserve"> PAGEREF _Toc18049 \h </w:instrText>
        </w:r>
        <w:r>
          <w:fldChar w:fldCharType="separate"/>
        </w:r>
        <w:r>
          <w:t>88</w:t>
        </w:r>
        <w:r>
          <w:fldChar w:fldCharType="end"/>
        </w:r>
      </w:hyperlink>
    </w:p>
    <w:p>
      <w:pPr>
        <w:pStyle w:val="TOC2"/>
        <w:tabs>
          <w:tab w:val="right" w:leader="dot" w:pos="8306"/>
        </w:tabs>
      </w:pPr>
      <w:hyperlink w:anchor="_Toc19991" w:history="1">
        <w:r>
          <w:rPr>
            <w:rFonts w:ascii="仿宋" w:eastAsia="仿宋" w:hAnsi="仿宋" w:cs="仿宋" w:hint="eastAsia"/>
            <w:lang w:eastAsia="zh-CN"/>
          </w:rPr>
          <w:t>(一)、利益相关者分析</w:t>
        </w:r>
        <w:r>
          <w:tab/>
        </w:r>
        <w:r>
          <w:fldChar w:fldCharType="begin"/>
        </w:r>
        <w:r>
          <w:instrText xml:space="preserve"> PAGEREF _Toc19991 \h </w:instrText>
        </w:r>
        <w:r>
          <w:fldChar w:fldCharType="separate"/>
        </w:r>
        <w:r>
          <w:t>88</w:t>
        </w:r>
        <w:r>
          <w:fldChar w:fldCharType="end"/>
        </w:r>
      </w:hyperlink>
    </w:p>
    <w:p>
      <w:pPr>
        <w:pStyle w:val="TOC2"/>
        <w:tabs>
          <w:tab w:val="right" w:leader="dot" w:pos="8306"/>
        </w:tabs>
      </w:pPr>
      <w:hyperlink w:anchor="_Toc1497" w:history="1">
        <w:r>
          <w:rPr>
            <w:rFonts w:ascii="仿宋" w:eastAsia="仿宋" w:hAnsi="仿宋" w:cs="仿宋" w:hint="eastAsia"/>
            <w:lang w:eastAsia="zh-CN"/>
          </w:rPr>
          <w:t>(二)、沟通计划</w:t>
        </w:r>
        <w:r>
          <w:tab/>
        </w:r>
        <w:r>
          <w:fldChar w:fldCharType="begin"/>
        </w:r>
        <w:r>
          <w:instrText xml:space="preserve"> PAGEREF _Toc1497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66"/>
      <w:r>
        <w:rPr>
          <w:rFonts w:ascii="仿宋" w:eastAsia="仿宋" w:hAnsi="仿宋" w:cs="仿宋" w:hint="eastAsia"/>
          <w:sz w:val="28"/>
          <w:lang w:eastAsia="zh-CN"/>
        </w:rPr>
        <w:t>一、商业流通仓储服务项目建设背景及必要性分析</w:t>
      </w:r>
      <w:bookmarkEnd w:id="2"/>
    </w:p>
    <w:p>
      <w:pPr>
        <w:pStyle w:val="Heading2"/>
        <w:rPr>
          <w:rFonts w:ascii="仿宋" w:eastAsia="仿宋" w:hAnsi="仿宋" w:cs="仿宋" w:hint="eastAsia"/>
          <w:lang w:eastAsia="zh-CN"/>
        </w:rPr>
      </w:pPr>
      <w:bookmarkStart w:id="3" w:name="_Toc8919"/>
      <w:r>
        <w:rPr>
          <w:rFonts w:ascii="仿宋" w:eastAsia="仿宋" w:hAnsi="仿宋" w:cs="仿宋" w:hint="eastAsia"/>
          <w:lang w:eastAsia="zh-CN"/>
        </w:rPr>
        <w:t>(一)、商业流通仓储服务项目背景分析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流通仓储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流通仓储服务项目在这个潮流中的定位。同时，我们将关注行业内涌现的新兴机遇，以便商业流通仓储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流通仓储服务项目提供了强大的发展动力。我们将聚焦于行业内最新的技术发展趋势，包括但不限于人工智能、大数据分析、物联网等领域。通过深度的技术研究，我们将确保商业流通仓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流通仓储服务项目发展的源泉。我们将投入更多的精力对市场需求进行深入剖析，超越表面的需求，深入挖掘潜在的市场痛点和机遇。通过对市场需求的细致了解，商业流通仓储服务项目将更有针对性地设计解决方案，满足市场的多样化需求，从而更好地促进商业流通仓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流通仓储服务项目战略至关重要。我们将对竞争态势进行更为深入的分析，包括但不限于市场份额、产品特点、客户满意度等多个维度。通过深度的竞争分析，商业流通仓储服务项目将能够更准确地把握市场脉搏，制定具有竞争力的商业流通仓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商业流通仓储服务项目的发展具有直接的影响。我们将进行更为全面的法规和政策分析，了解行业发展中的潜在法律风险和合规挑战。通过充分了解和遵守相关法规，商业流通仓储服务项目将确保在法律框架内合法合规运营，为商业流通仓储服务项目的稳健发展提供有力支持。</w:t>
      </w:r>
    </w:p>
    <w:p>
      <w:pPr>
        <w:pStyle w:val="Heading2"/>
        <w:ind w:firstLine="560" w:firstLineChars="200"/>
        <w:rPr>
          <w:rFonts w:ascii="仿宋" w:eastAsia="仿宋" w:hAnsi="仿宋" w:cs="仿宋" w:hint="eastAsia"/>
          <w:sz w:val="28"/>
          <w:lang w:eastAsia="zh-CN"/>
        </w:rPr>
      </w:pPr>
      <w:bookmarkStart w:id="4" w:name="_Toc14396"/>
      <w:r>
        <w:rPr>
          <w:rFonts w:ascii="仿宋" w:eastAsia="仿宋" w:hAnsi="仿宋" w:cs="仿宋" w:hint="eastAsia"/>
          <w:sz w:val="28"/>
          <w:lang w:eastAsia="zh-CN"/>
        </w:rPr>
        <w:t>(二)、商业流通仓储服务项目建设必要性分析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建设的迫切性源于对行业发展趋势的深刻洞察。我们正处于一个行业变革的时代，科技创新、数字化转型成为企业发展的关键动力。商业流通仓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建设不仅仅是为了跟上潮流，更是为了通过技术创新推动企业的持续发展。通过引入先进的技术和解决方案，商业流通仓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流通仓储服务项目的建设成为必然选择，通过提高产品质量、拓展服务领域，从而在竞争中获得更多的机会。商业流通仓储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流通仓储服务项目建设的必要性体现在对客户需求更精准的满足。通过商业流通仓储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建设的背后是对企业持续创新的追求。只有通过不断创新，企业才能在竞争中立于不败之地。商业流通仓储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90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商业流通仓储服务项目的主要产品是XXXX，预计年产值为XXX万元。这一产品在市场中占据着重要的地位，其广泛的应用范围使得该商业流通仓储服务项目的市场前景非常广阔。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流通仓储服务项目的xxx产品作为重要的原材料之一，将在多个领域发挥关键作用。其在建筑、交通、能源等方面的广泛应用将为整个产业链提供强大的支持，形成产业协同效应。商业流通仓储服务项目的年产值XXX万XXX万XXX万万元不仅反映了其在市场上的巨大潜力，更预示着它对国民经济的积极贡献。这种关联度高、涉及面广的产业关系，使得该商业流通仓储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1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总征地面积为XXXX平方米，相当于约XX.XX亩，其中净用地面积为XXXX平方米，红线范围内相当于约XX.XX亩。这一用地规模充分考虑了商业流通仓储服务项目的建设需求，保障了商业流通仓储服务项目在合适的空间内得以充分发展。商业流通仓储服务项目规划的总建筑面积为XXXX平方米，其中主体工程建设占XXXX平方米，计容建筑面积达XXXX平方米。预计建筑工程的投资将达到XXXX万元，为商业流通仓储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计划购置的设备共计XXXX台（套），设备购置费用为XXXX万元。这一设备购置计划充分考虑到商业流通仓储服务项目的生产需求和技术要求，确保了商业流通仓储服务项目在生产运营中具备先进的技术装备和高效的生产能力。设备的合理配置将为商业流通仓储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计划总投资为XXXX万元，预计年实现营业收入为XXXX万元。这一产能规模的设定旨在确保商业流通仓储服务项目能够在投资与回报之间取得平衡，实现长期可持续的发展。商业流通仓储服务项目的总投资充分考虑到各个方面的需求，包括用地建设、设备购置等多个环节，以确保商业流通仓储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57"/>
      <w:r>
        <w:rPr>
          <w:rFonts w:ascii="仿宋" w:eastAsia="仿宋" w:hAnsi="仿宋" w:cs="仿宋" w:hint="eastAsia"/>
          <w:sz w:val="28"/>
          <w:lang w:eastAsia="zh-CN"/>
        </w:rPr>
        <w:t>三、商业流通仓储服务项目概论</w:t>
      </w:r>
      <w:bookmarkEnd w:id="8"/>
    </w:p>
    <w:p>
      <w:pPr>
        <w:pStyle w:val="Heading2"/>
        <w:rPr>
          <w:rFonts w:ascii="仿宋" w:eastAsia="仿宋" w:hAnsi="仿宋" w:cs="仿宋" w:hint="eastAsia"/>
          <w:lang w:eastAsia="zh-CN"/>
        </w:rPr>
      </w:pPr>
      <w:bookmarkStart w:id="9" w:name="_Toc15663"/>
      <w:r>
        <w:rPr>
          <w:rFonts w:ascii="仿宋" w:eastAsia="仿宋" w:hAnsi="仿宋" w:cs="仿宋" w:hint="eastAsia"/>
          <w:lang w:eastAsia="zh-CN"/>
        </w:rPr>
        <w:t>(一)、商业流通仓储服务项目概况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起源追溯至对市场的深入洞察。市场的不断演变与变革为商业流通仓储服务项目提供了难得的机遇。当前市场存在的需求缺口和变革的大环境共同构成了商业流通仓储服务项目的背景。这个商业流通仓储服务项目旨在充分利用市场机遇，填补行业中尚未满足的需求，为客户提供全新的解决方案。市场的变革和需求的增长使得这个商业流通仓储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商业流通仓储服务项目名称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正式命名为商业流通仓储服务。这个名称不仅仅是一个标识，更代表了商业流通仓储服务项目的核心理念和愿景。它蕴含着商业流通仓储服务项目所要解决问题的关键字，具有强烈的表达和辨识度，为商业流通仓储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商业流通仓储服务项目目标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核心目标是提供一种全新、高效的解决方案，满足客户日益增长的需求。商业流通仓储服务项目追求的不仅仅是满足市场需求，更是在市场中获得卓越的竞争优势。通过不断提升产品或服务的质量和创新水平，商业流通仓储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商业流通仓储服务项目范围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全面涵盖了产品研发、制造、市场推广和售后服务，确保从产品设计到最终用户体验的全方位关注。这一全面的商业流通仓储服务项目范围是为了确保商业流通仓储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商业流通仓储服务项目时间表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商业流通仓储服务项目计划在未来18个月内完成，包括研发、测试、市场试点和正式推出等不同阶段。这个时间表的合理设计是为了确保商业流通仓储服务项目各个阶段的顺利推进，以便按时交付高质量的成果。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商业流通仓储服务项目预算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总预算估算为XX百万美元，主要分配在研发、市场推广、人员培训和运营等方面。这一充足的预算为商业流通仓储服务项目提供了充足的资源，确保商业流通仓储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商业流通仓储服务项目风险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可能面临的风险包括市场接受度低、技术难题、竞争激烈等。商业流通仓储服务项目团队已经制定了相应的风险应对计划，通过前瞻性的风险管理，确保商业流通仓储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商业流通仓储服务项目团队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商业流通仓储服务项目汇聚了一支经验丰富、多领域专业素养的核心团队，确保商业流通仓储服务项目在各个方面都能拥有高水平的执行力。团队的协同作战是商业流通仓储服务项目成功的关键因素之一。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商业流通仓储服务项目背景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商业流通仓储服务项目的背景根植于市场对更高效、创新产品的渴望，同时也受到科技发展对行业格局的深刻改变的影响。这为商业流通仓储服务项目提供了广阔的发展空间和市场需求。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商业流通仓储服务项目现状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截至目前，商业流通仓储服务项目已完成市场调研和技术验证，取得了初步的成功。这为商业流通仓储服务项目在未来的发展奠定了坚实的基础，为更远大的目标打下了坚实的基石。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571"/>
      <w:r>
        <w:rPr>
          <w:rFonts w:ascii="仿宋" w:eastAsia="仿宋" w:hAnsi="仿宋" w:cs="仿宋" w:hint="eastAsia"/>
          <w:sz w:val="28"/>
          <w:lang w:eastAsia="zh-CN"/>
        </w:rPr>
        <w:t>(二)、商业流通仓储服务项目目标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流通仓储服务项目首要业务目标是在市场中占据有利地位，实现产品/服务的成功推广和销售。通过不断提升产品质量、创新性，商业流通仓储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在科技迅速发展的时代，商业流通仓储服务项目着眼于技术创新。通过持续的研发和技术升级，商业流通仓储服务项目旨在推出更具创新性的产品或服务，以满足市场对新鲜、先进解决方案的需求。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流通仓储服务项目设定了客户满意度目标。通过提供卓越的产品质量和优质的客户服务，商业流通仓储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商业流通仓储服务项目注重社会责任和可持续发展。通过实施环保、社会责任商业流通仓储服务项目，商业流通仓储服务项目致力于在经济发展的同时保护环境，促进社会公平，实现可持续经营。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商业流通仓储服务项目的团队是实现目标的核心驱动力。因此，商业流通仓储服务项目设定了团队发展目标，包括提升团队成员的专业技能、培养领导力，以及搭建协同高效的团队工作氛围。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30"/>
      <w:r>
        <w:rPr>
          <w:rFonts w:ascii="仿宋" w:eastAsia="仿宋" w:hAnsi="仿宋" w:cs="仿宋" w:hint="eastAsia"/>
          <w:sz w:val="28"/>
          <w:lang w:eastAsia="zh-CN"/>
        </w:rPr>
        <w:t>(三)、商业流通仓储服务项目提出的理由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商业流通仓储服务项目提出的理由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源于对市场机遇的深刻洞察。当前市场中存在的需求缺口和行业发展趋势表明，有巨大的商业机会等待被开发。通过准确捕捉市场机遇，商业流通仓储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理念基于对技术创新的信仰。通过持续的研发和技术投入，商业流通仓储服务项目有望推出更具创新性的产品或服务。在科技飞速发展的当下，商业流通仓储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是为了增强企业的行业竞争力。通过提升产品或服务的质量和独特性，商业流通仓储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响应了消费者需求的变化。随着社会和科技的不断发展，消费者对产品和服务的需求也在发生变化。通过深入了解并及时回应消费者的新需求，商业流通仓储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是企业战略发展规划的一部分。在面对日益激烈的市场竞争和不断变化的商业环境中，商业流通仓储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不仅仅是基于商业考量，还注重社会责任。通过推出环保、社会责任等方面的商业流通仓储服务项目，商业流通仓储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商业流通仓储服务项目的提出反映了对利益相关者期望的关注。包括客户、员工、投资者等利益相关者在企业发展中都有着各自的期望，商业流通仓储服务项目力求在满足这些期望的同时，取得更大的共赢。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211"/>
      <w:r>
        <w:rPr>
          <w:rFonts w:ascii="仿宋" w:eastAsia="仿宋" w:hAnsi="仿宋" w:cs="仿宋" w:hint="eastAsia"/>
          <w:sz w:val="28"/>
          <w:lang w:eastAsia="zh-CN"/>
        </w:rPr>
        <w:t>(四)、商业流通仓储服务项目意义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在实施商业流通仓储服务项目的过程中，我们不仅仅是在追逐商业成功，更是为企业和社会的多个层面创造了深远的意义。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首要意义在于提升企业的市场竞争力。通过持续的创新和对产品质量的高标准要求，商业流通仓储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流通仓储服务项目的推进将促使行业技术水平的提升。通过引入先进技术和创新性解决方案，商业流通仓储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流通仓储服务项目不仅创造了大量就业机会，提高了就业水平，还注重社会责任和环保。通过参与社会公益事业和推动环保商业流通仓储服务项目，商业流通仓储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综合而言，商业流通仓储服务项目意义重大，不仅推动了企业的发展，也为行业和社会的进步贡献了积极力量。这是一个全面而深刻的影响，将在未来产生可持续的正面效应。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068"/>
      <w:r>
        <w:rPr>
          <w:rFonts w:ascii="仿宋" w:eastAsia="仿宋" w:hAnsi="仿宋" w:cs="仿宋" w:hint="eastAsia"/>
          <w:sz w:val="28"/>
          <w:lang w:eastAsia="zh-CN"/>
        </w:rPr>
        <w:t>(五)、商业流通仓储服务项目背景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在当今迅猛发展的商业环境中，商业流通仓储服务项目的动因根植于对多方面因素的审慎考量。这个商业流通仓储服务项目的提出并非孤立的决策，而是对企业所处背景深入思考的产物。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流通仓储服务项目背后的首要原因。科技的迅速发展和全球市场的快速变化使得企业必须灵活应对。商业流通仓储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竞争的激烈程度也是商业流通仓储服务项目背景中不可忽视的一环。企业需要在激烈竞争中脱颖而出，为此，商业流通仓储服务项目致力于打破常规，提供独特的价值主张，以吸引客户并确保市场份额的增长。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技术的迅速发展为企业带来了机遇与挑战。作为商业流通仓储服务项目启动的背景之一，对新兴技术的应用将有助于提升企业的技术水平，使其在不断演进的商业环境中保持竞争优势。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此外，社会对企业责任的期望也在逐渐升高。商业流通仓储服务项目充分融入了社会责任的理念，通过可持续经营和社会公益商业流通仓储服务项目，企图为社会贡献一份力量，在商业成功的同时关注社会价值。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322"/>
      <w:r>
        <w:rPr>
          <w:rFonts w:ascii="仿宋" w:eastAsia="仿宋" w:hAnsi="仿宋" w:cs="仿宋" w:hint="eastAsia"/>
          <w:sz w:val="28"/>
          <w:lang w:eastAsia="zh-CN"/>
        </w:rPr>
        <w:t>四、商业流通仓储服务项目建设单位说明</w:t>
      </w:r>
      <w:bookmarkEnd w:id="14"/>
    </w:p>
    <w:p>
      <w:pPr>
        <w:pStyle w:val="Heading2"/>
        <w:rPr>
          <w:rFonts w:ascii="仿宋" w:eastAsia="仿宋" w:hAnsi="仿宋" w:cs="仿宋" w:hint="eastAsia"/>
          <w:lang w:eastAsia="zh-CN"/>
        </w:rPr>
      </w:pPr>
      <w:bookmarkStart w:id="15" w:name="_Toc28857"/>
      <w:r>
        <w:rPr>
          <w:rFonts w:ascii="仿宋" w:eastAsia="仿宋" w:hAnsi="仿宋" w:cs="仿宋" w:hint="eastAsia"/>
          <w:lang w:eastAsia="zh-CN"/>
        </w:rPr>
        <w:t>(一)、商业流通仓储服务项目承办单位基本情况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20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流通仓储服务项目承办单位的XXXX，我们着眼于实现可持续的经济效益。通过技术创新和解决方案的提供，公司预计在商业流通仓储服务项目执行期间将获得可观的收入增长。这一收入来源主要包括商业流通仓储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同时，我们注重成本控制和效率提升，以确保商业流通仓储服务项目的可持续盈利。透过精细的管理和资源优化，公司期望实现商业流通仓储服务项目利润最大化。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流通仓储服务项目实施进行全面的投资评估，包括商业流通仓储服务项目启动阶段的资金投入和后续运营成本。通过对商业流通仓储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流通仓储服务项目实施过程中具备足够的资金流动性，公司将进行详尽的现金流分析。这包括资金需求的合理预测、商业流通仓储服务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https://d.book118.com/668125071065006023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220447"/>
    <w:rsid w:val="2D2204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2507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2024-01-02T18:05:00Z</dcterms:created>
  <dcterms:modified xsi:type="dcterms:W3CDTF">2024-01-02T18:05:23Z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17BEF4E77CB84CC7A240E4C4A098327F_11</vt:lpwstr>
  </property>
  <property fmtid="{D5CDD505-2E9C-101B-9397-08002B2CF9AE}" pid="3" name="KSOProductBuildVer">
    <vt:lpwstr>2052-12.1.0.16120</vt:lpwstr>
  </property>
</Properties>
</file>