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氢化可的松项目计划设计方案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655" w:history="1">
        <w:r>
          <w:rPr>
            <w:rFonts w:ascii="仿宋" w:eastAsia="仿宋" w:hAnsi="仿宋" w:cs="仿宋" w:hint="eastAsia"/>
            <w:lang w:eastAsia="zh-CN"/>
          </w:rPr>
          <w:t>前言</w:t>
        </w:r>
        <w:r>
          <w:tab/>
        </w:r>
        <w:r>
          <w:fldChar w:fldCharType="begin"/>
        </w:r>
        <w:r>
          <w:instrText xml:space="preserve"> PAGEREF _Toc10655 \h </w:instrText>
        </w:r>
        <w:r>
          <w:fldChar w:fldCharType="separate"/>
        </w:r>
        <w:r>
          <w:t>3</w:t>
        </w:r>
        <w:r>
          <w:fldChar w:fldCharType="end"/>
        </w:r>
      </w:hyperlink>
    </w:p>
    <w:p>
      <w:pPr>
        <w:pStyle w:val="TOC1"/>
        <w:tabs>
          <w:tab w:val="right" w:leader="dot" w:pos="8306"/>
        </w:tabs>
      </w:pPr>
      <w:hyperlink w:anchor="_Toc22801" w:history="1">
        <w:r>
          <w:rPr>
            <w:rFonts w:ascii="仿宋" w:eastAsia="仿宋" w:hAnsi="仿宋" w:cs="仿宋" w:hint="eastAsia"/>
            <w:lang w:eastAsia="zh-CN"/>
          </w:rPr>
          <w:t>一、氢化可的松项目可持续发展</w:t>
        </w:r>
        <w:r>
          <w:tab/>
        </w:r>
        <w:r>
          <w:fldChar w:fldCharType="begin"/>
        </w:r>
        <w:r>
          <w:instrText xml:space="preserve"> PAGEREF _Toc22801 \h </w:instrText>
        </w:r>
        <w:r>
          <w:fldChar w:fldCharType="separate"/>
        </w:r>
        <w:r>
          <w:t>3</w:t>
        </w:r>
        <w:r>
          <w:fldChar w:fldCharType="end"/>
        </w:r>
      </w:hyperlink>
    </w:p>
    <w:p>
      <w:pPr>
        <w:pStyle w:val="TOC2"/>
        <w:tabs>
          <w:tab w:val="right" w:leader="dot" w:pos="8306"/>
        </w:tabs>
      </w:pPr>
      <w:hyperlink w:anchor="_Toc8799" w:history="1">
        <w:r>
          <w:rPr>
            <w:rFonts w:ascii="仿宋" w:eastAsia="仿宋" w:hAnsi="仿宋" w:cs="仿宋" w:hint="eastAsia"/>
            <w:lang w:eastAsia="zh-CN"/>
          </w:rPr>
          <w:t>(一)、可持续战略与实践</w:t>
        </w:r>
        <w:r>
          <w:tab/>
        </w:r>
        <w:r>
          <w:fldChar w:fldCharType="begin"/>
        </w:r>
        <w:r>
          <w:instrText xml:space="preserve"> PAGEREF _Toc8799 \h </w:instrText>
        </w:r>
        <w:r>
          <w:fldChar w:fldCharType="separate"/>
        </w:r>
        <w:r>
          <w:t>3</w:t>
        </w:r>
        <w:r>
          <w:fldChar w:fldCharType="end"/>
        </w:r>
      </w:hyperlink>
    </w:p>
    <w:p>
      <w:pPr>
        <w:pStyle w:val="TOC2"/>
        <w:tabs>
          <w:tab w:val="right" w:leader="dot" w:pos="8306"/>
        </w:tabs>
      </w:pPr>
      <w:hyperlink w:anchor="_Toc10355" w:history="1">
        <w:r>
          <w:rPr>
            <w:rFonts w:ascii="仿宋" w:eastAsia="仿宋" w:hAnsi="仿宋" w:cs="仿宋" w:hint="eastAsia"/>
            <w:lang w:eastAsia="zh-CN"/>
          </w:rPr>
          <w:t>(二)、环保与社会责任</w:t>
        </w:r>
        <w:r>
          <w:tab/>
        </w:r>
        <w:r>
          <w:fldChar w:fldCharType="begin"/>
        </w:r>
        <w:r>
          <w:instrText xml:space="preserve"> PAGEREF _Toc10355 \h </w:instrText>
        </w:r>
        <w:r>
          <w:fldChar w:fldCharType="separate"/>
        </w:r>
        <w:r>
          <w:t>4</w:t>
        </w:r>
        <w:r>
          <w:fldChar w:fldCharType="end"/>
        </w:r>
      </w:hyperlink>
    </w:p>
    <w:p>
      <w:pPr>
        <w:pStyle w:val="TOC1"/>
        <w:tabs>
          <w:tab w:val="right" w:leader="dot" w:pos="8306"/>
        </w:tabs>
      </w:pPr>
      <w:hyperlink w:anchor="_Toc30057" w:history="1">
        <w:r>
          <w:rPr>
            <w:rFonts w:ascii="仿宋" w:eastAsia="仿宋" w:hAnsi="仿宋" w:cs="仿宋" w:hint="eastAsia"/>
            <w:lang w:eastAsia="zh-CN"/>
          </w:rPr>
          <w:t>二、产品规划分析</w:t>
        </w:r>
        <w:r>
          <w:tab/>
        </w:r>
        <w:r>
          <w:fldChar w:fldCharType="begin"/>
        </w:r>
        <w:r>
          <w:instrText xml:space="preserve"> PAGEREF _Toc30057 \h </w:instrText>
        </w:r>
        <w:r>
          <w:fldChar w:fldCharType="separate"/>
        </w:r>
        <w:r>
          <w:t>5</w:t>
        </w:r>
        <w:r>
          <w:fldChar w:fldCharType="end"/>
        </w:r>
      </w:hyperlink>
    </w:p>
    <w:p>
      <w:pPr>
        <w:pStyle w:val="TOC2"/>
        <w:tabs>
          <w:tab w:val="right" w:leader="dot" w:pos="8306"/>
        </w:tabs>
      </w:pPr>
      <w:hyperlink w:anchor="_Toc8549" w:history="1">
        <w:r>
          <w:rPr>
            <w:rFonts w:ascii="仿宋" w:eastAsia="仿宋" w:hAnsi="仿宋" w:cs="仿宋" w:hint="eastAsia"/>
            <w:lang w:eastAsia="zh-CN"/>
          </w:rPr>
          <w:t>(一)、产品规划</w:t>
        </w:r>
        <w:r>
          <w:tab/>
        </w:r>
        <w:r>
          <w:fldChar w:fldCharType="begin"/>
        </w:r>
        <w:r>
          <w:instrText xml:space="preserve"> PAGEREF _Toc8549 \h </w:instrText>
        </w:r>
        <w:r>
          <w:fldChar w:fldCharType="separate"/>
        </w:r>
        <w:r>
          <w:t>5</w:t>
        </w:r>
        <w:r>
          <w:fldChar w:fldCharType="end"/>
        </w:r>
      </w:hyperlink>
    </w:p>
    <w:p>
      <w:pPr>
        <w:pStyle w:val="TOC2"/>
        <w:tabs>
          <w:tab w:val="right" w:leader="dot" w:pos="8306"/>
        </w:tabs>
      </w:pPr>
      <w:hyperlink w:anchor="_Toc5005" w:history="1">
        <w:r>
          <w:rPr>
            <w:rFonts w:ascii="仿宋" w:eastAsia="仿宋" w:hAnsi="仿宋" w:cs="仿宋" w:hint="eastAsia"/>
            <w:lang w:eastAsia="zh-CN"/>
          </w:rPr>
          <w:t>(二)、建设规模</w:t>
        </w:r>
        <w:r>
          <w:tab/>
        </w:r>
        <w:r>
          <w:fldChar w:fldCharType="begin"/>
        </w:r>
        <w:r>
          <w:instrText xml:space="preserve"> PAGEREF _Toc5005 \h </w:instrText>
        </w:r>
        <w:r>
          <w:fldChar w:fldCharType="separate"/>
        </w:r>
        <w:r>
          <w:t>5</w:t>
        </w:r>
        <w:r>
          <w:fldChar w:fldCharType="end"/>
        </w:r>
      </w:hyperlink>
    </w:p>
    <w:p>
      <w:pPr>
        <w:pStyle w:val="TOC1"/>
        <w:tabs>
          <w:tab w:val="right" w:leader="dot" w:pos="8306"/>
        </w:tabs>
      </w:pPr>
      <w:hyperlink w:anchor="_Toc3760" w:history="1">
        <w:r>
          <w:rPr>
            <w:rFonts w:ascii="仿宋" w:eastAsia="仿宋" w:hAnsi="仿宋" w:cs="仿宋" w:hint="eastAsia"/>
            <w:lang w:eastAsia="zh-CN"/>
          </w:rPr>
          <w:t>三、氢化可的松项目土建工程</w:t>
        </w:r>
        <w:r>
          <w:tab/>
        </w:r>
        <w:r>
          <w:fldChar w:fldCharType="begin"/>
        </w:r>
        <w:r>
          <w:instrText xml:space="preserve"> PAGEREF _Toc3760 \h </w:instrText>
        </w:r>
        <w:r>
          <w:fldChar w:fldCharType="separate"/>
        </w:r>
        <w:r>
          <w:t>7</w:t>
        </w:r>
        <w:r>
          <w:fldChar w:fldCharType="end"/>
        </w:r>
      </w:hyperlink>
    </w:p>
    <w:p>
      <w:pPr>
        <w:pStyle w:val="TOC2"/>
        <w:tabs>
          <w:tab w:val="right" w:leader="dot" w:pos="8306"/>
        </w:tabs>
      </w:pPr>
      <w:hyperlink w:anchor="_Toc19622" w:history="1">
        <w:r>
          <w:rPr>
            <w:rFonts w:ascii="仿宋" w:eastAsia="仿宋" w:hAnsi="仿宋" w:cs="仿宋" w:hint="eastAsia"/>
            <w:lang w:eastAsia="zh-CN"/>
          </w:rPr>
          <w:t>(一)、建筑工程设计原则</w:t>
        </w:r>
        <w:r>
          <w:tab/>
        </w:r>
        <w:r>
          <w:fldChar w:fldCharType="begin"/>
        </w:r>
        <w:r>
          <w:instrText xml:space="preserve"> PAGEREF _Toc19622 \h </w:instrText>
        </w:r>
        <w:r>
          <w:fldChar w:fldCharType="separate"/>
        </w:r>
        <w:r>
          <w:t>7</w:t>
        </w:r>
        <w:r>
          <w:fldChar w:fldCharType="end"/>
        </w:r>
      </w:hyperlink>
    </w:p>
    <w:p>
      <w:pPr>
        <w:pStyle w:val="TOC2"/>
        <w:tabs>
          <w:tab w:val="right" w:leader="dot" w:pos="8306"/>
        </w:tabs>
      </w:pPr>
      <w:hyperlink w:anchor="_Toc22553" w:history="1">
        <w:r>
          <w:rPr>
            <w:rFonts w:ascii="仿宋" w:eastAsia="仿宋" w:hAnsi="仿宋" w:cs="仿宋" w:hint="eastAsia"/>
            <w:lang w:eastAsia="zh-CN"/>
          </w:rPr>
          <w:t>(二)、土建工程设计年限及安全等级</w:t>
        </w:r>
        <w:r>
          <w:tab/>
        </w:r>
        <w:r>
          <w:fldChar w:fldCharType="begin"/>
        </w:r>
        <w:r>
          <w:instrText xml:space="preserve"> PAGEREF _Toc22553 \h </w:instrText>
        </w:r>
        <w:r>
          <w:fldChar w:fldCharType="separate"/>
        </w:r>
        <w:r>
          <w:t>8</w:t>
        </w:r>
        <w:r>
          <w:fldChar w:fldCharType="end"/>
        </w:r>
      </w:hyperlink>
    </w:p>
    <w:p>
      <w:pPr>
        <w:pStyle w:val="TOC2"/>
        <w:tabs>
          <w:tab w:val="right" w:leader="dot" w:pos="8306"/>
        </w:tabs>
      </w:pPr>
      <w:hyperlink w:anchor="_Toc11118" w:history="1">
        <w:r>
          <w:rPr>
            <w:rFonts w:ascii="仿宋" w:eastAsia="仿宋" w:hAnsi="仿宋" w:cs="仿宋" w:hint="eastAsia"/>
            <w:lang w:eastAsia="zh-CN"/>
          </w:rPr>
          <w:t>(三)、建筑工程设计总体要求</w:t>
        </w:r>
        <w:r>
          <w:tab/>
        </w:r>
        <w:r>
          <w:fldChar w:fldCharType="begin"/>
        </w:r>
        <w:r>
          <w:instrText xml:space="preserve"> PAGEREF _Toc11118 \h </w:instrText>
        </w:r>
        <w:r>
          <w:fldChar w:fldCharType="separate"/>
        </w:r>
        <w:r>
          <w:t>9</w:t>
        </w:r>
        <w:r>
          <w:fldChar w:fldCharType="end"/>
        </w:r>
      </w:hyperlink>
    </w:p>
    <w:p>
      <w:pPr>
        <w:pStyle w:val="TOC2"/>
        <w:tabs>
          <w:tab w:val="right" w:leader="dot" w:pos="8306"/>
        </w:tabs>
      </w:pPr>
      <w:hyperlink w:anchor="_Toc16210" w:history="1">
        <w:r>
          <w:rPr>
            <w:rFonts w:ascii="仿宋" w:eastAsia="仿宋" w:hAnsi="仿宋" w:cs="仿宋" w:hint="eastAsia"/>
            <w:lang w:eastAsia="zh-CN"/>
          </w:rPr>
          <w:t>(四)、土建工程建设指标</w:t>
        </w:r>
        <w:r>
          <w:tab/>
        </w:r>
        <w:r>
          <w:fldChar w:fldCharType="begin"/>
        </w:r>
        <w:r>
          <w:instrText xml:space="preserve"> PAGEREF _Toc16210 \h </w:instrText>
        </w:r>
        <w:r>
          <w:fldChar w:fldCharType="separate"/>
        </w:r>
        <w:r>
          <w:t>10</w:t>
        </w:r>
        <w:r>
          <w:fldChar w:fldCharType="end"/>
        </w:r>
      </w:hyperlink>
    </w:p>
    <w:p>
      <w:pPr>
        <w:pStyle w:val="TOC1"/>
        <w:tabs>
          <w:tab w:val="right" w:leader="dot" w:pos="8306"/>
        </w:tabs>
      </w:pPr>
      <w:hyperlink w:anchor="_Toc19758" w:history="1">
        <w:r>
          <w:rPr>
            <w:rFonts w:ascii="仿宋" w:eastAsia="仿宋" w:hAnsi="仿宋" w:cs="仿宋" w:hint="eastAsia"/>
            <w:lang w:eastAsia="zh-CN"/>
          </w:rPr>
          <w:t>四、氢化可的松项目绩效评估</w:t>
        </w:r>
        <w:r>
          <w:tab/>
        </w:r>
        <w:r>
          <w:fldChar w:fldCharType="begin"/>
        </w:r>
        <w:r>
          <w:instrText xml:space="preserve"> PAGEREF _Toc19758 \h </w:instrText>
        </w:r>
        <w:r>
          <w:fldChar w:fldCharType="separate"/>
        </w:r>
        <w:r>
          <w:t>10</w:t>
        </w:r>
        <w:r>
          <w:fldChar w:fldCharType="end"/>
        </w:r>
      </w:hyperlink>
    </w:p>
    <w:p>
      <w:pPr>
        <w:pStyle w:val="TOC2"/>
        <w:tabs>
          <w:tab w:val="right" w:leader="dot" w:pos="8306"/>
        </w:tabs>
      </w:pPr>
      <w:hyperlink w:anchor="_Toc11637" w:history="1">
        <w:r>
          <w:rPr>
            <w:rFonts w:ascii="仿宋" w:eastAsia="仿宋" w:hAnsi="仿宋" w:cs="仿宋" w:hint="eastAsia"/>
            <w:lang w:eastAsia="zh-CN"/>
          </w:rPr>
          <w:t>(一)、绩效评估指标</w:t>
        </w:r>
        <w:r>
          <w:tab/>
        </w:r>
        <w:r>
          <w:fldChar w:fldCharType="begin"/>
        </w:r>
        <w:r>
          <w:instrText xml:space="preserve"> PAGEREF _Toc11637 \h </w:instrText>
        </w:r>
        <w:r>
          <w:fldChar w:fldCharType="separate"/>
        </w:r>
        <w:r>
          <w:t>10</w:t>
        </w:r>
        <w:r>
          <w:fldChar w:fldCharType="end"/>
        </w:r>
      </w:hyperlink>
    </w:p>
    <w:p>
      <w:pPr>
        <w:pStyle w:val="TOC2"/>
        <w:tabs>
          <w:tab w:val="right" w:leader="dot" w:pos="8306"/>
        </w:tabs>
      </w:pPr>
      <w:hyperlink w:anchor="_Toc31677" w:history="1">
        <w:r>
          <w:rPr>
            <w:rFonts w:ascii="仿宋" w:eastAsia="仿宋" w:hAnsi="仿宋" w:cs="仿宋" w:hint="eastAsia"/>
            <w:lang w:eastAsia="zh-CN"/>
          </w:rPr>
          <w:t>(二)、绩效评估方法</w:t>
        </w:r>
        <w:r>
          <w:tab/>
        </w:r>
        <w:r>
          <w:fldChar w:fldCharType="begin"/>
        </w:r>
        <w:r>
          <w:instrText xml:space="preserve"> PAGEREF _Toc31677 \h </w:instrText>
        </w:r>
        <w:r>
          <w:fldChar w:fldCharType="separate"/>
        </w:r>
        <w:r>
          <w:t>11</w:t>
        </w:r>
        <w:r>
          <w:fldChar w:fldCharType="end"/>
        </w:r>
      </w:hyperlink>
    </w:p>
    <w:p>
      <w:pPr>
        <w:pStyle w:val="TOC2"/>
        <w:tabs>
          <w:tab w:val="right" w:leader="dot" w:pos="8306"/>
        </w:tabs>
      </w:pPr>
      <w:hyperlink w:anchor="_Toc23932" w:history="1">
        <w:r>
          <w:rPr>
            <w:rFonts w:ascii="仿宋" w:eastAsia="仿宋" w:hAnsi="仿宋" w:cs="仿宋" w:hint="eastAsia"/>
            <w:lang w:eastAsia="zh-CN"/>
          </w:rPr>
          <w:t>(三)、绩效评估周期</w:t>
        </w:r>
        <w:r>
          <w:tab/>
        </w:r>
        <w:r>
          <w:fldChar w:fldCharType="begin"/>
        </w:r>
        <w:r>
          <w:instrText xml:space="preserve"> PAGEREF _Toc23932 \h </w:instrText>
        </w:r>
        <w:r>
          <w:fldChar w:fldCharType="separate"/>
        </w:r>
        <w:r>
          <w:t>12</w:t>
        </w:r>
        <w:r>
          <w:fldChar w:fldCharType="end"/>
        </w:r>
      </w:hyperlink>
    </w:p>
    <w:p>
      <w:pPr>
        <w:pStyle w:val="TOC1"/>
        <w:tabs>
          <w:tab w:val="right" w:leader="dot" w:pos="8306"/>
        </w:tabs>
      </w:pPr>
      <w:hyperlink w:anchor="_Toc17577" w:history="1">
        <w:r>
          <w:rPr>
            <w:rFonts w:ascii="仿宋" w:eastAsia="仿宋" w:hAnsi="仿宋" w:cs="仿宋" w:hint="eastAsia"/>
            <w:lang w:eastAsia="zh-CN"/>
          </w:rPr>
          <w:t>五、氢化可的松项目选址可行性分析</w:t>
        </w:r>
        <w:r>
          <w:tab/>
        </w:r>
        <w:r>
          <w:fldChar w:fldCharType="begin"/>
        </w:r>
        <w:r>
          <w:instrText xml:space="preserve"> PAGEREF _Toc17577 \h </w:instrText>
        </w:r>
        <w:r>
          <w:fldChar w:fldCharType="separate"/>
        </w:r>
        <w:r>
          <w:t>13</w:t>
        </w:r>
        <w:r>
          <w:fldChar w:fldCharType="end"/>
        </w:r>
      </w:hyperlink>
    </w:p>
    <w:p>
      <w:pPr>
        <w:pStyle w:val="TOC2"/>
        <w:tabs>
          <w:tab w:val="right" w:leader="dot" w:pos="8306"/>
        </w:tabs>
      </w:pPr>
      <w:hyperlink w:anchor="_Toc21328" w:history="1">
        <w:r>
          <w:rPr>
            <w:rFonts w:ascii="仿宋" w:eastAsia="仿宋" w:hAnsi="仿宋" w:cs="仿宋" w:hint="eastAsia"/>
            <w:lang w:eastAsia="zh-CN"/>
          </w:rPr>
          <w:t>(一)、氢化可的松项目选址</w:t>
        </w:r>
        <w:r>
          <w:tab/>
        </w:r>
        <w:r>
          <w:fldChar w:fldCharType="begin"/>
        </w:r>
        <w:r>
          <w:instrText xml:space="preserve"> PAGEREF _Toc21328 \h </w:instrText>
        </w:r>
        <w:r>
          <w:fldChar w:fldCharType="separate"/>
        </w:r>
        <w:r>
          <w:t>13</w:t>
        </w:r>
        <w:r>
          <w:fldChar w:fldCharType="end"/>
        </w:r>
      </w:hyperlink>
    </w:p>
    <w:p>
      <w:pPr>
        <w:pStyle w:val="TOC2"/>
        <w:tabs>
          <w:tab w:val="right" w:leader="dot" w:pos="8306"/>
        </w:tabs>
      </w:pPr>
      <w:hyperlink w:anchor="_Toc24197" w:history="1">
        <w:r>
          <w:rPr>
            <w:rFonts w:ascii="仿宋" w:eastAsia="仿宋" w:hAnsi="仿宋" w:cs="仿宋" w:hint="eastAsia"/>
            <w:lang w:eastAsia="zh-CN"/>
          </w:rPr>
          <w:t>(二)、用地控制指标</w:t>
        </w:r>
        <w:r>
          <w:tab/>
        </w:r>
        <w:r>
          <w:fldChar w:fldCharType="begin"/>
        </w:r>
        <w:r>
          <w:instrText xml:space="preserve"> PAGEREF _Toc24197 \h </w:instrText>
        </w:r>
        <w:r>
          <w:fldChar w:fldCharType="separate"/>
        </w:r>
        <w:r>
          <w:t>13</w:t>
        </w:r>
        <w:r>
          <w:fldChar w:fldCharType="end"/>
        </w:r>
      </w:hyperlink>
    </w:p>
    <w:p>
      <w:pPr>
        <w:pStyle w:val="TOC2"/>
        <w:tabs>
          <w:tab w:val="right" w:leader="dot" w:pos="8306"/>
        </w:tabs>
      </w:pPr>
      <w:hyperlink w:anchor="_Toc19547" w:history="1">
        <w:r>
          <w:rPr>
            <w:rFonts w:ascii="仿宋" w:eastAsia="仿宋" w:hAnsi="仿宋" w:cs="仿宋" w:hint="eastAsia"/>
            <w:lang w:eastAsia="zh-CN"/>
          </w:rPr>
          <w:t>(三)、节约用地措施</w:t>
        </w:r>
        <w:r>
          <w:tab/>
        </w:r>
        <w:r>
          <w:fldChar w:fldCharType="begin"/>
        </w:r>
        <w:r>
          <w:instrText xml:space="preserve"> PAGEREF _Toc19547 \h </w:instrText>
        </w:r>
        <w:r>
          <w:fldChar w:fldCharType="separate"/>
        </w:r>
        <w:r>
          <w:t>15</w:t>
        </w:r>
        <w:r>
          <w:fldChar w:fldCharType="end"/>
        </w:r>
      </w:hyperlink>
    </w:p>
    <w:p>
      <w:pPr>
        <w:pStyle w:val="TOC2"/>
        <w:tabs>
          <w:tab w:val="right" w:leader="dot" w:pos="8306"/>
        </w:tabs>
      </w:pPr>
      <w:hyperlink w:anchor="_Toc30117" w:history="1">
        <w:r>
          <w:rPr>
            <w:rFonts w:ascii="仿宋" w:eastAsia="仿宋" w:hAnsi="仿宋" w:cs="仿宋" w:hint="eastAsia"/>
            <w:lang w:eastAsia="zh-CN"/>
          </w:rPr>
          <w:t>(四)、总图布置方案</w:t>
        </w:r>
        <w:r>
          <w:tab/>
        </w:r>
        <w:r>
          <w:fldChar w:fldCharType="begin"/>
        </w:r>
        <w:r>
          <w:instrText xml:space="preserve"> PAGEREF _Toc30117 \h </w:instrText>
        </w:r>
        <w:r>
          <w:fldChar w:fldCharType="separate"/>
        </w:r>
        <w:r>
          <w:t>16</w:t>
        </w:r>
        <w:r>
          <w:fldChar w:fldCharType="end"/>
        </w:r>
      </w:hyperlink>
    </w:p>
    <w:p>
      <w:pPr>
        <w:pStyle w:val="TOC2"/>
        <w:tabs>
          <w:tab w:val="right" w:leader="dot" w:pos="8306"/>
        </w:tabs>
      </w:pPr>
      <w:hyperlink w:anchor="_Toc32211" w:history="1">
        <w:r>
          <w:rPr>
            <w:rFonts w:ascii="仿宋" w:eastAsia="仿宋" w:hAnsi="仿宋" w:cs="仿宋" w:hint="eastAsia"/>
            <w:lang w:eastAsia="zh-CN"/>
          </w:rPr>
          <w:t>(五)、选址综合评价</w:t>
        </w:r>
        <w:r>
          <w:tab/>
        </w:r>
        <w:r>
          <w:fldChar w:fldCharType="begin"/>
        </w:r>
        <w:r>
          <w:instrText xml:space="preserve"> PAGEREF _Toc32211 \h </w:instrText>
        </w:r>
        <w:r>
          <w:fldChar w:fldCharType="separate"/>
        </w:r>
        <w:r>
          <w:t>17</w:t>
        </w:r>
        <w:r>
          <w:fldChar w:fldCharType="end"/>
        </w:r>
      </w:hyperlink>
    </w:p>
    <w:p>
      <w:pPr>
        <w:pStyle w:val="TOC1"/>
        <w:tabs>
          <w:tab w:val="right" w:leader="dot" w:pos="8306"/>
        </w:tabs>
      </w:pPr>
      <w:hyperlink w:anchor="_Toc985" w:history="1">
        <w:r>
          <w:rPr>
            <w:rFonts w:ascii="仿宋" w:eastAsia="仿宋" w:hAnsi="仿宋" w:cs="仿宋" w:hint="eastAsia"/>
            <w:lang w:eastAsia="zh-CN"/>
          </w:rPr>
          <w:t>六、氢化可的松项目危机管理</w:t>
        </w:r>
        <w:r>
          <w:tab/>
        </w:r>
        <w:r>
          <w:fldChar w:fldCharType="begin"/>
        </w:r>
        <w:r>
          <w:instrText xml:space="preserve"> PAGEREF _Toc985 \h </w:instrText>
        </w:r>
        <w:r>
          <w:fldChar w:fldCharType="separate"/>
        </w:r>
        <w:r>
          <w:t>18</w:t>
        </w:r>
        <w:r>
          <w:fldChar w:fldCharType="end"/>
        </w:r>
      </w:hyperlink>
    </w:p>
    <w:p>
      <w:pPr>
        <w:pStyle w:val="TOC2"/>
        <w:tabs>
          <w:tab w:val="right" w:leader="dot" w:pos="8306"/>
        </w:tabs>
      </w:pPr>
      <w:hyperlink w:anchor="_Toc22024" w:history="1">
        <w:r>
          <w:rPr>
            <w:rFonts w:ascii="仿宋" w:eastAsia="仿宋" w:hAnsi="仿宋" w:cs="仿宋" w:hint="eastAsia"/>
            <w:lang w:eastAsia="zh-CN"/>
          </w:rPr>
          <w:t>(一)、危机预警与识别</w:t>
        </w:r>
        <w:r>
          <w:tab/>
        </w:r>
        <w:r>
          <w:fldChar w:fldCharType="begin"/>
        </w:r>
        <w:r>
          <w:instrText xml:space="preserve"> PAGEREF _Toc22024 \h </w:instrText>
        </w:r>
        <w:r>
          <w:fldChar w:fldCharType="separate"/>
        </w:r>
        <w:r>
          <w:t>18</w:t>
        </w:r>
        <w:r>
          <w:fldChar w:fldCharType="end"/>
        </w:r>
      </w:hyperlink>
    </w:p>
    <w:p>
      <w:pPr>
        <w:pStyle w:val="TOC2"/>
        <w:tabs>
          <w:tab w:val="right" w:leader="dot" w:pos="8306"/>
        </w:tabs>
      </w:pPr>
      <w:hyperlink w:anchor="_Toc13030" w:history="1">
        <w:r>
          <w:rPr>
            <w:rFonts w:ascii="仿宋" w:eastAsia="仿宋" w:hAnsi="仿宋" w:cs="仿宋" w:hint="eastAsia"/>
            <w:lang w:eastAsia="zh-CN"/>
          </w:rPr>
          <w:t>(二)、危机应对与恢复</w:t>
        </w:r>
        <w:r>
          <w:tab/>
        </w:r>
        <w:r>
          <w:fldChar w:fldCharType="begin"/>
        </w:r>
        <w:r>
          <w:instrText xml:space="preserve"> PAGEREF _Toc13030 \h </w:instrText>
        </w:r>
        <w:r>
          <w:fldChar w:fldCharType="separate"/>
        </w:r>
        <w:r>
          <w:t>19</w:t>
        </w:r>
        <w:r>
          <w:fldChar w:fldCharType="end"/>
        </w:r>
      </w:hyperlink>
    </w:p>
    <w:p>
      <w:pPr>
        <w:pStyle w:val="TOC1"/>
        <w:tabs>
          <w:tab w:val="right" w:leader="dot" w:pos="8306"/>
        </w:tabs>
      </w:pPr>
      <w:hyperlink w:anchor="_Toc24959" w:history="1">
        <w:r>
          <w:rPr>
            <w:rFonts w:ascii="仿宋" w:eastAsia="仿宋" w:hAnsi="仿宋" w:cs="仿宋" w:hint="eastAsia"/>
            <w:lang w:eastAsia="zh-CN"/>
          </w:rPr>
          <w:t>七、氢化可的松项目人力资源管理</w:t>
        </w:r>
        <w:r>
          <w:tab/>
        </w:r>
        <w:r>
          <w:fldChar w:fldCharType="begin"/>
        </w:r>
        <w:r>
          <w:instrText xml:space="preserve"> PAGEREF _Toc24959 \h </w:instrText>
        </w:r>
        <w:r>
          <w:fldChar w:fldCharType="separate"/>
        </w:r>
        <w:r>
          <w:t>21</w:t>
        </w:r>
        <w:r>
          <w:fldChar w:fldCharType="end"/>
        </w:r>
      </w:hyperlink>
    </w:p>
    <w:p>
      <w:pPr>
        <w:pStyle w:val="TOC2"/>
        <w:tabs>
          <w:tab w:val="right" w:leader="dot" w:pos="8306"/>
        </w:tabs>
      </w:pPr>
      <w:hyperlink w:anchor="_Toc1990" w:history="1">
        <w:r>
          <w:rPr>
            <w:rFonts w:ascii="仿宋" w:eastAsia="仿宋" w:hAnsi="仿宋" w:cs="仿宋" w:hint="eastAsia"/>
            <w:lang w:eastAsia="zh-CN"/>
          </w:rPr>
          <w:t>(一)、建立健全的预算管理制度</w:t>
        </w:r>
        <w:r>
          <w:tab/>
        </w:r>
        <w:r>
          <w:fldChar w:fldCharType="begin"/>
        </w:r>
        <w:r>
          <w:instrText xml:space="preserve"> PAGEREF _Toc1990 \h </w:instrText>
        </w:r>
        <w:r>
          <w:fldChar w:fldCharType="separate"/>
        </w:r>
        <w:r>
          <w:t>21</w:t>
        </w:r>
        <w:r>
          <w:fldChar w:fldCharType="end"/>
        </w:r>
      </w:hyperlink>
    </w:p>
    <w:p>
      <w:pPr>
        <w:pStyle w:val="TOC2"/>
        <w:tabs>
          <w:tab w:val="right" w:leader="dot" w:pos="8306"/>
        </w:tabs>
      </w:pPr>
      <w:hyperlink w:anchor="_Toc14763" w:history="1">
        <w:r>
          <w:rPr>
            <w:rFonts w:ascii="仿宋" w:eastAsia="仿宋" w:hAnsi="仿宋" w:cs="仿宋" w:hint="eastAsia"/>
            <w:lang w:eastAsia="zh-CN"/>
          </w:rPr>
          <w:t>(二)、加强资金流动监控</w:t>
        </w:r>
        <w:r>
          <w:tab/>
        </w:r>
        <w:r>
          <w:fldChar w:fldCharType="begin"/>
        </w:r>
        <w:r>
          <w:instrText xml:space="preserve"> PAGEREF _Toc14763 \h </w:instrText>
        </w:r>
        <w:r>
          <w:fldChar w:fldCharType="separate"/>
        </w:r>
        <w:r>
          <w:t>22</w:t>
        </w:r>
        <w:r>
          <w:fldChar w:fldCharType="end"/>
        </w:r>
      </w:hyperlink>
    </w:p>
    <w:p>
      <w:pPr>
        <w:pStyle w:val="TOC2"/>
        <w:tabs>
          <w:tab w:val="right" w:leader="dot" w:pos="8306"/>
        </w:tabs>
      </w:pPr>
      <w:hyperlink w:anchor="_Toc17661" w:history="1">
        <w:r>
          <w:rPr>
            <w:rFonts w:ascii="仿宋" w:eastAsia="仿宋" w:hAnsi="仿宋" w:cs="仿宋" w:hint="eastAsia"/>
            <w:lang w:eastAsia="zh-CN"/>
          </w:rPr>
          <w:t>(三)、制定完善的风险控制机制</w:t>
        </w:r>
        <w:r>
          <w:tab/>
        </w:r>
        <w:r>
          <w:fldChar w:fldCharType="begin"/>
        </w:r>
        <w:r>
          <w:instrText xml:space="preserve"> PAGEREF _Toc17661 \h </w:instrText>
        </w:r>
        <w:r>
          <w:fldChar w:fldCharType="separate"/>
        </w:r>
        <w:r>
          <w:t>23</w:t>
        </w:r>
        <w:r>
          <w:fldChar w:fldCharType="end"/>
        </w:r>
      </w:hyperlink>
    </w:p>
    <w:p>
      <w:pPr>
        <w:pStyle w:val="TOC2"/>
        <w:tabs>
          <w:tab w:val="right" w:leader="dot" w:pos="8306"/>
        </w:tabs>
      </w:pPr>
      <w:hyperlink w:anchor="_Toc21105" w:history="1">
        <w:r>
          <w:rPr>
            <w:rFonts w:ascii="仿宋" w:eastAsia="仿宋" w:hAnsi="仿宋" w:cs="仿宋" w:hint="eastAsia"/>
            <w:lang w:eastAsia="zh-CN"/>
          </w:rPr>
          <w:t>(四)、优化成本管理</w:t>
        </w:r>
        <w:r>
          <w:tab/>
        </w:r>
        <w:r>
          <w:fldChar w:fldCharType="begin"/>
        </w:r>
        <w:r>
          <w:instrText xml:space="preserve"> PAGEREF _Toc21105 \h </w:instrText>
        </w:r>
        <w:r>
          <w:fldChar w:fldCharType="separate"/>
        </w:r>
        <w:r>
          <w:t>25</w:t>
        </w:r>
        <w:r>
          <w:fldChar w:fldCharType="end"/>
        </w:r>
      </w:hyperlink>
    </w:p>
    <w:p>
      <w:pPr>
        <w:pStyle w:val="TOC1"/>
        <w:tabs>
          <w:tab w:val="right" w:leader="dot" w:pos="8306"/>
        </w:tabs>
      </w:pPr>
      <w:hyperlink w:anchor="_Toc9350" w:history="1">
        <w:r>
          <w:rPr>
            <w:rFonts w:ascii="仿宋" w:eastAsia="仿宋" w:hAnsi="仿宋" w:cs="仿宋" w:hint="eastAsia"/>
            <w:lang w:eastAsia="zh-CN"/>
          </w:rPr>
          <w:t>八、氢化可的松项目经营效益</w:t>
        </w:r>
        <w:r>
          <w:tab/>
        </w:r>
        <w:r>
          <w:fldChar w:fldCharType="begin"/>
        </w:r>
        <w:r>
          <w:instrText xml:space="preserve"> PAGEREF _Toc9350 \h </w:instrText>
        </w:r>
        <w:r>
          <w:fldChar w:fldCharType="separate"/>
        </w:r>
        <w:r>
          <w:t>26</w:t>
        </w:r>
        <w:r>
          <w:fldChar w:fldCharType="end"/>
        </w:r>
      </w:hyperlink>
    </w:p>
    <w:p>
      <w:pPr>
        <w:pStyle w:val="TOC2"/>
        <w:tabs>
          <w:tab w:val="right" w:leader="dot" w:pos="8306"/>
        </w:tabs>
      </w:pPr>
      <w:hyperlink w:anchor="_Toc25830" w:history="1">
        <w:r>
          <w:rPr>
            <w:rFonts w:ascii="仿宋" w:eastAsia="仿宋" w:hAnsi="仿宋" w:cs="仿宋" w:hint="eastAsia"/>
            <w:lang w:eastAsia="zh-CN"/>
          </w:rPr>
          <w:t>(一)、经济评价财务测算</w:t>
        </w:r>
        <w:r>
          <w:tab/>
        </w:r>
        <w:r>
          <w:fldChar w:fldCharType="begin"/>
        </w:r>
        <w:r>
          <w:instrText xml:space="preserve"> PAGEREF _Toc25830 \h </w:instrText>
        </w:r>
        <w:r>
          <w:fldChar w:fldCharType="separate"/>
        </w:r>
        <w:r>
          <w:t>26</w:t>
        </w:r>
        <w:r>
          <w:fldChar w:fldCharType="end"/>
        </w:r>
      </w:hyperlink>
    </w:p>
    <w:p>
      <w:pPr>
        <w:pStyle w:val="TOC2"/>
        <w:tabs>
          <w:tab w:val="right" w:leader="dot" w:pos="8306"/>
        </w:tabs>
      </w:pPr>
      <w:hyperlink w:anchor="_Toc19997" w:history="1">
        <w:r>
          <w:rPr>
            <w:rFonts w:ascii="仿宋" w:eastAsia="仿宋" w:hAnsi="仿宋" w:cs="仿宋" w:hint="eastAsia"/>
            <w:lang w:eastAsia="zh-CN"/>
          </w:rPr>
          <w:t>(二)、氢化可的松项目盈利能力分析</w:t>
        </w:r>
        <w:r>
          <w:tab/>
        </w:r>
        <w:r>
          <w:fldChar w:fldCharType="begin"/>
        </w:r>
        <w:r>
          <w:instrText xml:space="preserve"> PAGEREF _Toc19997 \h </w:instrText>
        </w:r>
        <w:r>
          <w:fldChar w:fldCharType="separate"/>
        </w:r>
        <w:r>
          <w:t>27</w:t>
        </w:r>
        <w:r>
          <w:fldChar w:fldCharType="end"/>
        </w:r>
      </w:hyperlink>
    </w:p>
    <w:p>
      <w:pPr>
        <w:pStyle w:val="TOC1"/>
        <w:tabs>
          <w:tab w:val="right" w:leader="dot" w:pos="8306"/>
        </w:tabs>
      </w:pPr>
      <w:hyperlink w:anchor="_Toc26853" w:history="1">
        <w:r>
          <w:rPr>
            <w:rFonts w:ascii="仿宋" w:eastAsia="仿宋" w:hAnsi="仿宋" w:cs="仿宋" w:hint="eastAsia"/>
            <w:lang w:eastAsia="zh-CN"/>
          </w:rPr>
          <w:t>九、氢化可的松项目创新与研发</w:t>
        </w:r>
        <w:r>
          <w:tab/>
        </w:r>
        <w:r>
          <w:fldChar w:fldCharType="begin"/>
        </w:r>
        <w:r>
          <w:instrText xml:space="preserve"> PAGEREF _Toc26853 \h </w:instrText>
        </w:r>
        <w:r>
          <w:fldChar w:fldCharType="separate"/>
        </w:r>
        <w:r>
          <w:t>28</w:t>
        </w:r>
        <w:r>
          <w:fldChar w:fldCharType="end"/>
        </w:r>
      </w:hyperlink>
    </w:p>
    <w:p>
      <w:pPr>
        <w:pStyle w:val="TOC2"/>
        <w:tabs>
          <w:tab w:val="right" w:leader="dot" w:pos="8306"/>
        </w:tabs>
      </w:pPr>
      <w:hyperlink w:anchor="_Toc21750" w:history="1">
        <w:r>
          <w:rPr>
            <w:rFonts w:ascii="仿宋" w:eastAsia="仿宋" w:hAnsi="仿宋" w:cs="仿宋" w:hint="eastAsia"/>
            <w:lang w:eastAsia="zh-CN"/>
          </w:rPr>
          <w:t>(一)、创新策略与方向</w:t>
        </w:r>
        <w:r>
          <w:tab/>
        </w:r>
        <w:r>
          <w:fldChar w:fldCharType="begin"/>
        </w:r>
        <w:r>
          <w:instrText xml:space="preserve"> PAGEREF _Toc21750 \h </w:instrText>
        </w:r>
        <w:r>
          <w:fldChar w:fldCharType="separate"/>
        </w:r>
        <w:r>
          <w:t>28</w:t>
        </w:r>
        <w:r>
          <w:fldChar w:fldCharType="end"/>
        </w:r>
      </w:hyperlink>
    </w:p>
    <w:p>
      <w:pPr>
        <w:pStyle w:val="TOC2"/>
        <w:tabs>
          <w:tab w:val="right" w:leader="dot" w:pos="8306"/>
        </w:tabs>
      </w:pPr>
      <w:hyperlink w:anchor="_Toc23665" w:history="1">
        <w:r>
          <w:rPr>
            <w:rFonts w:ascii="仿宋" w:eastAsia="仿宋" w:hAnsi="仿宋" w:cs="仿宋" w:hint="eastAsia"/>
            <w:lang w:eastAsia="zh-CN"/>
          </w:rPr>
          <w:t>(二)、研发规划与投入</w:t>
        </w:r>
        <w:r>
          <w:tab/>
        </w:r>
        <w:r>
          <w:fldChar w:fldCharType="begin"/>
        </w:r>
        <w:r>
          <w:instrText xml:space="preserve"> PAGEREF _Toc23665 \h </w:instrText>
        </w:r>
        <w:r>
          <w:fldChar w:fldCharType="separate"/>
        </w:r>
        <w:r>
          <w:t>30</w:t>
        </w:r>
        <w:r>
          <w:fldChar w:fldCharType="end"/>
        </w:r>
      </w:hyperlink>
    </w:p>
    <w:p>
      <w:pPr>
        <w:pStyle w:val="TOC1"/>
        <w:tabs>
          <w:tab w:val="right" w:leader="dot" w:pos="8306"/>
        </w:tabs>
      </w:pPr>
      <w:hyperlink w:anchor="_Toc8233" w:history="1">
        <w:r>
          <w:rPr>
            <w:rFonts w:ascii="仿宋" w:eastAsia="仿宋" w:hAnsi="仿宋" w:cs="仿宋" w:hint="eastAsia"/>
            <w:lang w:eastAsia="zh-CN"/>
          </w:rPr>
          <w:t>十、氢化可的松项目风险管理</w:t>
        </w:r>
        <w:r>
          <w:tab/>
        </w:r>
        <w:r>
          <w:fldChar w:fldCharType="begin"/>
        </w:r>
        <w:r>
          <w:instrText xml:space="preserve"> PAGEREF _Toc8233 \h </w:instrText>
        </w:r>
        <w:r>
          <w:fldChar w:fldCharType="separate"/>
        </w:r>
        <w:r>
          <w:t>31</w:t>
        </w:r>
        <w:r>
          <w:fldChar w:fldCharType="end"/>
        </w:r>
      </w:hyperlink>
    </w:p>
    <w:p>
      <w:pPr>
        <w:pStyle w:val="TOC2"/>
        <w:tabs>
          <w:tab w:val="right" w:leader="dot" w:pos="8306"/>
        </w:tabs>
      </w:pPr>
      <w:hyperlink w:anchor="_Toc20218" w:history="1">
        <w:r>
          <w:rPr>
            <w:rFonts w:ascii="仿宋" w:eastAsia="仿宋" w:hAnsi="仿宋" w:cs="仿宋" w:hint="eastAsia"/>
            <w:lang w:eastAsia="zh-CN"/>
          </w:rPr>
          <w:t>(一)、风险识别与评估</w:t>
        </w:r>
        <w:r>
          <w:tab/>
        </w:r>
        <w:r>
          <w:fldChar w:fldCharType="begin"/>
        </w:r>
        <w:r>
          <w:instrText xml:space="preserve"> PAGEREF _Toc20218 \h </w:instrText>
        </w:r>
        <w:r>
          <w:fldChar w:fldCharType="separate"/>
        </w:r>
        <w:r>
          <w:t>31</w:t>
        </w:r>
        <w:r>
          <w:fldChar w:fldCharType="end"/>
        </w:r>
      </w:hyperlink>
    </w:p>
    <w:p>
      <w:pPr>
        <w:pStyle w:val="TOC2"/>
        <w:tabs>
          <w:tab w:val="right" w:leader="dot" w:pos="8306"/>
        </w:tabs>
      </w:pPr>
      <w:hyperlink w:anchor="_Toc31563" w:history="1">
        <w:r>
          <w:rPr>
            <w:rFonts w:ascii="仿宋" w:eastAsia="仿宋" w:hAnsi="仿宋" w:cs="仿宋" w:hint="eastAsia"/>
            <w:lang w:eastAsia="zh-CN"/>
          </w:rPr>
          <w:t>(二)、风险应对策略</w:t>
        </w:r>
        <w:r>
          <w:tab/>
        </w:r>
        <w:r>
          <w:fldChar w:fldCharType="begin"/>
        </w:r>
        <w:r>
          <w:instrText xml:space="preserve"> PAGEREF _Toc31563 \h </w:instrText>
        </w:r>
        <w:r>
          <w:fldChar w:fldCharType="separate"/>
        </w:r>
        <w:r>
          <w:t>32</w:t>
        </w:r>
        <w:r>
          <w:fldChar w:fldCharType="end"/>
        </w:r>
      </w:hyperlink>
    </w:p>
    <w:p>
      <w:pPr>
        <w:pStyle w:val="TOC2"/>
        <w:tabs>
          <w:tab w:val="right" w:leader="dot" w:pos="8306"/>
        </w:tabs>
      </w:pPr>
      <w:hyperlink w:anchor="_Toc6145" w:history="1">
        <w:r>
          <w:rPr>
            <w:rFonts w:ascii="仿宋" w:eastAsia="仿宋" w:hAnsi="仿宋" w:cs="仿宋" w:hint="eastAsia"/>
            <w:lang w:eastAsia="zh-CN"/>
          </w:rPr>
          <w:t>(三)、风险监控与控制</w:t>
        </w:r>
        <w:r>
          <w:tab/>
        </w:r>
        <w:r>
          <w:fldChar w:fldCharType="begin"/>
        </w:r>
        <w:r>
          <w:instrText xml:space="preserve"> PAGEREF _Toc6145 \h </w:instrText>
        </w:r>
        <w:r>
          <w:fldChar w:fldCharType="separate"/>
        </w:r>
        <w:r>
          <w:t>34</w:t>
        </w:r>
        <w:r>
          <w:fldChar w:fldCharType="end"/>
        </w:r>
      </w:hyperlink>
    </w:p>
    <w:p>
      <w:pPr>
        <w:pStyle w:val="TOC1"/>
        <w:tabs>
          <w:tab w:val="right" w:leader="dot" w:pos="8306"/>
        </w:tabs>
      </w:pPr>
      <w:hyperlink w:anchor="_Toc14609" w:history="1">
        <w:r>
          <w:rPr>
            <w:rFonts w:ascii="仿宋" w:eastAsia="仿宋" w:hAnsi="仿宋" w:cs="仿宋" w:hint="eastAsia"/>
            <w:lang w:eastAsia="zh-CN"/>
          </w:rPr>
          <w:t>十一、氢化可的松项目财务管理</w:t>
        </w:r>
        <w:r>
          <w:tab/>
        </w:r>
        <w:r>
          <w:fldChar w:fldCharType="begin"/>
        </w:r>
        <w:r>
          <w:instrText xml:space="preserve"> PAGEREF _Toc14609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093" w:history="1">
        <w:r>
          <w:rPr>
            <w:rFonts w:ascii="仿宋" w:eastAsia="仿宋" w:hAnsi="仿宋" w:cs="仿宋" w:hint="eastAsia"/>
            <w:lang w:eastAsia="zh-CN"/>
          </w:rPr>
          <w:t>(一)、资金需求大</w:t>
        </w:r>
        <w:r>
          <w:tab/>
        </w:r>
        <w:r>
          <w:fldChar w:fldCharType="begin"/>
        </w:r>
        <w:r>
          <w:instrText xml:space="preserve"> PAGEREF _Toc7093 \h </w:instrText>
        </w:r>
        <w:r>
          <w:fldChar w:fldCharType="separate"/>
        </w:r>
        <w:r>
          <w:t>35</w:t>
        </w:r>
        <w:r>
          <w:fldChar w:fldCharType="end"/>
        </w:r>
      </w:hyperlink>
    </w:p>
    <w:p>
      <w:pPr>
        <w:pStyle w:val="TOC2"/>
        <w:tabs>
          <w:tab w:val="right" w:leader="dot" w:pos="8306"/>
        </w:tabs>
      </w:pPr>
      <w:hyperlink w:anchor="_Toc24576" w:history="1">
        <w:r>
          <w:rPr>
            <w:rFonts w:ascii="仿宋" w:eastAsia="仿宋" w:hAnsi="仿宋" w:cs="仿宋" w:hint="eastAsia"/>
            <w:lang w:eastAsia="zh-CN"/>
          </w:rPr>
          <w:t>(二)、研发周期长</w:t>
        </w:r>
        <w:r>
          <w:tab/>
        </w:r>
        <w:r>
          <w:fldChar w:fldCharType="begin"/>
        </w:r>
        <w:r>
          <w:instrText xml:space="preserve"> PAGEREF _Toc24576 \h </w:instrText>
        </w:r>
        <w:r>
          <w:fldChar w:fldCharType="separate"/>
        </w:r>
        <w:r>
          <w:t>36</w:t>
        </w:r>
        <w:r>
          <w:fldChar w:fldCharType="end"/>
        </w:r>
      </w:hyperlink>
    </w:p>
    <w:p>
      <w:pPr>
        <w:pStyle w:val="TOC2"/>
        <w:tabs>
          <w:tab w:val="right" w:leader="dot" w:pos="8306"/>
        </w:tabs>
      </w:pPr>
      <w:hyperlink w:anchor="_Toc21871" w:history="1">
        <w:r>
          <w:rPr>
            <w:rFonts w:ascii="仿宋" w:eastAsia="仿宋" w:hAnsi="仿宋" w:cs="仿宋" w:hint="eastAsia"/>
            <w:lang w:eastAsia="zh-CN"/>
          </w:rPr>
          <w:t>(三)、市场风险大</w:t>
        </w:r>
        <w:r>
          <w:tab/>
        </w:r>
        <w:r>
          <w:fldChar w:fldCharType="begin"/>
        </w:r>
        <w:r>
          <w:instrText xml:space="preserve"> PAGEREF _Toc21871 \h </w:instrText>
        </w:r>
        <w:r>
          <w:fldChar w:fldCharType="separate"/>
        </w:r>
        <w:r>
          <w:t>37</w:t>
        </w:r>
        <w:r>
          <w:fldChar w:fldCharType="end"/>
        </w:r>
      </w:hyperlink>
    </w:p>
    <w:p>
      <w:pPr>
        <w:pStyle w:val="TOC2"/>
        <w:tabs>
          <w:tab w:val="right" w:leader="dot" w:pos="8306"/>
        </w:tabs>
      </w:pPr>
      <w:hyperlink w:anchor="_Toc22879" w:history="1">
        <w:r>
          <w:rPr>
            <w:rFonts w:ascii="仿宋" w:eastAsia="仿宋" w:hAnsi="仿宋" w:cs="仿宋" w:hint="eastAsia"/>
            <w:lang w:eastAsia="zh-CN"/>
          </w:rPr>
          <w:t>(四)、利润率高</w:t>
        </w:r>
        <w:r>
          <w:tab/>
        </w:r>
        <w:r>
          <w:fldChar w:fldCharType="begin"/>
        </w:r>
        <w:r>
          <w:instrText xml:space="preserve"> PAGEREF _Toc22879 \h </w:instrText>
        </w:r>
        <w:r>
          <w:fldChar w:fldCharType="separate"/>
        </w:r>
        <w:r>
          <w:t>40</w:t>
        </w:r>
        <w:r>
          <w:fldChar w:fldCharType="end"/>
        </w:r>
      </w:hyperlink>
    </w:p>
    <w:p>
      <w:pPr>
        <w:pStyle w:val="TOC1"/>
        <w:tabs>
          <w:tab w:val="right" w:leader="dot" w:pos="8306"/>
        </w:tabs>
      </w:pPr>
      <w:hyperlink w:anchor="_Toc24391" w:history="1">
        <w:r>
          <w:rPr>
            <w:rFonts w:ascii="仿宋" w:eastAsia="仿宋" w:hAnsi="仿宋" w:cs="仿宋" w:hint="eastAsia"/>
            <w:lang w:eastAsia="zh-CN"/>
          </w:rPr>
          <w:t>十二、生产安全保护</w:t>
        </w:r>
        <w:r>
          <w:tab/>
        </w:r>
        <w:r>
          <w:fldChar w:fldCharType="begin"/>
        </w:r>
        <w:r>
          <w:instrText xml:space="preserve"> PAGEREF _Toc24391 \h </w:instrText>
        </w:r>
        <w:r>
          <w:fldChar w:fldCharType="separate"/>
        </w:r>
        <w:r>
          <w:t>42</w:t>
        </w:r>
        <w:r>
          <w:fldChar w:fldCharType="end"/>
        </w:r>
      </w:hyperlink>
    </w:p>
    <w:p>
      <w:pPr>
        <w:pStyle w:val="TOC2"/>
        <w:tabs>
          <w:tab w:val="right" w:leader="dot" w:pos="8306"/>
        </w:tabs>
      </w:pPr>
      <w:hyperlink w:anchor="_Toc7442" w:history="1">
        <w:r>
          <w:rPr>
            <w:rFonts w:ascii="仿宋" w:eastAsia="仿宋" w:hAnsi="仿宋" w:cs="仿宋" w:hint="eastAsia"/>
            <w:lang w:eastAsia="zh-CN"/>
          </w:rPr>
          <w:t>(一)、消防安全</w:t>
        </w:r>
        <w:r>
          <w:tab/>
        </w:r>
        <w:r>
          <w:fldChar w:fldCharType="begin"/>
        </w:r>
        <w:r>
          <w:instrText xml:space="preserve"> PAGEREF _Toc7442 \h </w:instrText>
        </w:r>
        <w:r>
          <w:fldChar w:fldCharType="separate"/>
        </w:r>
        <w:r>
          <w:t>42</w:t>
        </w:r>
        <w:r>
          <w:fldChar w:fldCharType="end"/>
        </w:r>
      </w:hyperlink>
    </w:p>
    <w:p>
      <w:pPr>
        <w:pStyle w:val="TOC2"/>
        <w:tabs>
          <w:tab w:val="right" w:leader="dot" w:pos="8306"/>
        </w:tabs>
      </w:pPr>
      <w:hyperlink w:anchor="_Toc10006" w:history="1">
        <w:r>
          <w:rPr>
            <w:rFonts w:ascii="仿宋" w:eastAsia="仿宋" w:hAnsi="仿宋" w:cs="仿宋" w:hint="eastAsia"/>
            <w:lang w:eastAsia="zh-CN"/>
          </w:rPr>
          <w:t>(二)、防火防爆总图布置措施</w:t>
        </w:r>
        <w:r>
          <w:tab/>
        </w:r>
        <w:r>
          <w:fldChar w:fldCharType="begin"/>
        </w:r>
        <w:r>
          <w:instrText xml:space="preserve"> PAGEREF _Toc10006 \h </w:instrText>
        </w:r>
        <w:r>
          <w:fldChar w:fldCharType="separate"/>
        </w:r>
        <w:r>
          <w:t>44</w:t>
        </w:r>
        <w:r>
          <w:fldChar w:fldCharType="end"/>
        </w:r>
      </w:hyperlink>
    </w:p>
    <w:p>
      <w:pPr>
        <w:pStyle w:val="TOC2"/>
        <w:tabs>
          <w:tab w:val="right" w:leader="dot" w:pos="8306"/>
        </w:tabs>
      </w:pPr>
      <w:hyperlink w:anchor="_Toc26893" w:history="1">
        <w:r>
          <w:rPr>
            <w:rFonts w:ascii="仿宋" w:eastAsia="仿宋" w:hAnsi="仿宋" w:cs="仿宋" w:hint="eastAsia"/>
            <w:lang w:eastAsia="zh-CN"/>
          </w:rPr>
          <w:t>(三)、自然灾害防范措施</w:t>
        </w:r>
        <w:r>
          <w:tab/>
        </w:r>
        <w:r>
          <w:fldChar w:fldCharType="begin"/>
        </w:r>
        <w:r>
          <w:instrText xml:space="preserve"> PAGEREF _Toc26893 \h </w:instrText>
        </w:r>
        <w:r>
          <w:fldChar w:fldCharType="separate"/>
        </w:r>
        <w:r>
          <w:t>45</w:t>
        </w:r>
        <w:r>
          <w:fldChar w:fldCharType="end"/>
        </w:r>
      </w:hyperlink>
    </w:p>
    <w:p>
      <w:pPr>
        <w:pStyle w:val="TOC2"/>
        <w:tabs>
          <w:tab w:val="right" w:leader="dot" w:pos="8306"/>
        </w:tabs>
      </w:pPr>
      <w:hyperlink w:anchor="_Toc17555" w:history="1">
        <w:r>
          <w:rPr>
            <w:rFonts w:ascii="仿宋" w:eastAsia="仿宋" w:hAnsi="仿宋" w:cs="仿宋" w:hint="eastAsia"/>
            <w:lang w:eastAsia="zh-CN"/>
          </w:rPr>
          <w:t>(四)、安全色及安全标志使用要求</w:t>
        </w:r>
        <w:r>
          <w:tab/>
        </w:r>
        <w:r>
          <w:fldChar w:fldCharType="begin"/>
        </w:r>
        <w:r>
          <w:instrText xml:space="preserve"> PAGEREF _Toc17555 \h </w:instrText>
        </w:r>
        <w:r>
          <w:fldChar w:fldCharType="separate"/>
        </w:r>
        <w:r>
          <w:t>46</w:t>
        </w:r>
        <w:r>
          <w:fldChar w:fldCharType="end"/>
        </w:r>
      </w:hyperlink>
    </w:p>
    <w:p>
      <w:pPr>
        <w:pStyle w:val="TOC2"/>
        <w:tabs>
          <w:tab w:val="right" w:leader="dot" w:pos="8306"/>
        </w:tabs>
      </w:pPr>
      <w:hyperlink w:anchor="_Toc18800" w:history="1">
        <w:r>
          <w:rPr>
            <w:rFonts w:ascii="仿宋" w:eastAsia="仿宋" w:hAnsi="仿宋" w:cs="仿宋" w:hint="eastAsia"/>
            <w:lang w:eastAsia="zh-CN"/>
          </w:rPr>
          <w:t>(五)、防尘防毒措施</w:t>
        </w:r>
        <w:r>
          <w:tab/>
        </w:r>
        <w:r>
          <w:fldChar w:fldCharType="begin"/>
        </w:r>
        <w:r>
          <w:instrText xml:space="preserve"> PAGEREF _Toc18800 \h </w:instrText>
        </w:r>
        <w:r>
          <w:fldChar w:fldCharType="separate"/>
        </w:r>
        <w:r>
          <w:t>47</w:t>
        </w:r>
        <w:r>
          <w:fldChar w:fldCharType="end"/>
        </w:r>
      </w:hyperlink>
    </w:p>
    <w:p>
      <w:pPr>
        <w:pStyle w:val="TOC2"/>
        <w:tabs>
          <w:tab w:val="right" w:leader="dot" w:pos="8306"/>
        </w:tabs>
      </w:pPr>
      <w:hyperlink w:anchor="_Toc16765" w:history="1">
        <w:r>
          <w:rPr>
            <w:rFonts w:ascii="仿宋" w:eastAsia="仿宋" w:hAnsi="仿宋" w:cs="仿宋" w:hint="eastAsia"/>
            <w:lang w:eastAsia="zh-CN"/>
          </w:rPr>
          <w:t>(六)、防静电、触电防护及防雷措施</w:t>
        </w:r>
        <w:r>
          <w:tab/>
        </w:r>
        <w:r>
          <w:fldChar w:fldCharType="begin"/>
        </w:r>
        <w:r>
          <w:instrText xml:space="preserve"> PAGEREF _Toc16765 \h </w:instrText>
        </w:r>
        <w:r>
          <w:fldChar w:fldCharType="separate"/>
        </w:r>
        <w:r>
          <w:t>47</w:t>
        </w:r>
        <w:r>
          <w:fldChar w:fldCharType="end"/>
        </w:r>
      </w:hyperlink>
    </w:p>
    <w:p>
      <w:pPr>
        <w:pStyle w:val="TOC2"/>
        <w:tabs>
          <w:tab w:val="right" w:leader="dot" w:pos="8306"/>
        </w:tabs>
      </w:pPr>
      <w:hyperlink w:anchor="_Toc7834" w:history="1">
        <w:r>
          <w:rPr>
            <w:rFonts w:ascii="仿宋" w:eastAsia="仿宋" w:hAnsi="仿宋" w:cs="仿宋" w:hint="eastAsia"/>
            <w:lang w:eastAsia="zh-CN"/>
          </w:rPr>
          <w:t>(七)、机械设备安全保障措施</w:t>
        </w:r>
        <w:r>
          <w:tab/>
        </w:r>
        <w:r>
          <w:fldChar w:fldCharType="begin"/>
        </w:r>
        <w:r>
          <w:instrText xml:space="preserve"> PAGEREF _Toc7834 \h </w:instrText>
        </w:r>
        <w:r>
          <w:fldChar w:fldCharType="separate"/>
        </w:r>
        <w:r>
          <w:t>49</w:t>
        </w:r>
        <w:r>
          <w:fldChar w:fldCharType="end"/>
        </w:r>
      </w:hyperlink>
    </w:p>
    <w:p>
      <w:pPr>
        <w:pStyle w:val="TOC1"/>
        <w:tabs>
          <w:tab w:val="right" w:leader="dot" w:pos="8306"/>
        </w:tabs>
      </w:pPr>
      <w:hyperlink w:anchor="_Toc27627" w:history="1">
        <w:r>
          <w:rPr>
            <w:rFonts w:ascii="仿宋" w:eastAsia="仿宋" w:hAnsi="仿宋" w:cs="仿宋" w:hint="eastAsia"/>
            <w:lang w:eastAsia="zh-CN"/>
          </w:rPr>
          <w:t>十三、利益相关者分析与沟通计划</w:t>
        </w:r>
        <w:r>
          <w:tab/>
        </w:r>
        <w:r>
          <w:fldChar w:fldCharType="begin"/>
        </w:r>
        <w:r>
          <w:instrText xml:space="preserve"> PAGEREF _Toc27627 \h </w:instrText>
        </w:r>
        <w:r>
          <w:fldChar w:fldCharType="separate"/>
        </w:r>
        <w:r>
          <w:t>50</w:t>
        </w:r>
        <w:r>
          <w:fldChar w:fldCharType="end"/>
        </w:r>
      </w:hyperlink>
    </w:p>
    <w:p>
      <w:pPr>
        <w:pStyle w:val="TOC2"/>
        <w:tabs>
          <w:tab w:val="right" w:leader="dot" w:pos="8306"/>
        </w:tabs>
      </w:pPr>
      <w:hyperlink w:anchor="_Toc30893" w:history="1">
        <w:r>
          <w:rPr>
            <w:rFonts w:ascii="仿宋" w:eastAsia="仿宋" w:hAnsi="仿宋" w:cs="仿宋" w:hint="eastAsia"/>
            <w:lang w:eastAsia="zh-CN"/>
          </w:rPr>
          <w:t>(一)、利益相关者分析</w:t>
        </w:r>
        <w:r>
          <w:tab/>
        </w:r>
        <w:r>
          <w:fldChar w:fldCharType="begin"/>
        </w:r>
        <w:r>
          <w:instrText xml:space="preserve"> PAGEREF _Toc30893 \h </w:instrText>
        </w:r>
        <w:r>
          <w:fldChar w:fldCharType="separate"/>
        </w:r>
        <w:r>
          <w:t>50</w:t>
        </w:r>
        <w:r>
          <w:fldChar w:fldCharType="end"/>
        </w:r>
      </w:hyperlink>
    </w:p>
    <w:p>
      <w:pPr>
        <w:pStyle w:val="TOC2"/>
        <w:tabs>
          <w:tab w:val="right" w:leader="dot" w:pos="8306"/>
        </w:tabs>
      </w:pPr>
      <w:hyperlink w:anchor="_Toc19510" w:history="1">
        <w:r>
          <w:rPr>
            <w:rFonts w:ascii="仿宋" w:eastAsia="仿宋" w:hAnsi="仿宋" w:cs="仿宋" w:hint="eastAsia"/>
            <w:lang w:eastAsia="zh-CN"/>
          </w:rPr>
          <w:t>(二)、沟通计划</w:t>
        </w:r>
        <w:r>
          <w:tab/>
        </w:r>
        <w:r>
          <w:fldChar w:fldCharType="begin"/>
        </w:r>
        <w:r>
          <w:instrText xml:space="preserve"> PAGEREF _Toc19510 \h </w:instrText>
        </w:r>
        <w:r>
          <w:fldChar w:fldCharType="separate"/>
        </w:r>
        <w:r>
          <w:t>52</w:t>
        </w:r>
        <w:r>
          <w:fldChar w:fldCharType="end"/>
        </w:r>
      </w:hyperlink>
    </w:p>
    <w:p>
      <w:pPr>
        <w:pStyle w:val="TOC1"/>
        <w:tabs>
          <w:tab w:val="right" w:leader="dot" w:pos="8306"/>
        </w:tabs>
      </w:pPr>
      <w:hyperlink w:anchor="_Toc7261" w:history="1">
        <w:r>
          <w:rPr>
            <w:rFonts w:ascii="仿宋" w:eastAsia="仿宋" w:hAnsi="仿宋" w:cs="仿宋" w:hint="eastAsia"/>
            <w:lang w:eastAsia="zh-CN"/>
          </w:rPr>
          <w:t>十四、氢化可的松项目治理与监督</w:t>
        </w:r>
        <w:r>
          <w:tab/>
        </w:r>
        <w:r>
          <w:fldChar w:fldCharType="begin"/>
        </w:r>
        <w:r>
          <w:instrText xml:space="preserve"> PAGEREF _Toc7261 \h </w:instrText>
        </w:r>
        <w:r>
          <w:fldChar w:fldCharType="separate"/>
        </w:r>
        <w:r>
          <w:t>53</w:t>
        </w:r>
        <w:r>
          <w:fldChar w:fldCharType="end"/>
        </w:r>
      </w:hyperlink>
    </w:p>
    <w:p>
      <w:pPr>
        <w:pStyle w:val="TOC2"/>
        <w:tabs>
          <w:tab w:val="right" w:leader="dot" w:pos="8306"/>
        </w:tabs>
      </w:pPr>
      <w:hyperlink w:anchor="_Toc25370" w:history="1">
        <w:r>
          <w:rPr>
            <w:rFonts w:ascii="仿宋" w:eastAsia="仿宋" w:hAnsi="仿宋" w:cs="仿宋" w:hint="eastAsia"/>
            <w:lang w:eastAsia="zh-CN"/>
          </w:rPr>
          <w:t>(一)、氢化可的松项目治理结构</w:t>
        </w:r>
        <w:r>
          <w:tab/>
        </w:r>
        <w:r>
          <w:fldChar w:fldCharType="begin"/>
        </w:r>
        <w:r>
          <w:instrText xml:space="preserve"> PAGEREF _Toc25370 \h </w:instrText>
        </w:r>
        <w:r>
          <w:fldChar w:fldCharType="separate"/>
        </w:r>
        <w:r>
          <w:t>53</w:t>
        </w:r>
        <w:r>
          <w:fldChar w:fldCharType="end"/>
        </w:r>
      </w:hyperlink>
    </w:p>
    <w:p>
      <w:pPr>
        <w:pStyle w:val="TOC2"/>
        <w:tabs>
          <w:tab w:val="right" w:leader="dot" w:pos="8306"/>
        </w:tabs>
      </w:pPr>
      <w:hyperlink w:anchor="_Toc25337" w:history="1">
        <w:r>
          <w:rPr>
            <w:rFonts w:ascii="仿宋" w:eastAsia="仿宋" w:hAnsi="仿宋" w:cs="仿宋" w:hint="eastAsia"/>
            <w:lang w:eastAsia="zh-CN"/>
          </w:rPr>
          <w:t>(二)、监督与审计</w:t>
        </w:r>
        <w:r>
          <w:tab/>
        </w:r>
        <w:r>
          <w:fldChar w:fldCharType="begin"/>
        </w:r>
        <w:r>
          <w:instrText xml:space="preserve"> PAGEREF _Toc25337 \h </w:instrText>
        </w:r>
        <w:r>
          <w:fldChar w:fldCharType="separate"/>
        </w:r>
        <w:r>
          <w:t>54</w:t>
        </w:r>
        <w:r>
          <w:fldChar w:fldCharType="end"/>
        </w:r>
      </w:hyperlink>
    </w:p>
    <w:p>
      <w:pPr>
        <w:pStyle w:val="TOC1"/>
        <w:tabs>
          <w:tab w:val="right" w:leader="dot" w:pos="8306"/>
        </w:tabs>
      </w:pPr>
      <w:hyperlink w:anchor="_Toc14853" w:history="1">
        <w:r>
          <w:rPr>
            <w:rFonts w:ascii="仿宋" w:eastAsia="仿宋" w:hAnsi="仿宋" w:cs="仿宋" w:hint="eastAsia"/>
            <w:lang w:eastAsia="zh-CN"/>
          </w:rPr>
          <w:t>十五、质量管理体系</w:t>
        </w:r>
        <w:r>
          <w:tab/>
        </w:r>
        <w:r>
          <w:fldChar w:fldCharType="begin"/>
        </w:r>
        <w:r>
          <w:instrText xml:space="preserve"> PAGEREF _Toc14853 \h </w:instrText>
        </w:r>
        <w:r>
          <w:fldChar w:fldCharType="separate"/>
        </w:r>
        <w:r>
          <w:t>56</w:t>
        </w:r>
        <w:r>
          <w:fldChar w:fldCharType="end"/>
        </w:r>
      </w:hyperlink>
    </w:p>
    <w:p>
      <w:pPr>
        <w:pStyle w:val="TOC2"/>
        <w:tabs>
          <w:tab w:val="right" w:leader="dot" w:pos="8306"/>
        </w:tabs>
      </w:pPr>
      <w:hyperlink w:anchor="_Toc30744" w:history="1">
        <w:r>
          <w:rPr>
            <w:rFonts w:ascii="仿宋" w:eastAsia="仿宋" w:hAnsi="仿宋" w:cs="仿宋" w:hint="eastAsia"/>
            <w:lang w:eastAsia="zh-CN"/>
          </w:rPr>
          <w:t>(一)、质量目标与方针</w:t>
        </w:r>
        <w:r>
          <w:tab/>
        </w:r>
        <w:r>
          <w:fldChar w:fldCharType="begin"/>
        </w:r>
        <w:r>
          <w:instrText xml:space="preserve"> PAGEREF _Toc30744 \h </w:instrText>
        </w:r>
        <w:r>
          <w:fldChar w:fldCharType="separate"/>
        </w:r>
        <w:r>
          <w:t>56</w:t>
        </w:r>
        <w:r>
          <w:fldChar w:fldCharType="end"/>
        </w:r>
      </w:hyperlink>
    </w:p>
    <w:p>
      <w:pPr>
        <w:pStyle w:val="TOC2"/>
        <w:tabs>
          <w:tab w:val="right" w:leader="dot" w:pos="8306"/>
        </w:tabs>
      </w:pPr>
      <w:hyperlink w:anchor="_Toc24232" w:history="1">
        <w:r>
          <w:rPr>
            <w:rFonts w:ascii="仿宋" w:eastAsia="仿宋" w:hAnsi="仿宋" w:cs="仿宋" w:hint="eastAsia"/>
            <w:lang w:eastAsia="zh-CN"/>
          </w:rPr>
          <w:t>(二)、质量管理责任</w:t>
        </w:r>
        <w:r>
          <w:tab/>
        </w:r>
        <w:r>
          <w:fldChar w:fldCharType="begin"/>
        </w:r>
        <w:r>
          <w:instrText xml:space="preserve"> PAGEREF _Toc24232 \h </w:instrText>
        </w:r>
        <w:r>
          <w:fldChar w:fldCharType="separate"/>
        </w:r>
        <w:r>
          <w:t>57</w:t>
        </w:r>
        <w:r>
          <w:fldChar w:fldCharType="end"/>
        </w:r>
      </w:hyperlink>
    </w:p>
    <w:p>
      <w:pPr>
        <w:pStyle w:val="TOC2"/>
        <w:tabs>
          <w:tab w:val="right" w:leader="dot" w:pos="8306"/>
        </w:tabs>
      </w:pPr>
      <w:hyperlink w:anchor="_Toc18767" w:history="1">
        <w:r>
          <w:rPr>
            <w:rFonts w:ascii="仿宋" w:eastAsia="仿宋" w:hAnsi="仿宋" w:cs="仿宋" w:hint="eastAsia"/>
            <w:lang w:eastAsia="zh-CN"/>
          </w:rPr>
          <w:t>(三)、质量管理体系文件</w:t>
        </w:r>
        <w:r>
          <w:tab/>
        </w:r>
        <w:r>
          <w:fldChar w:fldCharType="begin"/>
        </w:r>
        <w:r>
          <w:instrText xml:space="preserve"> PAGEREF _Toc18767 \h </w:instrText>
        </w:r>
        <w:r>
          <w:fldChar w:fldCharType="separate"/>
        </w:r>
        <w:r>
          <w:t>58</w:t>
        </w:r>
        <w:r>
          <w:fldChar w:fldCharType="end"/>
        </w:r>
      </w:hyperlink>
    </w:p>
    <w:p>
      <w:pPr>
        <w:pStyle w:val="TOC2"/>
        <w:tabs>
          <w:tab w:val="right" w:leader="dot" w:pos="8306"/>
        </w:tabs>
      </w:pPr>
      <w:hyperlink w:anchor="_Toc27717" w:history="1">
        <w:r>
          <w:rPr>
            <w:rFonts w:ascii="仿宋" w:eastAsia="仿宋" w:hAnsi="仿宋" w:cs="仿宋" w:hint="eastAsia"/>
            <w:lang w:eastAsia="zh-CN"/>
          </w:rPr>
          <w:t>(四)、质量培训与教育</w:t>
        </w:r>
        <w:r>
          <w:tab/>
        </w:r>
        <w:r>
          <w:fldChar w:fldCharType="begin"/>
        </w:r>
        <w:r>
          <w:instrText xml:space="preserve"> PAGEREF _Toc27717 \h </w:instrText>
        </w:r>
        <w:r>
          <w:fldChar w:fldCharType="separate"/>
        </w:r>
        <w:r>
          <w:t>60</w:t>
        </w:r>
        <w:r>
          <w:fldChar w:fldCharType="end"/>
        </w:r>
      </w:hyperlink>
    </w:p>
    <w:p>
      <w:pPr>
        <w:pStyle w:val="TOC2"/>
        <w:tabs>
          <w:tab w:val="right" w:leader="dot" w:pos="8306"/>
        </w:tabs>
      </w:pPr>
      <w:hyperlink w:anchor="_Toc24784" w:history="1">
        <w:r>
          <w:rPr>
            <w:rFonts w:ascii="仿宋" w:eastAsia="仿宋" w:hAnsi="仿宋" w:cs="仿宋" w:hint="eastAsia"/>
            <w:lang w:eastAsia="zh-CN"/>
          </w:rPr>
          <w:t>(五)、质量审核与评价</w:t>
        </w:r>
        <w:r>
          <w:tab/>
        </w:r>
        <w:r>
          <w:fldChar w:fldCharType="begin"/>
        </w:r>
        <w:r>
          <w:instrText xml:space="preserve"> PAGEREF _Toc24784 \h </w:instrText>
        </w:r>
        <w:r>
          <w:fldChar w:fldCharType="separate"/>
        </w:r>
        <w:r>
          <w:t>61</w:t>
        </w:r>
        <w:r>
          <w:fldChar w:fldCharType="end"/>
        </w:r>
      </w:hyperlink>
    </w:p>
    <w:p>
      <w:pPr>
        <w:pStyle w:val="TOC2"/>
        <w:tabs>
          <w:tab w:val="right" w:leader="dot" w:pos="8306"/>
        </w:tabs>
      </w:pPr>
      <w:hyperlink w:anchor="_Toc6233" w:history="1">
        <w:r>
          <w:rPr>
            <w:rFonts w:ascii="仿宋" w:eastAsia="仿宋" w:hAnsi="仿宋" w:cs="仿宋" w:hint="eastAsia"/>
            <w:lang w:eastAsia="zh-CN"/>
          </w:rPr>
          <w:t>(六)、不符合与纠正措施</w:t>
        </w:r>
        <w:r>
          <w:tab/>
        </w:r>
        <w:r>
          <w:fldChar w:fldCharType="begin"/>
        </w:r>
        <w:r>
          <w:instrText xml:space="preserve"> PAGEREF _Toc6233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65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801"/>
      <w:r>
        <w:rPr>
          <w:rFonts w:ascii="仿宋" w:eastAsia="仿宋" w:hAnsi="仿宋" w:cs="仿宋" w:hint="eastAsia"/>
          <w:sz w:val="28"/>
          <w:lang w:eastAsia="zh-CN"/>
        </w:rPr>
        <w:t>一、氢化可的松项目可持续发展</w:t>
      </w:r>
      <w:bookmarkEnd w:id="2"/>
    </w:p>
    <w:p>
      <w:pPr>
        <w:pStyle w:val="Heading2"/>
        <w:rPr>
          <w:rFonts w:ascii="仿宋" w:eastAsia="仿宋" w:hAnsi="仿宋" w:cs="仿宋" w:hint="eastAsia"/>
          <w:lang w:eastAsia="zh-CN"/>
        </w:rPr>
      </w:pPr>
      <w:bookmarkStart w:id="3" w:name="_Toc8799"/>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氢化可的松项目中，氢化可的松项目团队着眼于未来，明确了可持续发展的战略方向。制定的具体可持续发展目标包括降低资源使用、采用环保技术、最大化社会效益等。这一步骤不仅有助于氢化可的松项目在环保和社会责任方面达到最高标准，也为未来提供了明确的指引，确保氢化可的松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可持续实践的融入氢化可的松项目管理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氢化可的松项目管理周期。从氢化可的松项目规划开始，氢化可的松项目团队就考虑了环境和社会的因素。在执行阶段，氢化可的松项目团队积极推动绿色技术的应用，优化资源利用。此外，关注员工的社会责任，通过培训和沟通活动提高员工对可持续发展的认知，使他们能够在日常工作中践行可持续实践。这些举措不仅为氢化可的松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0355"/>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扎根于氢化可的松项目的可持续发展理念，我们深信环保与社会责任是氢化可的松项目成功的关键支柱。在氢化可的松项目的每一步，我们都致力于通过创新和实践，履行对环境和社会的坚定责任。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团队通过引入先进的环保技术、建立高效的废物处理系统以及推动能源节约措施，积极履行环保责任。定期的环保监测和评估确保氢化可的松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不仅致力于自身可持续发展，还注重对社会的回馈。通过支持社区氢化可的松项目、参与慈善事业、提供培训机会等方式，氢化可的松项目积极履行社会责任。与当地社区建立积极互动，关注员工的工作与生活平衡，以及员工的身心健康，是氢化可的松项目在社会责任层面的关键举措。这样的实践不仅增强了氢化可的松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30057"/>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8549"/>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氢化可的松项目的主要产品是XXXX，预计年产值为XXX万元。这一产品在市场中占据着重要的地位，其广泛的应用范围使得该氢化可的松项目的市场前景非常广阔。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氢化可的松项目的xxx产品作为重要的原材料之一，将在多个领域发挥关键作用。其在建筑、交通、能源等方面的广泛应用将为整个产业链提供强大的支持，形成产业协同效应。氢化可的松项目的年产值XXX万XXX万XXX万万元不仅反映了其在市场上的巨大潜力，更预示着它对国民经济的积极贡献。这种关联度高、涉及面广的产业关系，使得该氢化可的松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5005"/>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总征地面积为XXXX平方米，相当于约XX.XX亩，其中净用地面积为XXXX平方米，红线范围内相当于约XX.XX亩。这一用地规模充分考虑了氢化可的松项目的建设需求，保障了氢化可的松项目在合适的空间内得以充分发展。氢化可的松项目规划的总建筑面积为XXXX平方米，其中主体工程建设占XXXX平方米，计容建筑面积达XXXX平方米。预计建筑工程的投资将达到XXXX万元，为氢化可的松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计划购置的设备共计XXXX台（套），设备购置费用为XXXX万元。这一设备购置计划充分考虑到氢化可的松项目的生产需求和技术要求，确保了氢化可的松项目在生产运营中具备先进的技术装备和高效的生产能力。设备的合理配置将为氢化可的松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氢化可的松项目计划总投资为XXXX万元，预计年实现营业收入为XXXX万元。这一产能规模的设定旨在确保氢化可的松项目能够在投资与回报之间取得平衡，实现长期可持续的发展。氢化可的松项目的总投资充分考虑到各个方面的需求，包括用地建设、设备购置等多个环节，以确保氢化可的松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3760"/>
      <w:r>
        <w:rPr>
          <w:rFonts w:ascii="仿宋" w:eastAsia="仿宋" w:hAnsi="仿宋" w:cs="仿宋" w:hint="eastAsia"/>
          <w:sz w:val="28"/>
          <w:lang w:eastAsia="zh-CN"/>
        </w:rPr>
        <w:t>三、氢化可的松项目土建工程</w:t>
      </w:r>
      <w:bookmarkEnd w:id="8"/>
    </w:p>
    <w:p>
      <w:pPr>
        <w:pStyle w:val="Heading2"/>
        <w:rPr>
          <w:rFonts w:ascii="仿宋" w:eastAsia="仿宋" w:hAnsi="仿宋" w:cs="仿宋" w:hint="eastAsia"/>
          <w:lang w:eastAsia="zh-CN"/>
        </w:rPr>
      </w:pPr>
      <w:bookmarkStart w:id="9" w:name="_Toc19622"/>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在氢化可的松项目的建筑工程设计中，我们将秉承一系列重要的设计原则，以确保氢化可的松项目建筑在功能、美观、可持续性等方面达到最佳效果。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首要原则是确保建筑的功能性得到最大化的发挥。我们将充分理解氢化可的松项目的实际需求，合理布局各个功能区域，保证建筑在满足业务需求的同时，提供高效的工作环境。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在建筑设计中，我们将综合考虑建设和运营成本。通过精细的经济效益分析，确保设计方案在高效利用资源的同时，对氢化可的松项目的长期盈利能力有积极的贡献。</w:t>
      </w:r>
    </w:p>
    <w:p>
      <w:pPr>
        <w:pStyle w:val="Heading2"/>
        <w:ind w:firstLine="560" w:firstLineChars="200"/>
        <w:rPr>
          <w:rFonts w:ascii="仿宋" w:eastAsia="仿宋" w:hAnsi="仿宋" w:cs="仿宋" w:hint="eastAsia"/>
          <w:sz w:val="28"/>
          <w:lang w:eastAsia="zh-CN"/>
        </w:rPr>
      </w:pPr>
      <w:bookmarkStart w:id="10" w:name="_Toc22553"/>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氢化可的松项目的土建工程设计中，我们将精准设定设计年限，结合氢化可的松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氢化可的松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1118"/>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氢化可的松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氢化可的松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氢化可的松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6210"/>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本期工程氢化可的松项目预计总建筑面积XXX平方米，其中：计容建筑面积XXX平方米，计划建筑工程投资XX万元，占氢化可的松项目总投资的XX%。</w:t>
      </w:r>
    </w:p>
    <w:p>
      <w:pPr>
        <w:pStyle w:val="Heading1"/>
        <w:ind w:firstLine="560" w:firstLineChars="200"/>
        <w:rPr>
          <w:rFonts w:ascii="仿宋" w:eastAsia="仿宋" w:hAnsi="仿宋" w:cs="仿宋" w:hint="eastAsia"/>
          <w:sz w:val="28"/>
          <w:lang w:eastAsia="zh-CN"/>
        </w:rPr>
      </w:pPr>
      <w:bookmarkStart w:id="13" w:name="_Toc19758"/>
      <w:r>
        <w:rPr>
          <w:rFonts w:ascii="仿宋" w:eastAsia="仿宋" w:hAnsi="仿宋" w:cs="仿宋" w:hint="eastAsia"/>
          <w:sz w:val="28"/>
          <w:lang w:eastAsia="zh-CN"/>
        </w:rPr>
        <w:t>四、氢化可的松项目绩效评估</w:t>
      </w:r>
      <w:bookmarkEnd w:id="13"/>
    </w:p>
    <w:p>
      <w:pPr>
        <w:pStyle w:val="Heading2"/>
        <w:rPr>
          <w:rFonts w:ascii="仿宋" w:eastAsia="仿宋" w:hAnsi="仿宋" w:cs="仿宋" w:hint="eastAsia"/>
          <w:lang w:eastAsia="zh-CN"/>
        </w:rPr>
      </w:pPr>
      <w:bookmarkStart w:id="14" w:name="_Toc11637"/>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氢化可的松项目中，我们设计了一套全面的绩效评估指标，以确保氢化可的松项目的可控和成功交付。这些指标跨足氢化可的松项目目标、成本、进度和质量等多个维度，为我们提供了全面洞察氢化可的松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目标达成率是我们关注的首要指标。我们设定了明确的目标，并通过定期监测和评估，迅速发现并应对潜在的目标偏差。这为氢化可的松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成本绩效是另一个核心关注点。通过实际成本与预算成本的对比分析，我们深入了解成本差异的原因，及时调整资源分配，保持氢化可的松项目在经济效益方面的合理水平。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氢化可的松项目进度作为关键的绩效指标之一，得到了精心的关注。我们制定了详细的氢化可的松项目进度计划，并设立了进度符合度指标，确保实际进度与计划进度保持一致。这使我们能够快速发现和解决潜在的进度问题，保持氢化可的松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氢化可的松项目绩效的不可或缺的一环。我们引入了一系列的质量标准和客户满意度指标，以确保氢化可的松项目交付的成果在质量上达到或超越预期水平。通过持续监测这些指标，我们努力提升氢化可的松项目整体质量水平，为氢化可的松项目的成功交付提供有力保障。通过这些科学且全面的绩效评估，我们能够更好地引导氢化可的松项目的持续改进，确保氢化可的松项目目标的顺利达成。</w:t>
      </w:r>
    </w:p>
    <w:p>
      <w:pPr>
        <w:pStyle w:val="Heading2"/>
        <w:ind w:firstLine="560" w:firstLineChars="200"/>
        <w:rPr>
          <w:rFonts w:ascii="仿宋" w:eastAsia="仿宋" w:hAnsi="仿宋" w:cs="仿宋" w:hint="eastAsia"/>
          <w:sz w:val="28"/>
          <w:lang w:eastAsia="zh-CN"/>
        </w:rPr>
      </w:pPr>
      <w:bookmarkStart w:id="15" w:name="_Toc31677"/>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绩效评估是氢化可的松项目中的关键环节，为确保氢化可的松项目达到预期目标，我们采用了多层次、多维度的绩效评估方法。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氢化可的松项目的战略目标对齐，确保每个决策和行动都与氢化可的松项目整体目标保持一致。团队会定期召开战略对齐会议，审视当前工作与氢化可的松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氢化可的松项目进度、质量、成本和风险等方面。这些指标通过数据收集和分析，为氢化可的松项目管理团队提供了客观的评估依据。例如，我们通过氢化可的松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绩效评估不仅仅停留在氢化可的松项目内部，还考虑了氢化可的松项目对外部环境的影响。我们定期进行干系人满意度调查，以了解各利益相关方对氢化可的松项目的期望和满意度，并及时做出调整。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这种多层次、多角度的绩效评估方法，使得我们能够全面了解氢化可的松项目的运行状态，及时做出调整，确保氢化可的松项目在不断变化的环境中保持稳健前行。</w:t>
      </w:r>
    </w:p>
    <w:p>
      <w:pPr>
        <w:pStyle w:val="Heading2"/>
        <w:ind w:firstLine="560" w:firstLineChars="200"/>
        <w:rPr>
          <w:rFonts w:ascii="仿宋" w:eastAsia="仿宋" w:hAnsi="仿宋" w:cs="仿宋" w:hint="eastAsia"/>
          <w:sz w:val="28"/>
          <w:lang w:eastAsia="zh-CN"/>
        </w:rPr>
      </w:pPr>
      <w:bookmarkStart w:id="16" w:name="_Toc23932"/>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为了确保氢化可的松项目的有效管理和不断优化，我们采用了精心设计的绩效评估周期。这个周期旨在实现灵活、实时和全面的评估，以适应氢化可的松项目执行中的各种挑战。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氢化可的松项目的不同需求，分为短期、中期和长期。短期评估关注每个迭代或工作周期，以及时发现和解决当前任务中的问题。中期评估涵盖几个迭代，深入了解整体氢化可的松项目的趋势和性能。长期评估则着眼于整个氢化可的松项目阶段，确保氢化可的松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氢化可的松项目管理工具和协作平台，团队成员能够随时更新和分享氢化可的松项目数据。这种实时性的反馈机制使我们能够及时察觉潜在问题，快速调整，保持氢化可的松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氢化可的松项目的决策制定密不可分。每个周期的氢化可的松项目回顾会议成为集体总结经验、识别问题深层次原因并找到创新解决方案的平台。这种定期的反思与调整机制使氢化可的松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17577"/>
      <w:r>
        <w:rPr>
          <w:rFonts w:ascii="仿宋" w:eastAsia="仿宋" w:hAnsi="仿宋" w:cs="仿宋" w:hint="eastAsia"/>
          <w:sz w:val="28"/>
          <w:lang w:eastAsia="zh-CN"/>
        </w:rPr>
        <w:t>五、氢化可的松项目选址可行性分析</w:t>
      </w:r>
      <w:bookmarkEnd w:id="17"/>
    </w:p>
    <w:p>
      <w:pPr>
        <w:pStyle w:val="Heading2"/>
        <w:rPr>
          <w:rFonts w:ascii="仿宋" w:eastAsia="仿宋" w:hAnsi="仿宋" w:cs="仿宋" w:hint="eastAsia"/>
          <w:lang w:eastAsia="zh-CN"/>
        </w:rPr>
      </w:pPr>
      <w:bookmarkStart w:id="18" w:name="_Toc21328"/>
      <w:r>
        <w:rPr>
          <w:rFonts w:ascii="仿宋" w:eastAsia="仿宋" w:hAnsi="仿宋" w:cs="仿宋" w:hint="eastAsia"/>
          <w:lang w:eastAsia="zh-CN"/>
        </w:rPr>
        <w:t>(一)、氢化可的松项目选址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该氢化可的松项目选址位于XX省XX市XX区XXX街道</w:t>
      </w:r>
    </w:p>
    <w:p>
      <w:pPr>
        <w:pStyle w:val="Heading2"/>
        <w:ind w:firstLine="560" w:firstLineChars="200"/>
        <w:rPr>
          <w:rFonts w:ascii="仿宋" w:eastAsia="仿宋" w:hAnsi="仿宋" w:cs="仿宋" w:hint="eastAsia"/>
          <w:sz w:val="28"/>
          <w:lang w:eastAsia="zh-CN"/>
        </w:rPr>
      </w:pPr>
      <w:bookmarkStart w:id="19" w:name="_Toc24197"/>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氢化可的松项目的征地面积将根据氢化可的松项目的实际规模和需求进行精确规划。具体面积XXX平方米，旨在确保氢化可的松项目不仅能够满足当前的发展需求，还能够预留空间以适应未来的扩展。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净用地面积是在征地面积基础上去除不可利用面积后的实际可开发用地。具体面积XXX平方米，考虑到环保、交通、安全等多方面因素，以确保氢化可的松项目在整体利用效率上达到最优。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氢化可的松项目计划建设的建筑总规模具体面积XXX平方米。这一规模的确定综合考虑了氢化可的松项目的性质、规模，以及城市规划的相关要求，确保建筑布局与周边环境协调一致。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绿地率是氢化可的松项目用地中被规划为绿地的比例。具体面积XXX平方米，旨在通过合理规划绿地，改善氢化可的松项目周边环境，提升居民生活质量，并符合城市整体绿化规划。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容积率是用地上可以建设的建筑总体积与用地面积之比。具体面积XXX，通过合理的容积率规划，确保氢化可的松项目建筑规模与周边环境和谐共生。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氢化可的松项目选址与当地城市规划相一致，具体面积XXX平方米。通过与城市规划部门深入沟通，确保氢化可的松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氢化可的松项目选址符合当地产业政策，具体面积XXX平方米。这包括氢化可的松项目对当地经济的促进作用，以及对相关产业的带动效应，确保氢化可的松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用地总体要求必须符合环保和可持续发展的原则，具体面积XXX平方米。通过采用绿色建筑设计、节能减排等措施，确保氢化可的松项目在建设和运营过程中对环境的影响最小化，达到可持续发展的要求。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确保氢化可的松项目选址具备必要的公共设施配套，具体面积XXX平方米。这包括交通便利性、教育、医疗等基础设施，以提高居民生活品质，使得氢化可的松项目选址更具吸引力。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考虑用地总体要求对当地社会稳定性的影响，具体面积XXX平方米。通过深入了解当地社区反馈，确保氢化可的松项目的选址和建设过程对当地社会和谐稳定产生积极作用。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氢化可的松项目选址不仅符合法规和规划，还在实际操作中具有可行性。这一全面规划将为氢化可的松项目的成功实施提供坚实的基础，确保氢化可的松项目选址阶段就能够奠定良好的发展基础。</w:t>
      </w:r>
    </w:p>
    <w:p>
      <w:pPr>
        <w:pStyle w:val="Heading2"/>
        <w:ind w:firstLine="560" w:firstLineChars="200"/>
        <w:rPr>
          <w:rFonts w:ascii="仿宋" w:eastAsia="仿宋" w:hAnsi="仿宋" w:cs="仿宋" w:hint="eastAsia"/>
          <w:sz w:val="28"/>
          <w:lang w:eastAsia="zh-CN"/>
        </w:rPr>
      </w:pPr>
      <w:bookmarkStart w:id="20" w:name="_Toc19547"/>
      <w:r>
        <w:rPr>
          <w:rFonts w:ascii="仿宋" w:eastAsia="仿宋" w:hAnsi="仿宋" w:cs="仿宋" w:hint="eastAsia"/>
          <w:sz w:val="28"/>
          <w:lang w:eastAsia="zh-CN"/>
        </w:rPr>
        <w:t>(三)、节约用地措施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氢化可的松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氢化可的松项目的设备规划和空间设计中，我们将采取灵活设备布局的措施。设备布局将根据实际需求进行灵活设计，避免不必要的浪费。通过合理规划设备摆放位置，我们将提高设备的利用率，减少设备间距，以确保氢化可的松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氢化可的松项目内部引入共享设施的概念，例如共享会议室、办公区等。通过这种方式，我们可以减少对资源的重复建设，提高资源共享效率，从而减小氢化可的松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1" w:name="_Toc30117"/>
      <w:r>
        <w:rPr>
          <w:rFonts w:ascii="仿宋" w:eastAsia="仿宋" w:hAnsi="仿宋" w:cs="仿宋" w:hint="eastAsia"/>
          <w:sz w:val="28"/>
          <w:lang w:eastAsia="zh-CN"/>
        </w:rPr>
        <w:t>(四)、总图布置方案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氢化可的松项目的总图布置中，我们将不同功能区域进行明确的规划，以最大程度满足氢化可的松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https://d.book118.com/668127131113006043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氢化可的松项目计划设计方案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40C8E"/>
    <w:rsid w:val="47F40C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8127131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2024-02-29T11:28:00Z</dcterms:created>
  <dcterms:modified xsi:type="dcterms:W3CDTF">2024-02-29T11:28:24Z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7D119F0F48E945E4A1725F0492612649_11</vt:lpwstr>
  </property>
  <property fmtid="{D5CDD505-2E9C-101B-9397-08002B2CF9AE}" pid="3" name="KSOProductBuildVer">
    <vt:lpwstr>2052-12.1.0.16388</vt:lpwstr>
  </property>
</Properties>
</file>