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油墨：塑料油墨项目规划设计蓝图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69" w:history="1">
        <w:r>
          <w:rPr>
            <w:rFonts w:ascii="仿宋" w:eastAsia="仿宋" w:hAnsi="仿宋" w:cs="仿宋" w:hint="eastAsia"/>
            <w:lang w:eastAsia="zh-CN"/>
          </w:rPr>
          <w:t>序言</w:t>
        </w:r>
        <w:r>
          <w:tab/>
        </w:r>
        <w:r>
          <w:fldChar w:fldCharType="begin"/>
        </w:r>
        <w:r>
          <w:instrText xml:space="preserve"> PAGEREF _Toc6969 \h </w:instrText>
        </w:r>
        <w:r>
          <w:fldChar w:fldCharType="separate"/>
        </w:r>
        <w:r>
          <w:t>3</w:t>
        </w:r>
        <w:r>
          <w:fldChar w:fldCharType="end"/>
        </w:r>
      </w:hyperlink>
    </w:p>
    <w:p>
      <w:pPr>
        <w:pStyle w:val="TOC1"/>
        <w:tabs>
          <w:tab w:val="right" w:leader="dot" w:pos="8306"/>
        </w:tabs>
      </w:pPr>
      <w:hyperlink w:anchor="_Toc21585" w:history="1">
        <w:r>
          <w:rPr>
            <w:rFonts w:ascii="仿宋" w:eastAsia="仿宋" w:hAnsi="仿宋" w:cs="仿宋" w:hint="eastAsia"/>
            <w:lang w:eastAsia="zh-CN"/>
          </w:rPr>
          <w:t>一、油墨：塑料油墨项目建设单位说明</w:t>
        </w:r>
        <w:r>
          <w:tab/>
        </w:r>
        <w:r>
          <w:fldChar w:fldCharType="begin"/>
        </w:r>
        <w:r>
          <w:instrText xml:space="preserve"> PAGEREF _Toc21585 \h </w:instrText>
        </w:r>
        <w:r>
          <w:fldChar w:fldCharType="separate"/>
        </w:r>
        <w:r>
          <w:t>3</w:t>
        </w:r>
        <w:r>
          <w:fldChar w:fldCharType="end"/>
        </w:r>
      </w:hyperlink>
    </w:p>
    <w:p>
      <w:pPr>
        <w:pStyle w:val="TOC2"/>
        <w:tabs>
          <w:tab w:val="right" w:leader="dot" w:pos="8306"/>
        </w:tabs>
      </w:pPr>
      <w:hyperlink w:anchor="_Toc6142" w:history="1">
        <w:r>
          <w:rPr>
            <w:rFonts w:ascii="仿宋" w:eastAsia="仿宋" w:hAnsi="仿宋" w:cs="仿宋" w:hint="eastAsia"/>
            <w:lang w:eastAsia="zh-CN"/>
          </w:rPr>
          <w:t>(一)、油墨：塑料油墨项目承办单位基本情况</w:t>
        </w:r>
        <w:r>
          <w:tab/>
        </w:r>
        <w:r>
          <w:fldChar w:fldCharType="begin"/>
        </w:r>
        <w:r>
          <w:instrText xml:space="preserve"> PAGEREF _Toc6142 \h </w:instrText>
        </w:r>
        <w:r>
          <w:fldChar w:fldCharType="separate"/>
        </w:r>
        <w:r>
          <w:t>3</w:t>
        </w:r>
        <w:r>
          <w:fldChar w:fldCharType="end"/>
        </w:r>
      </w:hyperlink>
    </w:p>
    <w:p>
      <w:pPr>
        <w:pStyle w:val="TOC2"/>
        <w:tabs>
          <w:tab w:val="right" w:leader="dot" w:pos="8306"/>
        </w:tabs>
      </w:pPr>
      <w:hyperlink w:anchor="_Toc19151" w:history="1">
        <w:r>
          <w:rPr>
            <w:rFonts w:ascii="仿宋" w:eastAsia="仿宋" w:hAnsi="仿宋" w:cs="仿宋" w:hint="eastAsia"/>
            <w:lang w:eastAsia="zh-CN"/>
          </w:rPr>
          <w:t>(二)、公司经济效益分析</w:t>
        </w:r>
        <w:r>
          <w:tab/>
        </w:r>
        <w:r>
          <w:fldChar w:fldCharType="begin"/>
        </w:r>
        <w:r>
          <w:instrText xml:space="preserve"> PAGEREF _Toc19151 \h </w:instrText>
        </w:r>
        <w:r>
          <w:fldChar w:fldCharType="separate"/>
        </w:r>
        <w:r>
          <w:t>4</w:t>
        </w:r>
        <w:r>
          <w:fldChar w:fldCharType="end"/>
        </w:r>
      </w:hyperlink>
    </w:p>
    <w:p>
      <w:pPr>
        <w:pStyle w:val="TOC1"/>
        <w:tabs>
          <w:tab w:val="right" w:leader="dot" w:pos="8306"/>
        </w:tabs>
      </w:pPr>
      <w:hyperlink w:anchor="_Toc6342" w:history="1">
        <w:r>
          <w:rPr>
            <w:rFonts w:ascii="仿宋" w:eastAsia="仿宋" w:hAnsi="仿宋" w:cs="仿宋" w:hint="eastAsia"/>
            <w:lang w:eastAsia="zh-CN"/>
          </w:rPr>
          <w:t>二、油墨：塑料油墨项目可持续发展</w:t>
        </w:r>
        <w:r>
          <w:tab/>
        </w:r>
        <w:r>
          <w:fldChar w:fldCharType="begin"/>
        </w:r>
        <w:r>
          <w:instrText xml:space="preserve"> PAGEREF _Toc6342 \h </w:instrText>
        </w:r>
        <w:r>
          <w:fldChar w:fldCharType="separate"/>
        </w:r>
        <w:r>
          <w:t>5</w:t>
        </w:r>
        <w:r>
          <w:fldChar w:fldCharType="end"/>
        </w:r>
      </w:hyperlink>
    </w:p>
    <w:p>
      <w:pPr>
        <w:pStyle w:val="TOC2"/>
        <w:tabs>
          <w:tab w:val="right" w:leader="dot" w:pos="8306"/>
        </w:tabs>
      </w:pPr>
      <w:hyperlink w:anchor="_Toc7122" w:history="1">
        <w:r>
          <w:rPr>
            <w:rFonts w:ascii="仿宋" w:eastAsia="仿宋" w:hAnsi="仿宋" w:cs="仿宋" w:hint="eastAsia"/>
            <w:lang w:eastAsia="zh-CN"/>
          </w:rPr>
          <w:t>(一)、可持续战略与实践</w:t>
        </w:r>
        <w:r>
          <w:tab/>
        </w:r>
        <w:r>
          <w:fldChar w:fldCharType="begin"/>
        </w:r>
        <w:r>
          <w:instrText xml:space="preserve"> PAGEREF _Toc7122 \h </w:instrText>
        </w:r>
        <w:r>
          <w:fldChar w:fldCharType="separate"/>
        </w:r>
        <w:r>
          <w:t>5</w:t>
        </w:r>
        <w:r>
          <w:fldChar w:fldCharType="end"/>
        </w:r>
      </w:hyperlink>
    </w:p>
    <w:p>
      <w:pPr>
        <w:pStyle w:val="TOC2"/>
        <w:tabs>
          <w:tab w:val="right" w:leader="dot" w:pos="8306"/>
        </w:tabs>
      </w:pPr>
      <w:hyperlink w:anchor="_Toc11082" w:history="1">
        <w:r>
          <w:rPr>
            <w:rFonts w:ascii="仿宋" w:eastAsia="仿宋" w:hAnsi="仿宋" w:cs="仿宋" w:hint="eastAsia"/>
            <w:lang w:eastAsia="zh-CN"/>
          </w:rPr>
          <w:t>(二)、环保与社会责任</w:t>
        </w:r>
        <w:r>
          <w:tab/>
        </w:r>
        <w:r>
          <w:fldChar w:fldCharType="begin"/>
        </w:r>
        <w:r>
          <w:instrText xml:space="preserve"> PAGEREF _Toc11082 \h </w:instrText>
        </w:r>
        <w:r>
          <w:fldChar w:fldCharType="separate"/>
        </w:r>
        <w:r>
          <w:t>5</w:t>
        </w:r>
        <w:r>
          <w:fldChar w:fldCharType="end"/>
        </w:r>
      </w:hyperlink>
    </w:p>
    <w:p>
      <w:pPr>
        <w:pStyle w:val="TOC1"/>
        <w:tabs>
          <w:tab w:val="right" w:leader="dot" w:pos="8306"/>
        </w:tabs>
      </w:pPr>
      <w:hyperlink w:anchor="_Toc21692" w:history="1">
        <w:r>
          <w:rPr>
            <w:rFonts w:ascii="仿宋" w:eastAsia="仿宋" w:hAnsi="仿宋" w:cs="仿宋" w:hint="eastAsia"/>
            <w:lang w:eastAsia="zh-CN"/>
          </w:rPr>
          <w:t>三、油墨：塑料油墨项目危机管理</w:t>
        </w:r>
        <w:r>
          <w:tab/>
        </w:r>
        <w:r>
          <w:fldChar w:fldCharType="begin"/>
        </w:r>
        <w:r>
          <w:instrText xml:space="preserve"> PAGEREF _Toc21692 \h </w:instrText>
        </w:r>
        <w:r>
          <w:fldChar w:fldCharType="separate"/>
        </w:r>
        <w:r>
          <w:t>6</w:t>
        </w:r>
        <w:r>
          <w:fldChar w:fldCharType="end"/>
        </w:r>
      </w:hyperlink>
    </w:p>
    <w:p>
      <w:pPr>
        <w:pStyle w:val="TOC2"/>
        <w:tabs>
          <w:tab w:val="right" w:leader="dot" w:pos="8306"/>
        </w:tabs>
      </w:pPr>
      <w:hyperlink w:anchor="_Toc11207" w:history="1">
        <w:r>
          <w:rPr>
            <w:rFonts w:ascii="仿宋" w:eastAsia="仿宋" w:hAnsi="仿宋" w:cs="仿宋" w:hint="eastAsia"/>
            <w:lang w:eastAsia="zh-CN"/>
          </w:rPr>
          <w:t>(一)、危机预警与识别</w:t>
        </w:r>
        <w:r>
          <w:tab/>
        </w:r>
        <w:r>
          <w:fldChar w:fldCharType="begin"/>
        </w:r>
        <w:r>
          <w:instrText xml:space="preserve"> PAGEREF _Toc11207 \h </w:instrText>
        </w:r>
        <w:r>
          <w:fldChar w:fldCharType="separate"/>
        </w:r>
        <w:r>
          <w:t>6</w:t>
        </w:r>
        <w:r>
          <w:fldChar w:fldCharType="end"/>
        </w:r>
      </w:hyperlink>
    </w:p>
    <w:p>
      <w:pPr>
        <w:pStyle w:val="TOC2"/>
        <w:tabs>
          <w:tab w:val="right" w:leader="dot" w:pos="8306"/>
        </w:tabs>
      </w:pPr>
      <w:hyperlink w:anchor="_Toc23473" w:history="1">
        <w:r>
          <w:rPr>
            <w:rFonts w:ascii="仿宋" w:eastAsia="仿宋" w:hAnsi="仿宋" w:cs="仿宋" w:hint="eastAsia"/>
            <w:lang w:eastAsia="zh-CN"/>
          </w:rPr>
          <w:t>(二)、危机应对与恢复</w:t>
        </w:r>
        <w:r>
          <w:tab/>
        </w:r>
        <w:r>
          <w:fldChar w:fldCharType="begin"/>
        </w:r>
        <w:r>
          <w:instrText xml:space="preserve"> PAGEREF _Toc23473 \h </w:instrText>
        </w:r>
        <w:r>
          <w:fldChar w:fldCharType="separate"/>
        </w:r>
        <w:r>
          <w:t>7</w:t>
        </w:r>
        <w:r>
          <w:fldChar w:fldCharType="end"/>
        </w:r>
      </w:hyperlink>
    </w:p>
    <w:p>
      <w:pPr>
        <w:pStyle w:val="TOC1"/>
        <w:tabs>
          <w:tab w:val="right" w:leader="dot" w:pos="8306"/>
        </w:tabs>
      </w:pPr>
      <w:hyperlink w:anchor="_Toc24389" w:history="1">
        <w:r>
          <w:rPr>
            <w:rFonts w:ascii="仿宋" w:eastAsia="仿宋" w:hAnsi="仿宋" w:cs="仿宋" w:hint="eastAsia"/>
            <w:lang w:eastAsia="zh-CN"/>
          </w:rPr>
          <w:t>四、油墨：塑料油墨项目文档管理</w:t>
        </w:r>
        <w:r>
          <w:tab/>
        </w:r>
        <w:r>
          <w:fldChar w:fldCharType="begin"/>
        </w:r>
        <w:r>
          <w:instrText xml:space="preserve"> PAGEREF _Toc24389 \h </w:instrText>
        </w:r>
        <w:r>
          <w:fldChar w:fldCharType="separate"/>
        </w:r>
        <w:r>
          <w:t>9</w:t>
        </w:r>
        <w:r>
          <w:fldChar w:fldCharType="end"/>
        </w:r>
      </w:hyperlink>
    </w:p>
    <w:p>
      <w:pPr>
        <w:pStyle w:val="TOC2"/>
        <w:tabs>
          <w:tab w:val="right" w:leader="dot" w:pos="8306"/>
        </w:tabs>
      </w:pPr>
      <w:hyperlink w:anchor="_Toc17217" w:history="1">
        <w:r>
          <w:rPr>
            <w:rFonts w:ascii="仿宋" w:eastAsia="仿宋" w:hAnsi="仿宋" w:cs="仿宋" w:hint="eastAsia"/>
            <w:lang w:eastAsia="zh-CN"/>
          </w:rPr>
          <w:t>(一)、文档编制与审查</w:t>
        </w:r>
        <w:r>
          <w:tab/>
        </w:r>
        <w:r>
          <w:fldChar w:fldCharType="begin"/>
        </w:r>
        <w:r>
          <w:instrText xml:space="preserve"> PAGEREF _Toc17217 \h </w:instrText>
        </w:r>
        <w:r>
          <w:fldChar w:fldCharType="separate"/>
        </w:r>
        <w:r>
          <w:t>9</w:t>
        </w:r>
        <w:r>
          <w:fldChar w:fldCharType="end"/>
        </w:r>
      </w:hyperlink>
    </w:p>
    <w:p>
      <w:pPr>
        <w:pStyle w:val="TOC2"/>
        <w:tabs>
          <w:tab w:val="right" w:leader="dot" w:pos="8306"/>
        </w:tabs>
      </w:pPr>
      <w:hyperlink w:anchor="_Toc4373" w:history="1">
        <w:r>
          <w:rPr>
            <w:rFonts w:ascii="仿宋" w:eastAsia="仿宋" w:hAnsi="仿宋" w:cs="仿宋" w:hint="eastAsia"/>
            <w:lang w:eastAsia="zh-CN"/>
          </w:rPr>
          <w:t>(二)、文档发布与分发</w:t>
        </w:r>
        <w:r>
          <w:tab/>
        </w:r>
        <w:r>
          <w:fldChar w:fldCharType="begin"/>
        </w:r>
        <w:r>
          <w:instrText xml:space="preserve"> PAGEREF _Toc4373 \h </w:instrText>
        </w:r>
        <w:r>
          <w:fldChar w:fldCharType="separate"/>
        </w:r>
        <w:r>
          <w:t>10</w:t>
        </w:r>
        <w:r>
          <w:fldChar w:fldCharType="end"/>
        </w:r>
      </w:hyperlink>
    </w:p>
    <w:p>
      <w:pPr>
        <w:pStyle w:val="TOC2"/>
        <w:tabs>
          <w:tab w:val="right" w:leader="dot" w:pos="8306"/>
        </w:tabs>
      </w:pPr>
      <w:hyperlink w:anchor="_Toc10359" w:history="1">
        <w:r>
          <w:rPr>
            <w:rFonts w:ascii="仿宋" w:eastAsia="仿宋" w:hAnsi="仿宋" w:cs="仿宋" w:hint="eastAsia"/>
            <w:lang w:eastAsia="zh-CN"/>
          </w:rPr>
          <w:t>(三)、文档存档与归档</w:t>
        </w:r>
        <w:r>
          <w:tab/>
        </w:r>
        <w:r>
          <w:fldChar w:fldCharType="begin"/>
        </w:r>
        <w:r>
          <w:instrText xml:space="preserve"> PAGEREF _Toc10359 \h </w:instrText>
        </w:r>
        <w:r>
          <w:fldChar w:fldCharType="separate"/>
        </w:r>
        <w:r>
          <w:t>11</w:t>
        </w:r>
        <w:r>
          <w:fldChar w:fldCharType="end"/>
        </w:r>
      </w:hyperlink>
    </w:p>
    <w:p>
      <w:pPr>
        <w:pStyle w:val="TOC1"/>
        <w:tabs>
          <w:tab w:val="right" w:leader="dot" w:pos="8306"/>
        </w:tabs>
      </w:pPr>
      <w:hyperlink w:anchor="_Toc21796" w:history="1">
        <w:r>
          <w:rPr>
            <w:rFonts w:ascii="仿宋" w:eastAsia="仿宋" w:hAnsi="仿宋" w:cs="仿宋" w:hint="eastAsia"/>
            <w:lang w:eastAsia="zh-CN"/>
          </w:rPr>
          <w:t>五、工艺说明</w:t>
        </w:r>
        <w:r>
          <w:tab/>
        </w:r>
        <w:r>
          <w:fldChar w:fldCharType="begin"/>
        </w:r>
        <w:r>
          <w:instrText xml:space="preserve"> PAGEREF _Toc21796 \h </w:instrText>
        </w:r>
        <w:r>
          <w:fldChar w:fldCharType="separate"/>
        </w:r>
        <w:r>
          <w:t>12</w:t>
        </w:r>
        <w:r>
          <w:fldChar w:fldCharType="end"/>
        </w:r>
      </w:hyperlink>
    </w:p>
    <w:p>
      <w:pPr>
        <w:pStyle w:val="TOC2"/>
        <w:tabs>
          <w:tab w:val="right" w:leader="dot" w:pos="8306"/>
        </w:tabs>
      </w:pPr>
      <w:hyperlink w:anchor="_Toc22097" w:history="1">
        <w:r>
          <w:rPr>
            <w:rFonts w:ascii="仿宋" w:eastAsia="仿宋" w:hAnsi="仿宋" w:cs="仿宋" w:hint="eastAsia"/>
            <w:lang w:eastAsia="zh-CN"/>
          </w:rPr>
          <w:t>(一)、技术管理特点</w:t>
        </w:r>
        <w:r>
          <w:tab/>
        </w:r>
        <w:r>
          <w:fldChar w:fldCharType="begin"/>
        </w:r>
        <w:r>
          <w:instrText xml:space="preserve"> PAGEREF _Toc22097 \h </w:instrText>
        </w:r>
        <w:r>
          <w:fldChar w:fldCharType="separate"/>
        </w:r>
        <w:r>
          <w:t>12</w:t>
        </w:r>
        <w:r>
          <w:fldChar w:fldCharType="end"/>
        </w:r>
      </w:hyperlink>
    </w:p>
    <w:p>
      <w:pPr>
        <w:pStyle w:val="TOC2"/>
        <w:tabs>
          <w:tab w:val="right" w:leader="dot" w:pos="8306"/>
        </w:tabs>
      </w:pPr>
      <w:hyperlink w:anchor="_Toc24096" w:history="1">
        <w:r>
          <w:rPr>
            <w:rFonts w:ascii="仿宋" w:eastAsia="仿宋" w:hAnsi="仿宋" w:cs="仿宋" w:hint="eastAsia"/>
            <w:lang w:eastAsia="zh-CN"/>
          </w:rPr>
          <w:t>(二)、油墨：塑料油墨项目工艺技术设计方案</w:t>
        </w:r>
        <w:r>
          <w:tab/>
        </w:r>
        <w:r>
          <w:fldChar w:fldCharType="begin"/>
        </w:r>
        <w:r>
          <w:instrText xml:space="preserve"> PAGEREF _Toc24096 \h </w:instrText>
        </w:r>
        <w:r>
          <w:fldChar w:fldCharType="separate"/>
        </w:r>
        <w:r>
          <w:t>14</w:t>
        </w:r>
        <w:r>
          <w:fldChar w:fldCharType="end"/>
        </w:r>
      </w:hyperlink>
    </w:p>
    <w:p>
      <w:pPr>
        <w:pStyle w:val="TOC2"/>
        <w:tabs>
          <w:tab w:val="right" w:leader="dot" w:pos="8306"/>
        </w:tabs>
      </w:pPr>
      <w:hyperlink w:anchor="_Toc482" w:history="1">
        <w:r>
          <w:rPr>
            <w:rFonts w:ascii="仿宋" w:eastAsia="仿宋" w:hAnsi="仿宋" w:cs="仿宋" w:hint="eastAsia"/>
            <w:lang w:eastAsia="zh-CN"/>
          </w:rPr>
          <w:t>(三)、设备选型方案</w:t>
        </w:r>
        <w:r>
          <w:tab/>
        </w:r>
        <w:r>
          <w:fldChar w:fldCharType="begin"/>
        </w:r>
        <w:r>
          <w:instrText xml:space="preserve"> PAGEREF _Toc482 \h </w:instrText>
        </w:r>
        <w:r>
          <w:fldChar w:fldCharType="separate"/>
        </w:r>
        <w:r>
          <w:t>15</w:t>
        </w:r>
        <w:r>
          <w:fldChar w:fldCharType="end"/>
        </w:r>
      </w:hyperlink>
    </w:p>
    <w:p>
      <w:pPr>
        <w:pStyle w:val="TOC1"/>
        <w:tabs>
          <w:tab w:val="right" w:leader="dot" w:pos="8306"/>
        </w:tabs>
      </w:pPr>
      <w:hyperlink w:anchor="_Toc3452" w:history="1">
        <w:r>
          <w:rPr>
            <w:rFonts w:ascii="仿宋" w:eastAsia="仿宋" w:hAnsi="仿宋" w:cs="仿宋" w:hint="eastAsia"/>
            <w:lang w:eastAsia="zh-CN"/>
          </w:rPr>
          <w:t>六、油墨：塑料油墨项目建设背景及必要性分析</w:t>
        </w:r>
        <w:r>
          <w:tab/>
        </w:r>
        <w:r>
          <w:fldChar w:fldCharType="begin"/>
        </w:r>
        <w:r>
          <w:instrText xml:space="preserve"> PAGEREF _Toc3452 \h </w:instrText>
        </w:r>
        <w:r>
          <w:fldChar w:fldCharType="separate"/>
        </w:r>
        <w:r>
          <w:t>16</w:t>
        </w:r>
        <w:r>
          <w:fldChar w:fldCharType="end"/>
        </w:r>
      </w:hyperlink>
    </w:p>
    <w:p>
      <w:pPr>
        <w:pStyle w:val="TOC2"/>
        <w:tabs>
          <w:tab w:val="right" w:leader="dot" w:pos="8306"/>
        </w:tabs>
      </w:pPr>
      <w:hyperlink w:anchor="_Toc19640" w:history="1">
        <w:r>
          <w:rPr>
            <w:rFonts w:ascii="仿宋" w:eastAsia="仿宋" w:hAnsi="仿宋" w:cs="仿宋" w:hint="eastAsia"/>
            <w:lang w:eastAsia="zh-CN"/>
          </w:rPr>
          <w:t>(一)、油墨：塑料油墨项目背景分析</w:t>
        </w:r>
        <w:r>
          <w:tab/>
        </w:r>
        <w:r>
          <w:fldChar w:fldCharType="begin"/>
        </w:r>
        <w:r>
          <w:instrText xml:space="preserve"> PAGEREF _Toc19640 \h </w:instrText>
        </w:r>
        <w:r>
          <w:fldChar w:fldCharType="separate"/>
        </w:r>
        <w:r>
          <w:t>16</w:t>
        </w:r>
        <w:r>
          <w:fldChar w:fldCharType="end"/>
        </w:r>
      </w:hyperlink>
    </w:p>
    <w:p>
      <w:pPr>
        <w:pStyle w:val="TOC2"/>
        <w:tabs>
          <w:tab w:val="right" w:leader="dot" w:pos="8306"/>
        </w:tabs>
      </w:pPr>
      <w:hyperlink w:anchor="_Toc21718" w:history="1">
        <w:r>
          <w:rPr>
            <w:rFonts w:ascii="仿宋" w:eastAsia="仿宋" w:hAnsi="仿宋" w:cs="仿宋" w:hint="eastAsia"/>
            <w:lang w:eastAsia="zh-CN"/>
          </w:rPr>
          <w:t>(二)、油墨：塑料油墨项目建设必要性分析</w:t>
        </w:r>
        <w:r>
          <w:tab/>
        </w:r>
        <w:r>
          <w:fldChar w:fldCharType="begin"/>
        </w:r>
        <w:r>
          <w:instrText xml:space="preserve"> PAGEREF _Toc21718 \h </w:instrText>
        </w:r>
        <w:r>
          <w:fldChar w:fldCharType="separate"/>
        </w:r>
        <w:r>
          <w:t>18</w:t>
        </w:r>
        <w:r>
          <w:fldChar w:fldCharType="end"/>
        </w:r>
      </w:hyperlink>
    </w:p>
    <w:p>
      <w:pPr>
        <w:pStyle w:val="TOC1"/>
        <w:tabs>
          <w:tab w:val="right" w:leader="dot" w:pos="8306"/>
        </w:tabs>
      </w:pPr>
      <w:hyperlink w:anchor="_Toc26425" w:history="1">
        <w:r>
          <w:rPr>
            <w:rFonts w:ascii="仿宋" w:eastAsia="仿宋" w:hAnsi="仿宋" w:cs="仿宋" w:hint="eastAsia"/>
            <w:lang w:eastAsia="zh-CN"/>
          </w:rPr>
          <w:t>七、油墨：塑料油墨项目风险管理</w:t>
        </w:r>
        <w:r>
          <w:tab/>
        </w:r>
        <w:r>
          <w:fldChar w:fldCharType="begin"/>
        </w:r>
        <w:r>
          <w:instrText xml:space="preserve"> PAGEREF _Toc26425 \h </w:instrText>
        </w:r>
        <w:r>
          <w:fldChar w:fldCharType="separate"/>
        </w:r>
        <w:r>
          <w:t>19</w:t>
        </w:r>
        <w:r>
          <w:fldChar w:fldCharType="end"/>
        </w:r>
      </w:hyperlink>
    </w:p>
    <w:p>
      <w:pPr>
        <w:pStyle w:val="TOC2"/>
        <w:tabs>
          <w:tab w:val="right" w:leader="dot" w:pos="8306"/>
        </w:tabs>
      </w:pPr>
      <w:hyperlink w:anchor="_Toc31565" w:history="1">
        <w:r>
          <w:rPr>
            <w:rFonts w:ascii="仿宋" w:eastAsia="仿宋" w:hAnsi="仿宋" w:cs="仿宋" w:hint="eastAsia"/>
            <w:lang w:eastAsia="zh-CN"/>
          </w:rPr>
          <w:t>(一)、风险识别与评估</w:t>
        </w:r>
        <w:r>
          <w:tab/>
        </w:r>
        <w:r>
          <w:fldChar w:fldCharType="begin"/>
        </w:r>
        <w:r>
          <w:instrText xml:space="preserve"> PAGEREF _Toc31565 \h </w:instrText>
        </w:r>
        <w:r>
          <w:fldChar w:fldCharType="separate"/>
        </w:r>
        <w:r>
          <w:t>19</w:t>
        </w:r>
        <w:r>
          <w:fldChar w:fldCharType="end"/>
        </w:r>
      </w:hyperlink>
    </w:p>
    <w:p>
      <w:pPr>
        <w:pStyle w:val="TOC2"/>
        <w:tabs>
          <w:tab w:val="right" w:leader="dot" w:pos="8306"/>
        </w:tabs>
      </w:pPr>
      <w:hyperlink w:anchor="_Toc15116" w:history="1">
        <w:r>
          <w:rPr>
            <w:rFonts w:ascii="仿宋" w:eastAsia="仿宋" w:hAnsi="仿宋" w:cs="仿宋" w:hint="eastAsia"/>
            <w:lang w:eastAsia="zh-CN"/>
          </w:rPr>
          <w:t>(二)、风险应对策略</w:t>
        </w:r>
        <w:r>
          <w:tab/>
        </w:r>
        <w:r>
          <w:fldChar w:fldCharType="begin"/>
        </w:r>
        <w:r>
          <w:instrText xml:space="preserve"> PAGEREF _Toc15116 \h </w:instrText>
        </w:r>
        <w:r>
          <w:fldChar w:fldCharType="separate"/>
        </w:r>
        <w:r>
          <w:t>21</w:t>
        </w:r>
        <w:r>
          <w:fldChar w:fldCharType="end"/>
        </w:r>
      </w:hyperlink>
    </w:p>
    <w:p>
      <w:pPr>
        <w:pStyle w:val="TOC2"/>
        <w:tabs>
          <w:tab w:val="right" w:leader="dot" w:pos="8306"/>
        </w:tabs>
      </w:pPr>
      <w:hyperlink w:anchor="_Toc11975" w:history="1">
        <w:r>
          <w:rPr>
            <w:rFonts w:ascii="仿宋" w:eastAsia="仿宋" w:hAnsi="仿宋" w:cs="仿宋" w:hint="eastAsia"/>
            <w:lang w:eastAsia="zh-CN"/>
          </w:rPr>
          <w:t>(三)、风险监控与控制</w:t>
        </w:r>
        <w:r>
          <w:tab/>
        </w:r>
        <w:r>
          <w:fldChar w:fldCharType="begin"/>
        </w:r>
        <w:r>
          <w:instrText xml:space="preserve"> PAGEREF _Toc11975 \h </w:instrText>
        </w:r>
        <w:r>
          <w:fldChar w:fldCharType="separate"/>
        </w:r>
        <w:r>
          <w:t>22</w:t>
        </w:r>
        <w:r>
          <w:fldChar w:fldCharType="end"/>
        </w:r>
      </w:hyperlink>
    </w:p>
    <w:p>
      <w:pPr>
        <w:pStyle w:val="TOC1"/>
        <w:tabs>
          <w:tab w:val="right" w:leader="dot" w:pos="8306"/>
        </w:tabs>
      </w:pPr>
      <w:hyperlink w:anchor="_Toc1500" w:history="1">
        <w:r>
          <w:rPr>
            <w:rFonts w:ascii="仿宋" w:eastAsia="仿宋" w:hAnsi="仿宋" w:cs="仿宋" w:hint="eastAsia"/>
            <w:lang w:eastAsia="zh-CN"/>
          </w:rPr>
          <w:t>八、油墨：塑料油墨项目投资规划</w:t>
        </w:r>
        <w:r>
          <w:tab/>
        </w:r>
        <w:r>
          <w:fldChar w:fldCharType="begin"/>
        </w:r>
        <w:r>
          <w:instrText xml:space="preserve"> PAGEREF _Toc1500 \h </w:instrText>
        </w:r>
        <w:r>
          <w:fldChar w:fldCharType="separate"/>
        </w:r>
        <w:r>
          <w:t>23</w:t>
        </w:r>
        <w:r>
          <w:fldChar w:fldCharType="end"/>
        </w:r>
      </w:hyperlink>
    </w:p>
    <w:p>
      <w:pPr>
        <w:pStyle w:val="TOC2"/>
        <w:tabs>
          <w:tab w:val="right" w:leader="dot" w:pos="8306"/>
        </w:tabs>
      </w:pPr>
      <w:hyperlink w:anchor="_Toc18495" w:history="1">
        <w:r>
          <w:rPr>
            <w:rFonts w:ascii="仿宋" w:eastAsia="仿宋" w:hAnsi="仿宋" w:cs="仿宋" w:hint="eastAsia"/>
            <w:lang w:eastAsia="zh-CN"/>
          </w:rPr>
          <w:t>(一)、油墨：塑料油墨项目总投资估算</w:t>
        </w:r>
        <w:r>
          <w:tab/>
        </w:r>
        <w:r>
          <w:fldChar w:fldCharType="begin"/>
        </w:r>
        <w:r>
          <w:instrText xml:space="preserve"> PAGEREF _Toc18495 \h </w:instrText>
        </w:r>
        <w:r>
          <w:fldChar w:fldCharType="separate"/>
        </w:r>
        <w:r>
          <w:t>23</w:t>
        </w:r>
        <w:r>
          <w:fldChar w:fldCharType="end"/>
        </w:r>
      </w:hyperlink>
    </w:p>
    <w:p>
      <w:pPr>
        <w:pStyle w:val="TOC2"/>
        <w:tabs>
          <w:tab w:val="right" w:leader="dot" w:pos="8306"/>
        </w:tabs>
      </w:pPr>
      <w:hyperlink w:anchor="_Toc20193" w:history="1">
        <w:r>
          <w:rPr>
            <w:rFonts w:ascii="仿宋" w:eastAsia="仿宋" w:hAnsi="仿宋" w:cs="仿宋" w:hint="eastAsia"/>
            <w:lang w:eastAsia="zh-CN"/>
          </w:rPr>
          <w:t>(二)、资金筹措</w:t>
        </w:r>
        <w:r>
          <w:tab/>
        </w:r>
        <w:r>
          <w:fldChar w:fldCharType="begin"/>
        </w:r>
        <w:r>
          <w:instrText xml:space="preserve"> PAGEREF _Toc20193 \h </w:instrText>
        </w:r>
        <w:r>
          <w:fldChar w:fldCharType="separate"/>
        </w:r>
        <w:r>
          <w:t>25</w:t>
        </w:r>
        <w:r>
          <w:fldChar w:fldCharType="end"/>
        </w:r>
      </w:hyperlink>
    </w:p>
    <w:p>
      <w:pPr>
        <w:pStyle w:val="TOC1"/>
        <w:tabs>
          <w:tab w:val="right" w:leader="dot" w:pos="8306"/>
        </w:tabs>
      </w:pPr>
      <w:hyperlink w:anchor="_Toc9095" w:history="1">
        <w:r>
          <w:rPr>
            <w:rFonts w:ascii="仿宋" w:eastAsia="仿宋" w:hAnsi="仿宋" w:cs="仿宋" w:hint="eastAsia"/>
            <w:lang w:eastAsia="zh-CN"/>
          </w:rPr>
          <w:t>九、油墨：塑料油墨项目计划安排</w:t>
        </w:r>
        <w:r>
          <w:tab/>
        </w:r>
        <w:r>
          <w:fldChar w:fldCharType="begin"/>
        </w:r>
        <w:r>
          <w:instrText xml:space="preserve"> PAGEREF _Toc9095 \h </w:instrText>
        </w:r>
        <w:r>
          <w:fldChar w:fldCharType="separate"/>
        </w:r>
        <w:r>
          <w:t>25</w:t>
        </w:r>
        <w:r>
          <w:fldChar w:fldCharType="end"/>
        </w:r>
      </w:hyperlink>
    </w:p>
    <w:p>
      <w:pPr>
        <w:pStyle w:val="TOC2"/>
        <w:tabs>
          <w:tab w:val="right" w:leader="dot" w:pos="8306"/>
        </w:tabs>
      </w:pPr>
      <w:hyperlink w:anchor="_Toc13855" w:history="1">
        <w:r>
          <w:rPr>
            <w:rFonts w:ascii="仿宋" w:eastAsia="仿宋" w:hAnsi="仿宋" w:cs="仿宋" w:hint="eastAsia"/>
            <w:lang w:eastAsia="zh-CN"/>
          </w:rPr>
          <w:t>(一)、建设周期</w:t>
        </w:r>
        <w:r>
          <w:tab/>
        </w:r>
        <w:r>
          <w:fldChar w:fldCharType="begin"/>
        </w:r>
        <w:r>
          <w:instrText xml:space="preserve"> PAGEREF _Toc13855 \h </w:instrText>
        </w:r>
        <w:r>
          <w:fldChar w:fldCharType="separate"/>
        </w:r>
        <w:r>
          <w:t>25</w:t>
        </w:r>
        <w:r>
          <w:fldChar w:fldCharType="end"/>
        </w:r>
      </w:hyperlink>
    </w:p>
    <w:p>
      <w:pPr>
        <w:pStyle w:val="TOC2"/>
        <w:tabs>
          <w:tab w:val="right" w:leader="dot" w:pos="8306"/>
        </w:tabs>
      </w:pPr>
      <w:hyperlink w:anchor="_Toc11819" w:history="1">
        <w:r>
          <w:rPr>
            <w:rFonts w:ascii="仿宋" w:eastAsia="仿宋" w:hAnsi="仿宋" w:cs="仿宋" w:hint="eastAsia"/>
            <w:lang w:eastAsia="zh-CN"/>
          </w:rPr>
          <w:t>(二)、建设进度</w:t>
        </w:r>
        <w:r>
          <w:tab/>
        </w:r>
        <w:r>
          <w:fldChar w:fldCharType="begin"/>
        </w:r>
        <w:r>
          <w:instrText xml:space="preserve"> PAGEREF _Toc11819 \h </w:instrText>
        </w:r>
        <w:r>
          <w:fldChar w:fldCharType="separate"/>
        </w:r>
        <w:r>
          <w:t>26</w:t>
        </w:r>
        <w:r>
          <w:fldChar w:fldCharType="end"/>
        </w:r>
      </w:hyperlink>
    </w:p>
    <w:p>
      <w:pPr>
        <w:pStyle w:val="TOC2"/>
        <w:tabs>
          <w:tab w:val="right" w:leader="dot" w:pos="8306"/>
        </w:tabs>
      </w:pPr>
      <w:hyperlink w:anchor="_Toc21053" w:history="1">
        <w:r>
          <w:rPr>
            <w:rFonts w:ascii="仿宋" w:eastAsia="仿宋" w:hAnsi="仿宋" w:cs="仿宋" w:hint="eastAsia"/>
            <w:lang w:eastAsia="zh-CN"/>
          </w:rPr>
          <w:t>(三)、进度安排注意事项</w:t>
        </w:r>
        <w:r>
          <w:tab/>
        </w:r>
        <w:r>
          <w:fldChar w:fldCharType="begin"/>
        </w:r>
        <w:r>
          <w:instrText xml:space="preserve"> PAGEREF _Toc21053 \h </w:instrText>
        </w:r>
        <w:r>
          <w:fldChar w:fldCharType="separate"/>
        </w:r>
        <w:r>
          <w:t>27</w:t>
        </w:r>
        <w:r>
          <w:fldChar w:fldCharType="end"/>
        </w:r>
      </w:hyperlink>
    </w:p>
    <w:p>
      <w:pPr>
        <w:pStyle w:val="TOC2"/>
        <w:tabs>
          <w:tab w:val="right" w:leader="dot" w:pos="8306"/>
        </w:tabs>
      </w:pPr>
      <w:hyperlink w:anchor="_Toc11860" w:history="1">
        <w:r>
          <w:rPr>
            <w:rFonts w:ascii="仿宋" w:eastAsia="仿宋" w:hAnsi="仿宋" w:cs="仿宋" w:hint="eastAsia"/>
            <w:lang w:eastAsia="zh-CN"/>
          </w:rPr>
          <w:t>(四)、人力资源配置</w:t>
        </w:r>
        <w:r>
          <w:tab/>
        </w:r>
        <w:r>
          <w:fldChar w:fldCharType="begin"/>
        </w:r>
        <w:r>
          <w:instrText xml:space="preserve"> PAGEREF _Toc11860 \h </w:instrText>
        </w:r>
        <w:r>
          <w:fldChar w:fldCharType="separate"/>
        </w:r>
        <w:r>
          <w:t>29</w:t>
        </w:r>
        <w:r>
          <w:fldChar w:fldCharType="end"/>
        </w:r>
      </w:hyperlink>
    </w:p>
    <w:p>
      <w:pPr>
        <w:pStyle w:val="TOC1"/>
        <w:tabs>
          <w:tab w:val="right" w:leader="dot" w:pos="8306"/>
        </w:tabs>
      </w:pPr>
      <w:hyperlink w:anchor="_Toc14936" w:history="1">
        <w:r>
          <w:rPr>
            <w:rFonts w:ascii="仿宋" w:eastAsia="仿宋" w:hAnsi="仿宋" w:cs="仿宋" w:hint="eastAsia"/>
            <w:lang w:eastAsia="zh-CN"/>
          </w:rPr>
          <w:t>十、油墨：塑料油墨项目经营效益</w:t>
        </w:r>
        <w:r>
          <w:tab/>
        </w:r>
        <w:r>
          <w:fldChar w:fldCharType="begin"/>
        </w:r>
        <w:r>
          <w:instrText xml:space="preserve"> PAGEREF _Toc14936 \h </w:instrText>
        </w:r>
        <w:r>
          <w:fldChar w:fldCharType="separate"/>
        </w:r>
        <w:r>
          <w:t>30</w:t>
        </w:r>
        <w:r>
          <w:fldChar w:fldCharType="end"/>
        </w:r>
      </w:hyperlink>
    </w:p>
    <w:p>
      <w:pPr>
        <w:pStyle w:val="TOC2"/>
        <w:tabs>
          <w:tab w:val="right" w:leader="dot" w:pos="8306"/>
        </w:tabs>
      </w:pPr>
      <w:hyperlink w:anchor="_Toc2525" w:history="1">
        <w:r>
          <w:rPr>
            <w:rFonts w:ascii="仿宋" w:eastAsia="仿宋" w:hAnsi="仿宋" w:cs="仿宋" w:hint="eastAsia"/>
            <w:lang w:eastAsia="zh-CN"/>
          </w:rPr>
          <w:t>(一)、经济评价财务测算</w:t>
        </w:r>
        <w:r>
          <w:tab/>
        </w:r>
        <w:r>
          <w:fldChar w:fldCharType="begin"/>
        </w:r>
        <w:r>
          <w:instrText xml:space="preserve"> PAGEREF _Toc2525 \h </w:instrText>
        </w:r>
        <w:r>
          <w:fldChar w:fldCharType="separate"/>
        </w:r>
        <w:r>
          <w:t>30</w:t>
        </w:r>
        <w:r>
          <w:fldChar w:fldCharType="end"/>
        </w:r>
      </w:hyperlink>
    </w:p>
    <w:p>
      <w:pPr>
        <w:pStyle w:val="TOC2"/>
        <w:tabs>
          <w:tab w:val="right" w:leader="dot" w:pos="8306"/>
        </w:tabs>
      </w:pPr>
      <w:hyperlink w:anchor="_Toc844" w:history="1">
        <w:r>
          <w:rPr>
            <w:rFonts w:ascii="仿宋" w:eastAsia="仿宋" w:hAnsi="仿宋" w:cs="仿宋" w:hint="eastAsia"/>
            <w:lang w:eastAsia="zh-CN"/>
          </w:rPr>
          <w:t>(二)、油墨：塑料油墨项目盈利能力分析</w:t>
        </w:r>
        <w:r>
          <w:tab/>
        </w:r>
        <w:r>
          <w:fldChar w:fldCharType="begin"/>
        </w:r>
        <w:r>
          <w:instrText xml:space="preserve"> PAGEREF _Toc844 \h </w:instrText>
        </w:r>
        <w:r>
          <w:fldChar w:fldCharType="separate"/>
        </w:r>
        <w:r>
          <w:t>31</w:t>
        </w:r>
        <w:r>
          <w:fldChar w:fldCharType="end"/>
        </w:r>
      </w:hyperlink>
    </w:p>
    <w:p>
      <w:pPr>
        <w:pStyle w:val="TOC1"/>
        <w:tabs>
          <w:tab w:val="right" w:leader="dot" w:pos="8306"/>
        </w:tabs>
      </w:pPr>
      <w:hyperlink w:anchor="_Toc22265" w:history="1">
        <w:r>
          <w:rPr>
            <w:rFonts w:ascii="仿宋" w:eastAsia="仿宋" w:hAnsi="仿宋" w:cs="仿宋" w:hint="eastAsia"/>
            <w:lang w:eastAsia="zh-CN"/>
          </w:rPr>
          <w:t>十一、油墨：塑料油墨项目人力资源培养与发展</w:t>
        </w:r>
        <w:r>
          <w:tab/>
        </w:r>
        <w:r>
          <w:fldChar w:fldCharType="begin"/>
        </w:r>
        <w:r>
          <w:instrText xml:space="preserve"> PAGEREF _Toc22265 \h </w:instrText>
        </w:r>
        <w:r>
          <w:fldChar w:fldCharType="separate"/>
        </w:r>
        <w:r>
          <w:t>32</w:t>
        </w:r>
        <w:r>
          <w:fldChar w:fldCharType="end"/>
        </w:r>
      </w:hyperlink>
    </w:p>
    <w:p>
      <w:pPr>
        <w:pStyle w:val="TOC2"/>
        <w:tabs>
          <w:tab w:val="right" w:leader="dot" w:pos="8306"/>
        </w:tabs>
      </w:pPr>
      <w:hyperlink w:anchor="_Toc29751" w:history="1">
        <w:r>
          <w:rPr>
            <w:rFonts w:ascii="仿宋" w:eastAsia="仿宋" w:hAnsi="仿宋" w:cs="仿宋" w:hint="eastAsia"/>
            <w:lang w:eastAsia="zh-CN"/>
          </w:rPr>
          <w:t>(一)、人才需求与规划</w:t>
        </w:r>
        <w:r>
          <w:tab/>
        </w:r>
        <w:r>
          <w:fldChar w:fldCharType="begin"/>
        </w:r>
        <w:r>
          <w:instrText xml:space="preserve"> PAGEREF _Toc29751 \h </w:instrText>
        </w:r>
        <w:r>
          <w:fldChar w:fldCharType="separate"/>
        </w:r>
        <w:r>
          <w:t>32</w:t>
        </w:r>
        <w:r>
          <w:fldChar w:fldCharType="end"/>
        </w:r>
      </w:hyperlink>
    </w:p>
    <w:p>
      <w:pPr>
        <w:pStyle w:val="TOC2"/>
        <w:tabs>
          <w:tab w:val="right" w:leader="dot" w:pos="8306"/>
        </w:tabs>
      </w:pPr>
      <w:hyperlink w:anchor="_Toc2841" w:history="1">
        <w:r>
          <w:rPr>
            <w:rFonts w:ascii="仿宋" w:eastAsia="仿宋" w:hAnsi="仿宋" w:cs="仿宋" w:hint="eastAsia"/>
            <w:lang w:eastAsia="zh-CN"/>
          </w:rPr>
          <w:t>(二)、培训与发展计划</w:t>
        </w:r>
        <w:r>
          <w:tab/>
        </w:r>
        <w:r>
          <w:fldChar w:fldCharType="begin"/>
        </w:r>
        <w:r>
          <w:instrText xml:space="preserve"> PAGEREF _Toc2841 \h </w:instrText>
        </w:r>
        <w:r>
          <w:fldChar w:fldCharType="separate"/>
        </w:r>
        <w:r>
          <w:t>32</w:t>
        </w:r>
        <w:r>
          <w:fldChar w:fldCharType="end"/>
        </w:r>
      </w:hyperlink>
    </w:p>
    <w:p>
      <w:pPr>
        <w:pStyle w:val="TOC1"/>
        <w:tabs>
          <w:tab w:val="right" w:leader="dot" w:pos="8306"/>
        </w:tabs>
      </w:pPr>
      <w:hyperlink w:anchor="_Toc5204" w:history="1">
        <w:r>
          <w:rPr>
            <w:rFonts w:ascii="仿宋" w:eastAsia="仿宋" w:hAnsi="仿宋" w:cs="仿宋" w:hint="eastAsia"/>
            <w:lang w:eastAsia="zh-CN"/>
          </w:rPr>
          <w:t>十二、油墨：塑料油墨项目人力资源管理</w:t>
        </w:r>
        <w:r>
          <w:tab/>
        </w:r>
        <w:r>
          <w:fldChar w:fldCharType="begin"/>
        </w:r>
        <w:r>
          <w:instrText xml:space="preserve"> PAGEREF _Toc5204 \h </w:instrText>
        </w:r>
        <w:r>
          <w:fldChar w:fldCharType="separate"/>
        </w:r>
        <w:r>
          <w:t>33</w:t>
        </w:r>
        <w:r>
          <w:fldChar w:fldCharType="end"/>
        </w:r>
      </w:hyperlink>
    </w:p>
    <w:p>
      <w:pPr>
        <w:pStyle w:val="TOC2"/>
        <w:tabs>
          <w:tab w:val="right" w:leader="dot" w:pos="8306"/>
        </w:tabs>
      </w:pPr>
      <w:hyperlink w:anchor="_Toc498" w:history="1">
        <w:r>
          <w:rPr>
            <w:rFonts w:ascii="仿宋" w:eastAsia="仿宋" w:hAnsi="仿宋" w:cs="仿宋" w:hint="eastAsia"/>
            <w:lang w:eastAsia="zh-CN"/>
          </w:rPr>
          <w:t>(一)、建立健全的预算管理制度</w:t>
        </w:r>
        <w:r>
          <w:tab/>
        </w:r>
        <w:r>
          <w:fldChar w:fldCharType="begin"/>
        </w:r>
        <w:r>
          <w:instrText xml:space="preserve"> PAGEREF _Toc498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0" w:history="1">
        <w:r>
          <w:rPr>
            <w:rFonts w:ascii="仿宋" w:eastAsia="仿宋" w:hAnsi="仿宋" w:cs="仿宋" w:hint="eastAsia"/>
            <w:lang w:eastAsia="zh-CN"/>
          </w:rPr>
          <w:t>(二)、加强资金流动监控</w:t>
        </w:r>
        <w:r>
          <w:tab/>
        </w:r>
        <w:r>
          <w:fldChar w:fldCharType="begin"/>
        </w:r>
        <w:r>
          <w:instrText xml:space="preserve"> PAGEREF _Toc1110 \h </w:instrText>
        </w:r>
        <w:r>
          <w:fldChar w:fldCharType="separate"/>
        </w:r>
        <w:r>
          <w:t>35</w:t>
        </w:r>
        <w:r>
          <w:fldChar w:fldCharType="end"/>
        </w:r>
      </w:hyperlink>
    </w:p>
    <w:p>
      <w:pPr>
        <w:pStyle w:val="TOC2"/>
        <w:tabs>
          <w:tab w:val="right" w:leader="dot" w:pos="8306"/>
        </w:tabs>
      </w:pPr>
      <w:hyperlink w:anchor="_Toc9691" w:history="1">
        <w:r>
          <w:rPr>
            <w:rFonts w:ascii="仿宋" w:eastAsia="仿宋" w:hAnsi="仿宋" w:cs="仿宋" w:hint="eastAsia"/>
            <w:lang w:eastAsia="zh-CN"/>
          </w:rPr>
          <w:t>(三)、制定完善的风险控制机制</w:t>
        </w:r>
        <w:r>
          <w:tab/>
        </w:r>
        <w:r>
          <w:fldChar w:fldCharType="begin"/>
        </w:r>
        <w:r>
          <w:instrText xml:space="preserve"> PAGEREF _Toc9691 \h </w:instrText>
        </w:r>
        <w:r>
          <w:fldChar w:fldCharType="separate"/>
        </w:r>
        <w:r>
          <w:t>36</w:t>
        </w:r>
        <w:r>
          <w:fldChar w:fldCharType="end"/>
        </w:r>
      </w:hyperlink>
    </w:p>
    <w:p>
      <w:pPr>
        <w:pStyle w:val="TOC2"/>
        <w:tabs>
          <w:tab w:val="right" w:leader="dot" w:pos="8306"/>
        </w:tabs>
      </w:pPr>
      <w:hyperlink w:anchor="_Toc26602" w:history="1">
        <w:r>
          <w:rPr>
            <w:rFonts w:ascii="仿宋" w:eastAsia="仿宋" w:hAnsi="仿宋" w:cs="仿宋" w:hint="eastAsia"/>
            <w:lang w:eastAsia="zh-CN"/>
          </w:rPr>
          <w:t>(四)、优化成本管理</w:t>
        </w:r>
        <w:r>
          <w:tab/>
        </w:r>
        <w:r>
          <w:fldChar w:fldCharType="begin"/>
        </w:r>
        <w:r>
          <w:instrText xml:space="preserve"> PAGEREF _Toc26602 \h </w:instrText>
        </w:r>
        <w:r>
          <w:fldChar w:fldCharType="separate"/>
        </w:r>
        <w:r>
          <w:t>37</w:t>
        </w:r>
        <w:r>
          <w:fldChar w:fldCharType="end"/>
        </w:r>
      </w:hyperlink>
    </w:p>
    <w:p>
      <w:pPr>
        <w:pStyle w:val="TOC1"/>
        <w:tabs>
          <w:tab w:val="right" w:leader="dot" w:pos="8306"/>
        </w:tabs>
      </w:pPr>
      <w:hyperlink w:anchor="_Toc3025" w:history="1">
        <w:r>
          <w:rPr>
            <w:rFonts w:ascii="仿宋" w:eastAsia="仿宋" w:hAnsi="仿宋" w:cs="仿宋" w:hint="eastAsia"/>
            <w:lang w:eastAsia="zh-CN"/>
          </w:rPr>
          <w:t>十三、油墨：塑料油墨项目实施保障措施</w:t>
        </w:r>
        <w:r>
          <w:tab/>
        </w:r>
        <w:r>
          <w:fldChar w:fldCharType="begin"/>
        </w:r>
        <w:r>
          <w:instrText xml:space="preserve"> PAGEREF _Toc3025 \h </w:instrText>
        </w:r>
        <w:r>
          <w:fldChar w:fldCharType="separate"/>
        </w:r>
        <w:r>
          <w:t>38</w:t>
        </w:r>
        <w:r>
          <w:fldChar w:fldCharType="end"/>
        </w:r>
      </w:hyperlink>
    </w:p>
    <w:p>
      <w:pPr>
        <w:pStyle w:val="TOC2"/>
        <w:tabs>
          <w:tab w:val="right" w:leader="dot" w:pos="8306"/>
        </w:tabs>
      </w:pPr>
      <w:hyperlink w:anchor="_Toc2065" w:history="1">
        <w:r>
          <w:rPr>
            <w:rFonts w:ascii="仿宋" w:eastAsia="仿宋" w:hAnsi="仿宋" w:cs="仿宋" w:hint="eastAsia"/>
            <w:lang w:eastAsia="zh-CN"/>
          </w:rPr>
          <w:t>(一)、油墨：塑料油墨项目实施保障机制</w:t>
        </w:r>
        <w:r>
          <w:tab/>
        </w:r>
        <w:r>
          <w:fldChar w:fldCharType="begin"/>
        </w:r>
        <w:r>
          <w:instrText xml:space="preserve"> PAGEREF _Toc2065 \h </w:instrText>
        </w:r>
        <w:r>
          <w:fldChar w:fldCharType="separate"/>
        </w:r>
        <w:r>
          <w:t>38</w:t>
        </w:r>
        <w:r>
          <w:fldChar w:fldCharType="end"/>
        </w:r>
      </w:hyperlink>
    </w:p>
    <w:p>
      <w:pPr>
        <w:pStyle w:val="TOC2"/>
        <w:tabs>
          <w:tab w:val="right" w:leader="dot" w:pos="8306"/>
        </w:tabs>
      </w:pPr>
      <w:hyperlink w:anchor="_Toc10467" w:history="1">
        <w:r>
          <w:rPr>
            <w:rFonts w:ascii="仿宋" w:eastAsia="仿宋" w:hAnsi="仿宋" w:cs="仿宋" w:hint="eastAsia"/>
            <w:lang w:eastAsia="zh-CN"/>
          </w:rPr>
          <w:t>(二)、油墨：塑料油墨项目法律合规要求</w:t>
        </w:r>
        <w:r>
          <w:tab/>
        </w:r>
        <w:r>
          <w:fldChar w:fldCharType="begin"/>
        </w:r>
        <w:r>
          <w:instrText xml:space="preserve"> PAGEREF _Toc10467 \h </w:instrText>
        </w:r>
        <w:r>
          <w:fldChar w:fldCharType="separate"/>
        </w:r>
        <w:r>
          <w:t>42</w:t>
        </w:r>
        <w:r>
          <w:fldChar w:fldCharType="end"/>
        </w:r>
      </w:hyperlink>
    </w:p>
    <w:p>
      <w:pPr>
        <w:pStyle w:val="TOC2"/>
        <w:tabs>
          <w:tab w:val="right" w:leader="dot" w:pos="8306"/>
        </w:tabs>
      </w:pPr>
      <w:hyperlink w:anchor="_Toc23911" w:history="1">
        <w:r>
          <w:rPr>
            <w:rFonts w:ascii="仿宋" w:eastAsia="仿宋" w:hAnsi="仿宋" w:cs="仿宋" w:hint="eastAsia"/>
            <w:lang w:eastAsia="zh-CN"/>
          </w:rPr>
          <w:t>(三)、油墨：塑料油墨项目合同管理与法律事务</w:t>
        </w:r>
        <w:r>
          <w:tab/>
        </w:r>
        <w:r>
          <w:fldChar w:fldCharType="begin"/>
        </w:r>
        <w:r>
          <w:instrText xml:space="preserve"> PAGEREF _Toc23911 \h </w:instrText>
        </w:r>
        <w:r>
          <w:fldChar w:fldCharType="separate"/>
        </w:r>
        <w:r>
          <w:t>47</w:t>
        </w:r>
        <w:r>
          <w:fldChar w:fldCharType="end"/>
        </w:r>
      </w:hyperlink>
    </w:p>
    <w:p>
      <w:pPr>
        <w:pStyle w:val="TOC2"/>
        <w:tabs>
          <w:tab w:val="right" w:leader="dot" w:pos="8306"/>
        </w:tabs>
      </w:pPr>
      <w:hyperlink w:anchor="_Toc13281" w:history="1">
        <w:r>
          <w:rPr>
            <w:rFonts w:ascii="仿宋" w:eastAsia="仿宋" w:hAnsi="仿宋" w:cs="仿宋" w:hint="eastAsia"/>
            <w:lang w:eastAsia="zh-CN"/>
          </w:rPr>
          <w:t>(四)、油墨：塑料油墨项目知识产权保护策略</w:t>
        </w:r>
        <w:r>
          <w:tab/>
        </w:r>
        <w:r>
          <w:fldChar w:fldCharType="begin"/>
        </w:r>
        <w:r>
          <w:instrText xml:space="preserve"> PAGEREF _Toc13281 \h </w:instrText>
        </w:r>
        <w:r>
          <w:fldChar w:fldCharType="separate"/>
        </w:r>
        <w:r>
          <w:t>53</w:t>
        </w:r>
        <w:r>
          <w:fldChar w:fldCharType="end"/>
        </w:r>
      </w:hyperlink>
    </w:p>
    <w:p>
      <w:pPr>
        <w:pStyle w:val="TOC1"/>
        <w:tabs>
          <w:tab w:val="right" w:leader="dot" w:pos="8306"/>
        </w:tabs>
      </w:pPr>
      <w:hyperlink w:anchor="_Toc27032" w:history="1">
        <w:r>
          <w:rPr>
            <w:rFonts w:ascii="仿宋" w:eastAsia="仿宋" w:hAnsi="仿宋" w:cs="仿宋" w:hint="eastAsia"/>
            <w:lang w:eastAsia="zh-CN"/>
          </w:rPr>
          <w:t>十四、油墨：塑料油墨项目治理与监督</w:t>
        </w:r>
        <w:r>
          <w:tab/>
        </w:r>
        <w:r>
          <w:fldChar w:fldCharType="begin"/>
        </w:r>
        <w:r>
          <w:instrText xml:space="preserve"> PAGEREF _Toc27032 \h </w:instrText>
        </w:r>
        <w:r>
          <w:fldChar w:fldCharType="separate"/>
        </w:r>
        <w:r>
          <w:t>56</w:t>
        </w:r>
        <w:r>
          <w:fldChar w:fldCharType="end"/>
        </w:r>
      </w:hyperlink>
    </w:p>
    <w:p>
      <w:pPr>
        <w:pStyle w:val="TOC2"/>
        <w:tabs>
          <w:tab w:val="right" w:leader="dot" w:pos="8306"/>
        </w:tabs>
      </w:pPr>
      <w:hyperlink w:anchor="_Toc7537" w:history="1">
        <w:r>
          <w:rPr>
            <w:rFonts w:ascii="仿宋" w:eastAsia="仿宋" w:hAnsi="仿宋" w:cs="仿宋" w:hint="eastAsia"/>
            <w:lang w:eastAsia="zh-CN"/>
          </w:rPr>
          <w:t>(一)、油墨：塑料油墨项目治理结构</w:t>
        </w:r>
        <w:r>
          <w:tab/>
        </w:r>
        <w:r>
          <w:fldChar w:fldCharType="begin"/>
        </w:r>
        <w:r>
          <w:instrText xml:space="preserve"> PAGEREF _Toc7537 \h </w:instrText>
        </w:r>
        <w:r>
          <w:fldChar w:fldCharType="separate"/>
        </w:r>
        <w:r>
          <w:t>56</w:t>
        </w:r>
        <w:r>
          <w:fldChar w:fldCharType="end"/>
        </w:r>
      </w:hyperlink>
    </w:p>
    <w:p>
      <w:pPr>
        <w:pStyle w:val="TOC2"/>
        <w:tabs>
          <w:tab w:val="right" w:leader="dot" w:pos="8306"/>
        </w:tabs>
      </w:pPr>
      <w:hyperlink w:anchor="_Toc16790" w:history="1">
        <w:r>
          <w:rPr>
            <w:rFonts w:ascii="仿宋" w:eastAsia="仿宋" w:hAnsi="仿宋" w:cs="仿宋" w:hint="eastAsia"/>
            <w:lang w:eastAsia="zh-CN"/>
          </w:rPr>
          <w:t>(二)、监督与审计</w:t>
        </w:r>
        <w:r>
          <w:tab/>
        </w:r>
        <w:r>
          <w:fldChar w:fldCharType="begin"/>
        </w:r>
        <w:r>
          <w:instrText xml:space="preserve"> PAGEREF _Toc16790 \h </w:instrText>
        </w:r>
        <w:r>
          <w:fldChar w:fldCharType="separate"/>
        </w:r>
        <w:r>
          <w:t>57</w:t>
        </w:r>
        <w:r>
          <w:fldChar w:fldCharType="end"/>
        </w:r>
      </w:hyperlink>
    </w:p>
    <w:p>
      <w:pPr>
        <w:pStyle w:val="TOC1"/>
        <w:tabs>
          <w:tab w:val="right" w:leader="dot" w:pos="8306"/>
        </w:tabs>
      </w:pPr>
      <w:hyperlink w:anchor="_Toc6664" w:history="1">
        <w:r>
          <w:rPr>
            <w:rFonts w:ascii="仿宋" w:eastAsia="仿宋" w:hAnsi="仿宋" w:cs="仿宋" w:hint="eastAsia"/>
            <w:lang w:eastAsia="zh-CN"/>
          </w:rPr>
          <w:t>十五、油墨：塑料油墨项目实施时间节点</w:t>
        </w:r>
        <w:r>
          <w:tab/>
        </w:r>
        <w:r>
          <w:fldChar w:fldCharType="begin"/>
        </w:r>
        <w:r>
          <w:instrText xml:space="preserve"> PAGEREF _Toc6664 \h </w:instrText>
        </w:r>
        <w:r>
          <w:fldChar w:fldCharType="separate"/>
        </w:r>
        <w:r>
          <w:t>59</w:t>
        </w:r>
        <w:r>
          <w:fldChar w:fldCharType="end"/>
        </w:r>
      </w:hyperlink>
    </w:p>
    <w:p>
      <w:pPr>
        <w:pStyle w:val="TOC2"/>
        <w:tabs>
          <w:tab w:val="right" w:leader="dot" w:pos="8306"/>
        </w:tabs>
      </w:pPr>
      <w:hyperlink w:anchor="_Toc30274" w:history="1">
        <w:r>
          <w:rPr>
            <w:rFonts w:ascii="仿宋" w:eastAsia="仿宋" w:hAnsi="仿宋" w:cs="仿宋" w:hint="eastAsia"/>
            <w:lang w:eastAsia="zh-CN"/>
          </w:rPr>
          <w:t>(一)、油墨：塑料油墨项目启动阶段时间节点</w:t>
        </w:r>
        <w:r>
          <w:tab/>
        </w:r>
        <w:r>
          <w:fldChar w:fldCharType="begin"/>
        </w:r>
        <w:r>
          <w:instrText xml:space="preserve"> PAGEREF _Toc30274 \h </w:instrText>
        </w:r>
        <w:r>
          <w:fldChar w:fldCharType="separate"/>
        </w:r>
        <w:r>
          <w:t>59</w:t>
        </w:r>
        <w:r>
          <w:fldChar w:fldCharType="end"/>
        </w:r>
      </w:hyperlink>
    </w:p>
    <w:p>
      <w:pPr>
        <w:pStyle w:val="TOC2"/>
        <w:tabs>
          <w:tab w:val="right" w:leader="dot" w:pos="8306"/>
        </w:tabs>
      </w:pPr>
      <w:hyperlink w:anchor="_Toc21582" w:history="1">
        <w:r>
          <w:rPr>
            <w:rFonts w:ascii="仿宋" w:eastAsia="仿宋" w:hAnsi="仿宋" w:cs="仿宋" w:hint="eastAsia"/>
            <w:lang w:eastAsia="zh-CN"/>
          </w:rPr>
          <w:t>(二)、油墨：塑料油墨项目执行阶段时间节点</w:t>
        </w:r>
        <w:r>
          <w:tab/>
        </w:r>
        <w:r>
          <w:fldChar w:fldCharType="begin"/>
        </w:r>
        <w:r>
          <w:instrText xml:space="preserve"> PAGEREF _Toc21582 \h </w:instrText>
        </w:r>
        <w:r>
          <w:fldChar w:fldCharType="separate"/>
        </w:r>
        <w:r>
          <w:t>60</w:t>
        </w:r>
        <w:r>
          <w:fldChar w:fldCharType="end"/>
        </w:r>
      </w:hyperlink>
    </w:p>
    <w:p>
      <w:pPr>
        <w:pStyle w:val="TOC2"/>
        <w:tabs>
          <w:tab w:val="right" w:leader="dot" w:pos="8306"/>
        </w:tabs>
      </w:pPr>
      <w:hyperlink w:anchor="_Toc14255" w:history="1">
        <w:r>
          <w:rPr>
            <w:rFonts w:ascii="仿宋" w:eastAsia="仿宋" w:hAnsi="仿宋" w:cs="仿宋" w:hint="eastAsia"/>
            <w:lang w:eastAsia="zh-CN"/>
          </w:rPr>
          <w:t>(三)、油墨：塑料油墨项目完成阶段时间节点</w:t>
        </w:r>
        <w:r>
          <w:tab/>
        </w:r>
        <w:r>
          <w:fldChar w:fldCharType="begin"/>
        </w:r>
        <w:r>
          <w:instrText xml:space="preserve"> PAGEREF _Toc14255 \h </w:instrText>
        </w:r>
        <w:r>
          <w:fldChar w:fldCharType="separate"/>
        </w:r>
        <w:r>
          <w:t>61</w:t>
        </w:r>
        <w:r>
          <w:fldChar w:fldCharType="end"/>
        </w:r>
      </w:hyperlink>
    </w:p>
    <w:p>
      <w:pPr>
        <w:pStyle w:val="TOC1"/>
        <w:tabs>
          <w:tab w:val="right" w:leader="dot" w:pos="8306"/>
        </w:tabs>
      </w:pPr>
      <w:hyperlink w:anchor="_Toc21490" w:history="1">
        <w:r>
          <w:rPr>
            <w:rFonts w:ascii="仿宋" w:eastAsia="仿宋" w:hAnsi="仿宋" w:cs="仿宋" w:hint="eastAsia"/>
            <w:lang w:eastAsia="zh-CN"/>
          </w:rPr>
          <w:t>十六、油墨：塑料油墨项目变更管理</w:t>
        </w:r>
        <w:r>
          <w:tab/>
        </w:r>
        <w:r>
          <w:fldChar w:fldCharType="begin"/>
        </w:r>
        <w:r>
          <w:instrText xml:space="preserve"> PAGEREF _Toc21490 \h </w:instrText>
        </w:r>
        <w:r>
          <w:fldChar w:fldCharType="separate"/>
        </w:r>
        <w:r>
          <w:t>62</w:t>
        </w:r>
        <w:r>
          <w:fldChar w:fldCharType="end"/>
        </w:r>
      </w:hyperlink>
    </w:p>
    <w:p>
      <w:pPr>
        <w:pStyle w:val="TOC2"/>
        <w:tabs>
          <w:tab w:val="right" w:leader="dot" w:pos="8306"/>
        </w:tabs>
      </w:pPr>
      <w:hyperlink w:anchor="_Toc12069" w:history="1">
        <w:r>
          <w:rPr>
            <w:rFonts w:ascii="仿宋" w:eastAsia="仿宋" w:hAnsi="仿宋" w:cs="仿宋" w:hint="eastAsia"/>
            <w:lang w:eastAsia="zh-CN"/>
          </w:rPr>
          <w:t>(一)、变更申请与评估</w:t>
        </w:r>
        <w:r>
          <w:tab/>
        </w:r>
        <w:r>
          <w:fldChar w:fldCharType="begin"/>
        </w:r>
        <w:r>
          <w:instrText xml:space="preserve"> PAGEREF _Toc12069 \h </w:instrText>
        </w:r>
        <w:r>
          <w:fldChar w:fldCharType="separate"/>
        </w:r>
        <w:r>
          <w:t>62</w:t>
        </w:r>
        <w:r>
          <w:fldChar w:fldCharType="end"/>
        </w:r>
      </w:hyperlink>
    </w:p>
    <w:p>
      <w:pPr>
        <w:pStyle w:val="TOC2"/>
        <w:tabs>
          <w:tab w:val="right" w:leader="dot" w:pos="8306"/>
        </w:tabs>
      </w:pPr>
      <w:hyperlink w:anchor="_Toc17419" w:history="1">
        <w:r>
          <w:rPr>
            <w:rFonts w:ascii="仿宋" w:eastAsia="仿宋" w:hAnsi="仿宋" w:cs="仿宋" w:hint="eastAsia"/>
            <w:lang w:eastAsia="zh-CN"/>
          </w:rPr>
          <w:t>(二)、变更实施与控制</w:t>
        </w:r>
        <w:r>
          <w:tab/>
        </w:r>
        <w:r>
          <w:fldChar w:fldCharType="begin"/>
        </w:r>
        <w:r>
          <w:instrText xml:space="preserve"> PAGEREF _Toc17419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585"/>
      <w:r>
        <w:rPr>
          <w:rFonts w:ascii="仿宋" w:eastAsia="仿宋" w:hAnsi="仿宋" w:cs="仿宋" w:hint="eastAsia"/>
          <w:sz w:val="28"/>
          <w:lang w:eastAsia="zh-CN"/>
        </w:rPr>
        <w:t>一、油墨：塑料油墨项目建设单位说明</w:t>
      </w:r>
      <w:bookmarkEnd w:id="2"/>
    </w:p>
    <w:p>
      <w:pPr>
        <w:pStyle w:val="Heading2"/>
        <w:rPr>
          <w:rFonts w:ascii="仿宋" w:eastAsia="仿宋" w:hAnsi="仿宋" w:cs="仿宋" w:hint="eastAsia"/>
          <w:lang w:eastAsia="zh-CN"/>
        </w:rPr>
      </w:pPr>
      <w:bookmarkStart w:id="3" w:name="_Toc6142"/>
      <w:r>
        <w:rPr>
          <w:rFonts w:ascii="仿宋" w:eastAsia="仿宋" w:hAnsi="仿宋" w:cs="仿宋" w:hint="eastAsia"/>
          <w:lang w:eastAsia="zh-CN"/>
        </w:rPr>
        <w:t>(一)、油墨：塑料油墨项目承办单位基本情况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15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油墨：塑料油墨项目承办单位的XXXX，我们着眼于实现可持续的经济效益。通过技术创新和解决方案的提供，公司预计在油墨：塑料油墨项目执行期间将获得可观的收入增长。这一收入来源主要包括油墨：塑料油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同时，我们注重成本控制和效率提升，以确保油墨：塑料油墨项目的可持续盈利。透过精细的管理和资源优化，公司期望实现油墨：塑料油墨项目利润最大化。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油墨：塑料油墨项目实施进行全面的投资评估，包括油墨：塑料油墨项目启动阶段的资金投入和后续运营成本。通过对油墨：塑料油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油墨：塑料油墨项目实施过程中具备足够的资金流动性，公司将进行详尽的现金流分析。这包括资金需求的合理预测、油墨：塑料油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342"/>
      <w:r>
        <w:rPr>
          <w:rFonts w:ascii="仿宋" w:eastAsia="仿宋" w:hAnsi="仿宋" w:cs="仿宋" w:hint="eastAsia"/>
          <w:sz w:val="28"/>
          <w:lang w:eastAsia="zh-CN"/>
        </w:rPr>
        <w:t>二、油墨：塑料油墨项目可持续发展</w:t>
      </w:r>
      <w:bookmarkEnd w:id="5"/>
    </w:p>
    <w:p>
      <w:pPr>
        <w:pStyle w:val="Heading2"/>
        <w:rPr>
          <w:rFonts w:ascii="仿宋" w:eastAsia="仿宋" w:hAnsi="仿宋" w:cs="仿宋" w:hint="eastAsia"/>
          <w:lang w:eastAsia="zh-CN"/>
        </w:rPr>
      </w:pPr>
      <w:bookmarkStart w:id="6" w:name="_Toc712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墨：塑料油墨项目中，油墨：塑料油墨项目团队着眼于未来，明确了可持续发展的战略方向。制定的具体可持续发展目标包括降低资源使用、采用环保技术、最大化社会效益等。这一步骤不仅有助于油墨：塑料油墨项目在环保和社会责任方面达到最高标准，也为未来提供了明确的指引，确保油墨：塑料油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可持续实践的融入油墨：塑料油墨项目管理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油墨：塑料油墨项目管理周期。从油墨：塑料油墨项目规划开始，油墨：塑料油墨项目团队就考虑了环境和社会的因素。在执行阶段，油墨：塑料油墨项目团队积极推动绿色技术的应用，优化资源利用。此外，关注员工的社会责任，通过培训和沟通活动提高员工对可持续发展的认知，使他们能够在日常工作中践行可持续实践。这些举措不仅为油墨：塑料油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108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扎根于油墨：塑料油墨项目的可持续发展理念，我们深信环保与社会责任是油墨：塑料油墨项目成功的关键支柱。在油墨：塑料油墨项目的每一步，我们都致力于通过创新和实践，履行对环境和社会的坚定责任。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塑料油墨项目团队通过引入先进的环保技术、建立高效的废物处理系统以及推动能源节约措施，积极履行环保责任。定期的环保监测和评估确保油墨：塑料油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塑料油墨项目不仅致力于自身可持续发展，还注重对社会的回馈。通过支持社区油墨：塑料油墨项目、参与慈善事业、提供培训机会等方式，油墨：塑料油墨项目积极履行社会责任。与当地社区建立积极互动，关注员工的工作与生活平衡，以及员工的身心健康，是油墨：塑料油墨项目在社会责任层面的关键举措。这样的实践不仅增强了油墨：塑料油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1692"/>
      <w:r>
        <w:rPr>
          <w:rFonts w:ascii="仿宋" w:eastAsia="仿宋" w:hAnsi="仿宋" w:cs="仿宋" w:hint="eastAsia"/>
          <w:sz w:val="28"/>
          <w:lang w:eastAsia="zh-CN"/>
        </w:rPr>
        <w:t>三、油墨：塑料油墨项目危机管理</w:t>
      </w:r>
      <w:bookmarkEnd w:id="8"/>
    </w:p>
    <w:p>
      <w:pPr>
        <w:pStyle w:val="Heading2"/>
        <w:rPr>
          <w:rFonts w:ascii="仿宋" w:eastAsia="仿宋" w:hAnsi="仿宋" w:cs="仿宋" w:hint="eastAsia"/>
          <w:lang w:eastAsia="zh-CN"/>
        </w:rPr>
      </w:pPr>
      <w:bookmarkStart w:id="9" w:name="_Toc1120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油墨：塑料油墨项目危机管理中，危机预警与识别是确保油墨：塑料油墨项目稳健运行的核心步骤。通过建立全面的监测机制，油墨：塑料油墨项目团队旨在及时发现和理解潜在的风险和危机因素，以便采取及时的预防和应对措施，确保油墨：塑料油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油墨：塑料油墨项目团队全面分析了整个油墨：塑料油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油墨：塑料油墨项目团队着重于明确定义油墨：塑料油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油墨：塑料油墨项目进展的持续监控，团队能够及时发现潜在问题并作出迅速反应。油墨：塑料油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在这一阶段，团队的专业素养和反应速度将发挥至关重要的作用，以确保潜在危机能够在初期得到有效的处理，最大程度地减轻负面影响。通过危机预警与识别，油墨：塑料油墨项目得以更有序、可控地推进。</w:t>
      </w:r>
    </w:p>
    <w:p>
      <w:pPr>
        <w:pStyle w:val="Heading2"/>
        <w:ind w:firstLine="560" w:firstLineChars="200"/>
        <w:rPr>
          <w:rFonts w:ascii="仿宋" w:eastAsia="仿宋" w:hAnsi="仿宋" w:cs="仿宋" w:hint="eastAsia"/>
          <w:sz w:val="28"/>
          <w:lang w:eastAsia="zh-CN"/>
        </w:rPr>
      </w:pPr>
      <w:bookmarkStart w:id="10" w:name="_Toc2347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在危机发生时，油墨：塑料油墨项目团队立即行动，成立了应急小组。该小组的任务是迅速制定并实施紧急应对措施，以最小化潜在损失。以下是采取的主要措施：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暂停油墨：塑料油墨项目进度：为遏制危机蔓延，油墨：塑料油墨项目暂时停止进行，以便全面评估当前状况。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资源重新分配：重新评估油墨：塑料油墨项目资源的分配，确保最大限度地减小损失。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实时沟通：与关键利益相关者建立实时沟通机制，向他们传递油墨：塑料油墨项目危机的实际状况，保障油墨：塑料油墨项目核心利益。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在紧急应对的同时，油墨：塑料油墨项目团队强调了团队协作和有效沟通的重要性。以下是团队协作的关键举措：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信息共享机制：建立了信息共享平台，确保团队成员能够及时获取油墨：塑料油墨项目危机的实时信息。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领导者沟通：油墨：塑料油墨项目领导者通过定期会议和即时沟通工具，指导团队应对危机，保持团队稳定运行。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随着危机得到初步控制，油墨：塑料油墨项目团队转向制定恢复计划，以确保油墨：塑料油墨项目能够从中迅速恢复。主要恢复计划包括：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修复受损的进度计划：重新评估油墨：塑料油墨项目进度，制定修复计划，确保油墨：塑料油墨项目尽快回归正常进程。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重新调整资源分配：优化资源分配，确保油墨：塑料油墨项目在有限资源下高效运转。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风险管理机制加强：对油墨：塑料油墨项目风险进行全面评估，制定更强化的风险管理策略，以预防未来可能的危机。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4389"/>
      <w:r>
        <w:rPr>
          <w:rFonts w:ascii="仿宋" w:eastAsia="仿宋" w:hAnsi="仿宋" w:cs="仿宋" w:hint="eastAsia"/>
          <w:sz w:val="28"/>
          <w:lang w:eastAsia="zh-CN"/>
        </w:rPr>
        <w:t>四、油墨：塑料油墨项目文档管理</w:t>
      </w:r>
      <w:bookmarkEnd w:id="11"/>
    </w:p>
    <w:p>
      <w:pPr>
        <w:pStyle w:val="Heading2"/>
        <w:rPr>
          <w:rFonts w:ascii="仿宋" w:eastAsia="仿宋" w:hAnsi="仿宋" w:cs="仿宋" w:hint="eastAsia"/>
          <w:lang w:eastAsia="zh-CN"/>
        </w:rPr>
      </w:pPr>
      <w:bookmarkStart w:id="12" w:name="_Toc1721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油墨：塑料油墨项目高度重视文档的质量和准确性，以支持油墨：塑料油墨项目的各项活动和决策。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塑料油墨项目文档的编制始于油墨：塑料油墨项目计划的初期，我们制定了详细的文档编制计划，明确了每个文档的内容、格式和编写责任人。在油墨：塑料油墨项目启动阶段，我们首先编制了油墨：塑料油墨项目章程，明确定义了油墨：塑料油墨项目的目标、范围、风险等关键要素。随后，油墨：塑料油墨项目团队根据计划陆续编制了需求文档、设计文档、测试文档等各类文档，确保油墨：塑料油墨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油墨：塑料油墨项目管理中的重要环节，旨在确保油墨：塑料油墨项目文档符合质量标准和油墨：塑料油墨项目需求。在油墨：塑料油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油墨：塑料油墨项目相关利益方和专业领域的专家对文档进行独立审查。这有助于获取更全面、客观的反馈，确保油墨：塑料油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油墨：塑料油墨项目在文档编制与审查方面建立了严格的管理机制，通过规范的流程和多维度的审查，确保油墨：塑料油墨项目文档的质量、准确性和可靠性，为油墨：塑料油墨项目的顺利推进提供了有力支持。</w:t>
      </w:r>
    </w:p>
    <w:p>
      <w:pPr>
        <w:pStyle w:val="Heading2"/>
        <w:ind w:firstLine="560" w:firstLineChars="200"/>
        <w:rPr>
          <w:rFonts w:ascii="仿宋" w:eastAsia="仿宋" w:hAnsi="仿宋" w:cs="仿宋" w:hint="eastAsia"/>
          <w:sz w:val="28"/>
          <w:lang w:eastAsia="zh-CN"/>
        </w:rPr>
      </w:pPr>
      <w:bookmarkStart w:id="13" w:name="_Toc437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在油墨：塑料油墨项目中，我们致力于优化文档发布与分发过程，以确保信息的高效传递和团队间协作的顺畅进行。以下是我们采取的关键优化策略：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我们通过多渠道发布文档，包括电子邮件、油墨：塑料油墨项目管理平台、内部网站等，以满足不同团队成员的偏好和需求。多渠道发布确保了信息的全面覆盖。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我们采用了精细的权限控制，确保只有授权人员可以访问敏感信息。这种安全措施保护了油墨：塑料油墨项目文档的机密性，防止了未经授权的信息泄露。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035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油墨：塑料油墨项目生命周期中一个至关重要的环节，直接关系到油墨：塑料油墨项目信息的长期保存和历史记录的完整性。在油墨：塑料油墨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1796"/>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2097"/>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墨：塑料油墨项目的技术管理特点体现在其创新导向。通过引入最先进的技术趋势和解决方案，油墨：塑料油墨项目致力于提升科技含量、提高质量和效率水平。这意味着我们将采用最新的工具和方法，确保油墨：塑料油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油墨：塑料油墨项目技术管理的显著特征。通过整合不同领域的技术资源，我们实现了跨学科的协同工作。这有助于优化技术架构，提高整体效能。此外，整合性策略还促进了不同技术团队之间的紧密沟通和高效合作，确保油墨：塑料油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油墨：塑料油墨项目所采用的技术。通过不断优化技术方案，油墨：塑料油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油墨：塑料油墨项目团队将在油墨：塑料油墨项目初期识别可能的技术风险，并采取相应的预防和应对措施。通过建立健全的风险评估机制，油墨：塑料油墨项目能够在实施过程中及时发现并解决潜在的技术问题，保障油墨：塑料油墨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这些独特的技术管理特点，我们确信在油墨：塑料油墨项目中，技术将成为油墨：塑料油墨项目成功的有力支持。这一深度剖析揭示了技术管理在油墨：塑料油墨项目实施中的关键作用，为油墨：塑料油墨项目的技术基础奠定了坚实的基础。</w:t>
      </w:r>
    </w:p>
    <w:p>
      <w:pPr>
        <w:pStyle w:val="Heading2"/>
        <w:ind w:firstLine="560" w:firstLineChars="200"/>
        <w:rPr>
          <w:rFonts w:ascii="仿宋" w:eastAsia="仿宋" w:hAnsi="仿宋" w:cs="仿宋" w:hint="eastAsia"/>
          <w:sz w:val="28"/>
          <w:lang w:eastAsia="zh-CN"/>
        </w:rPr>
      </w:pPr>
      <w:bookmarkStart w:id="17" w:name="_Toc24096"/>
      <w:r>
        <w:rPr>
          <w:rFonts w:ascii="仿宋" w:eastAsia="仿宋" w:hAnsi="仿宋" w:cs="仿宋" w:hint="eastAsia"/>
          <w:sz w:val="28"/>
          <w:lang w:eastAsia="zh-CN"/>
        </w:rPr>
        <w:t>(二)、油墨：塑料油墨项目工艺技术设计方案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油墨：塑料油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油墨：塑料油墨项目将严格按照相关行业规范要求进行组织。通过有效控制产品质量，油墨：塑料油墨项目将致力于为顾客提供优质的油墨：塑料油墨项目产品和良好的服务。这体现了油墨：塑料油墨项目对于生产活动合规性和质量标准的高度重视，为油墨：塑料油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油墨：塑料油墨项目注重生态效益和清洁生产原则。油墨：塑料油墨项目建设将紧密结合地方特色经济发展，与社会经济发展规划和区域环境保护规划方案相协调一致。通过与当地区域自然生态系统的结合，油墨：塑料油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油墨：塑料油墨项目产品具有多样化的客户需求和个性化的特点。因此，油墨：塑料油墨项目产品规格品种多样，且单批生产数量较小。为满足这一特点，油墨：塑料油墨项目承办单位将建设先进的柔性制造生产线。通过广泛应用柔性制造技术，油墨：塑料油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油墨：塑料油墨项目采用的技术具有较高的技术含量和自动化水平，处于国内先进水平。这一技术选用不仅体现了对生产效率、质量和环境友好性的高标准要求，同时为油墨：塑料油墨项目的可持续发展奠定了坚实的基础。</w:t>
      </w:r>
    </w:p>
    <w:p>
      <w:pPr>
        <w:pStyle w:val="Heading2"/>
        <w:ind w:firstLine="560" w:firstLineChars="200"/>
        <w:rPr>
          <w:rFonts w:ascii="仿宋" w:eastAsia="仿宋" w:hAnsi="仿宋" w:cs="仿宋" w:hint="eastAsia"/>
          <w:sz w:val="28"/>
          <w:lang w:eastAsia="zh-CN"/>
        </w:rPr>
      </w:pPr>
      <w:bookmarkStart w:id="18" w:name="_Toc482"/>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为确保油墨：塑料油墨项目的高效生产和技术实施，我们制定了一套精心设计的设备选型方案，以满足油墨：塑料油墨项目生产、质量和环保的要求。该方案的主要特点如下：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油墨：塑料油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针对油墨：塑料油墨项目产品的多样性和小批量生产的特点，我们将建设柔性制造生产线。通过在设备选型中考虑柔性制造技术，可以灵活应对不同产品规格和生产需求，实现生产线的高度灵活性和适应性。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3452"/>
      <w:r>
        <w:rPr>
          <w:rFonts w:ascii="仿宋" w:eastAsia="仿宋" w:hAnsi="仿宋" w:cs="仿宋" w:hint="eastAsia"/>
          <w:sz w:val="28"/>
          <w:lang w:eastAsia="zh-CN"/>
        </w:rPr>
        <w:t>六、油墨：塑料油墨项目建设背景及必要性分析</w:t>
      </w:r>
      <w:bookmarkEnd w:id="19"/>
    </w:p>
    <w:p>
      <w:pPr>
        <w:pStyle w:val="Heading2"/>
        <w:rPr>
          <w:rFonts w:ascii="仿宋" w:eastAsia="仿宋" w:hAnsi="仿宋" w:cs="仿宋" w:hint="eastAsia"/>
          <w:lang w:eastAsia="zh-CN"/>
        </w:rPr>
      </w:pPr>
      <w:bookmarkStart w:id="20" w:name="_Toc19640"/>
      <w:r>
        <w:rPr>
          <w:rFonts w:ascii="仿宋" w:eastAsia="仿宋" w:hAnsi="仿宋" w:cs="仿宋" w:hint="eastAsia"/>
          <w:lang w:eastAsia="zh-CN"/>
        </w:rPr>
        <w:t>(一)、油墨：塑料油墨项目背景分析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塑料油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油墨：塑料油墨项目提供了机遇和挑战的交汇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https://d.book118.com/675024334012011043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油墨：塑料油墨项目规划设计蓝图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A50F88"/>
    <w:rsid w:val="08A50F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502433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2024-01-15T20:49:00Z</dcterms:created>
  <dcterms:modified xsi:type="dcterms:W3CDTF">2024-01-15T20:49:41Z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DEAFE00274F14571B35779CF56369ACC_11</vt:lpwstr>
  </property>
  <property fmtid="{D5CDD505-2E9C-101B-9397-08002B2CF9AE}" pid="3" name="KSOProductBuildVer">
    <vt:lpwstr>2052-12.1.0.16120</vt:lpwstr>
  </property>
</Properties>
</file>