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差容式力平衡传感器项目规划设计纲要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4" w:history="1">
        <w:r>
          <w:rPr>
            <w:rFonts w:ascii="仿宋" w:eastAsia="仿宋" w:hAnsi="仿宋" w:cs="仿宋" w:hint="eastAsia"/>
            <w:lang w:eastAsia="zh-CN"/>
          </w:rPr>
          <w:t>前言</w:t>
        </w:r>
        <w:r>
          <w:tab/>
        </w:r>
        <w:r>
          <w:fldChar w:fldCharType="begin"/>
        </w:r>
        <w:r>
          <w:instrText xml:space="preserve"> PAGEREF _Toc17654 \h </w:instrText>
        </w:r>
        <w:r>
          <w:fldChar w:fldCharType="separate"/>
        </w:r>
        <w:r>
          <w:t>3</w:t>
        </w:r>
        <w:r>
          <w:fldChar w:fldCharType="end"/>
        </w:r>
      </w:hyperlink>
    </w:p>
    <w:p>
      <w:pPr>
        <w:pStyle w:val="TOC1"/>
        <w:tabs>
          <w:tab w:val="right" w:leader="dot" w:pos="8306"/>
        </w:tabs>
      </w:pPr>
      <w:hyperlink w:anchor="_Toc21316" w:history="1">
        <w:r>
          <w:rPr>
            <w:rFonts w:ascii="仿宋" w:eastAsia="仿宋" w:hAnsi="仿宋" w:cs="仿宋" w:hint="eastAsia"/>
            <w:lang w:eastAsia="zh-CN"/>
          </w:rPr>
          <w:t>一、差容式力平衡传感器项目文档管理</w:t>
        </w:r>
        <w:r>
          <w:tab/>
        </w:r>
        <w:r>
          <w:fldChar w:fldCharType="begin"/>
        </w:r>
        <w:r>
          <w:instrText xml:space="preserve"> PAGEREF _Toc21316 \h </w:instrText>
        </w:r>
        <w:r>
          <w:fldChar w:fldCharType="separate"/>
        </w:r>
        <w:r>
          <w:t>3</w:t>
        </w:r>
        <w:r>
          <w:fldChar w:fldCharType="end"/>
        </w:r>
      </w:hyperlink>
    </w:p>
    <w:p>
      <w:pPr>
        <w:pStyle w:val="TOC2"/>
        <w:tabs>
          <w:tab w:val="right" w:leader="dot" w:pos="8306"/>
        </w:tabs>
      </w:pPr>
      <w:hyperlink w:anchor="_Toc31508" w:history="1">
        <w:r>
          <w:rPr>
            <w:rFonts w:ascii="仿宋" w:eastAsia="仿宋" w:hAnsi="仿宋" w:cs="仿宋" w:hint="eastAsia"/>
            <w:lang w:eastAsia="zh-CN"/>
          </w:rPr>
          <w:t>(一)、文档编制与审查</w:t>
        </w:r>
        <w:r>
          <w:tab/>
        </w:r>
        <w:r>
          <w:fldChar w:fldCharType="begin"/>
        </w:r>
        <w:r>
          <w:instrText xml:space="preserve"> PAGEREF _Toc31508 \h </w:instrText>
        </w:r>
        <w:r>
          <w:fldChar w:fldCharType="separate"/>
        </w:r>
        <w:r>
          <w:t>3</w:t>
        </w:r>
        <w:r>
          <w:fldChar w:fldCharType="end"/>
        </w:r>
      </w:hyperlink>
    </w:p>
    <w:p>
      <w:pPr>
        <w:pStyle w:val="TOC2"/>
        <w:tabs>
          <w:tab w:val="right" w:leader="dot" w:pos="8306"/>
        </w:tabs>
      </w:pPr>
      <w:hyperlink w:anchor="_Toc17513" w:history="1">
        <w:r>
          <w:rPr>
            <w:rFonts w:ascii="仿宋" w:eastAsia="仿宋" w:hAnsi="仿宋" w:cs="仿宋" w:hint="eastAsia"/>
            <w:lang w:eastAsia="zh-CN"/>
          </w:rPr>
          <w:t>(二)、文档发布与分发</w:t>
        </w:r>
        <w:r>
          <w:tab/>
        </w:r>
        <w:r>
          <w:fldChar w:fldCharType="begin"/>
        </w:r>
        <w:r>
          <w:instrText xml:space="preserve"> PAGEREF _Toc17513 \h </w:instrText>
        </w:r>
        <w:r>
          <w:fldChar w:fldCharType="separate"/>
        </w:r>
        <w:r>
          <w:t>4</w:t>
        </w:r>
        <w:r>
          <w:fldChar w:fldCharType="end"/>
        </w:r>
      </w:hyperlink>
    </w:p>
    <w:p>
      <w:pPr>
        <w:pStyle w:val="TOC2"/>
        <w:tabs>
          <w:tab w:val="right" w:leader="dot" w:pos="8306"/>
        </w:tabs>
      </w:pPr>
      <w:hyperlink w:anchor="_Toc15182" w:history="1">
        <w:r>
          <w:rPr>
            <w:rFonts w:ascii="仿宋" w:eastAsia="仿宋" w:hAnsi="仿宋" w:cs="仿宋" w:hint="eastAsia"/>
            <w:lang w:eastAsia="zh-CN"/>
          </w:rPr>
          <w:t>(三)、文档存档与归档</w:t>
        </w:r>
        <w:r>
          <w:tab/>
        </w:r>
        <w:r>
          <w:fldChar w:fldCharType="begin"/>
        </w:r>
        <w:r>
          <w:instrText xml:space="preserve"> PAGEREF _Toc15182 \h </w:instrText>
        </w:r>
        <w:r>
          <w:fldChar w:fldCharType="separate"/>
        </w:r>
        <w:r>
          <w:t>5</w:t>
        </w:r>
        <w:r>
          <w:fldChar w:fldCharType="end"/>
        </w:r>
      </w:hyperlink>
    </w:p>
    <w:p>
      <w:pPr>
        <w:pStyle w:val="TOC1"/>
        <w:tabs>
          <w:tab w:val="right" w:leader="dot" w:pos="8306"/>
        </w:tabs>
      </w:pPr>
      <w:hyperlink w:anchor="_Toc24159" w:history="1">
        <w:r>
          <w:rPr>
            <w:rFonts w:ascii="仿宋" w:eastAsia="仿宋" w:hAnsi="仿宋" w:cs="仿宋" w:hint="eastAsia"/>
            <w:lang w:eastAsia="zh-CN"/>
          </w:rPr>
          <w:t>二、差容式力平衡传感器项目危机管理</w:t>
        </w:r>
        <w:r>
          <w:tab/>
        </w:r>
        <w:r>
          <w:fldChar w:fldCharType="begin"/>
        </w:r>
        <w:r>
          <w:instrText xml:space="preserve"> PAGEREF _Toc24159 \h </w:instrText>
        </w:r>
        <w:r>
          <w:fldChar w:fldCharType="separate"/>
        </w:r>
        <w:r>
          <w:t>7</w:t>
        </w:r>
        <w:r>
          <w:fldChar w:fldCharType="end"/>
        </w:r>
      </w:hyperlink>
    </w:p>
    <w:p>
      <w:pPr>
        <w:pStyle w:val="TOC2"/>
        <w:tabs>
          <w:tab w:val="right" w:leader="dot" w:pos="8306"/>
        </w:tabs>
      </w:pPr>
      <w:hyperlink w:anchor="_Toc7326" w:history="1">
        <w:r>
          <w:rPr>
            <w:rFonts w:ascii="仿宋" w:eastAsia="仿宋" w:hAnsi="仿宋" w:cs="仿宋" w:hint="eastAsia"/>
            <w:lang w:eastAsia="zh-CN"/>
          </w:rPr>
          <w:t>(一)、危机预警与识别</w:t>
        </w:r>
        <w:r>
          <w:tab/>
        </w:r>
        <w:r>
          <w:fldChar w:fldCharType="begin"/>
        </w:r>
        <w:r>
          <w:instrText xml:space="preserve"> PAGEREF _Toc7326 \h </w:instrText>
        </w:r>
        <w:r>
          <w:fldChar w:fldCharType="separate"/>
        </w:r>
        <w:r>
          <w:t>7</w:t>
        </w:r>
        <w:r>
          <w:fldChar w:fldCharType="end"/>
        </w:r>
      </w:hyperlink>
    </w:p>
    <w:p>
      <w:pPr>
        <w:pStyle w:val="TOC2"/>
        <w:tabs>
          <w:tab w:val="right" w:leader="dot" w:pos="8306"/>
        </w:tabs>
      </w:pPr>
      <w:hyperlink w:anchor="_Toc28543" w:history="1">
        <w:r>
          <w:rPr>
            <w:rFonts w:ascii="仿宋" w:eastAsia="仿宋" w:hAnsi="仿宋" w:cs="仿宋" w:hint="eastAsia"/>
            <w:lang w:eastAsia="zh-CN"/>
          </w:rPr>
          <w:t>(二)、危机应对与恢复</w:t>
        </w:r>
        <w:r>
          <w:tab/>
        </w:r>
        <w:r>
          <w:fldChar w:fldCharType="begin"/>
        </w:r>
        <w:r>
          <w:instrText xml:space="preserve"> PAGEREF _Toc28543 \h </w:instrText>
        </w:r>
        <w:r>
          <w:fldChar w:fldCharType="separate"/>
        </w:r>
        <w:r>
          <w:t>8</w:t>
        </w:r>
        <w:r>
          <w:fldChar w:fldCharType="end"/>
        </w:r>
      </w:hyperlink>
    </w:p>
    <w:p>
      <w:pPr>
        <w:pStyle w:val="TOC1"/>
        <w:tabs>
          <w:tab w:val="right" w:leader="dot" w:pos="8306"/>
        </w:tabs>
      </w:pPr>
      <w:hyperlink w:anchor="_Toc558" w:history="1">
        <w:r>
          <w:rPr>
            <w:rFonts w:ascii="仿宋" w:eastAsia="仿宋" w:hAnsi="仿宋" w:cs="仿宋" w:hint="eastAsia"/>
            <w:lang w:eastAsia="zh-CN"/>
          </w:rPr>
          <w:t>三、产品规划分析</w:t>
        </w:r>
        <w:r>
          <w:tab/>
        </w:r>
        <w:r>
          <w:fldChar w:fldCharType="begin"/>
        </w:r>
        <w:r>
          <w:instrText xml:space="preserve"> PAGEREF _Toc558 \h </w:instrText>
        </w:r>
        <w:r>
          <w:fldChar w:fldCharType="separate"/>
        </w:r>
        <w:r>
          <w:t>9</w:t>
        </w:r>
        <w:r>
          <w:fldChar w:fldCharType="end"/>
        </w:r>
      </w:hyperlink>
    </w:p>
    <w:p>
      <w:pPr>
        <w:pStyle w:val="TOC2"/>
        <w:tabs>
          <w:tab w:val="right" w:leader="dot" w:pos="8306"/>
        </w:tabs>
      </w:pPr>
      <w:hyperlink w:anchor="_Toc19355" w:history="1">
        <w:r>
          <w:rPr>
            <w:rFonts w:ascii="仿宋" w:eastAsia="仿宋" w:hAnsi="仿宋" w:cs="仿宋" w:hint="eastAsia"/>
            <w:lang w:eastAsia="zh-CN"/>
          </w:rPr>
          <w:t>(一)、产品规划</w:t>
        </w:r>
        <w:r>
          <w:tab/>
        </w:r>
        <w:r>
          <w:fldChar w:fldCharType="begin"/>
        </w:r>
        <w:r>
          <w:instrText xml:space="preserve"> PAGEREF _Toc19355 \h </w:instrText>
        </w:r>
        <w:r>
          <w:fldChar w:fldCharType="separate"/>
        </w:r>
        <w:r>
          <w:t>9</w:t>
        </w:r>
        <w:r>
          <w:fldChar w:fldCharType="end"/>
        </w:r>
      </w:hyperlink>
    </w:p>
    <w:p>
      <w:pPr>
        <w:pStyle w:val="TOC2"/>
        <w:tabs>
          <w:tab w:val="right" w:leader="dot" w:pos="8306"/>
        </w:tabs>
      </w:pPr>
      <w:hyperlink w:anchor="_Toc16535" w:history="1">
        <w:r>
          <w:rPr>
            <w:rFonts w:ascii="仿宋" w:eastAsia="仿宋" w:hAnsi="仿宋" w:cs="仿宋" w:hint="eastAsia"/>
            <w:lang w:eastAsia="zh-CN"/>
          </w:rPr>
          <w:t>(二)、建设规模</w:t>
        </w:r>
        <w:r>
          <w:tab/>
        </w:r>
        <w:r>
          <w:fldChar w:fldCharType="begin"/>
        </w:r>
        <w:r>
          <w:instrText xml:space="preserve"> PAGEREF _Toc16535 \h </w:instrText>
        </w:r>
        <w:r>
          <w:fldChar w:fldCharType="separate"/>
        </w:r>
        <w:r>
          <w:t>10</w:t>
        </w:r>
        <w:r>
          <w:fldChar w:fldCharType="end"/>
        </w:r>
      </w:hyperlink>
    </w:p>
    <w:p>
      <w:pPr>
        <w:pStyle w:val="TOC1"/>
        <w:tabs>
          <w:tab w:val="right" w:leader="dot" w:pos="8306"/>
        </w:tabs>
      </w:pPr>
      <w:hyperlink w:anchor="_Toc11467" w:history="1">
        <w:r>
          <w:rPr>
            <w:rFonts w:ascii="仿宋" w:eastAsia="仿宋" w:hAnsi="仿宋" w:cs="仿宋" w:hint="eastAsia"/>
            <w:lang w:eastAsia="zh-CN"/>
          </w:rPr>
          <w:t>四、差容式力平衡传感器项目建设背景及必要性分析</w:t>
        </w:r>
        <w:r>
          <w:tab/>
        </w:r>
        <w:r>
          <w:fldChar w:fldCharType="begin"/>
        </w:r>
        <w:r>
          <w:instrText xml:space="preserve"> PAGEREF _Toc11467 \h </w:instrText>
        </w:r>
        <w:r>
          <w:fldChar w:fldCharType="separate"/>
        </w:r>
        <w:r>
          <w:t>11</w:t>
        </w:r>
        <w:r>
          <w:fldChar w:fldCharType="end"/>
        </w:r>
      </w:hyperlink>
    </w:p>
    <w:p>
      <w:pPr>
        <w:pStyle w:val="TOC2"/>
        <w:tabs>
          <w:tab w:val="right" w:leader="dot" w:pos="8306"/>
        </w:tabs>
      </w:pPr>
      <w:hyperlink w:anchor="_Toc2537" w:history="1">
        <w:r>
          <w:rPr>
            <w:rFonts w:ascii="仿宋" w:eastAsia="仿宋" w:hAnsi="仿宋" w:cs="仿宋" w:hint="eastAsia"/>
            <w:lang w:eastAsia="zh-CN"/>
          </w:rPr>
          <w:t>(一)、差容式力平衡传感器项目背景分析</w:t>
        </w:r>
        <w:r>
          <w:tab/>
        </w:r>
        <w:r>
          <w:fldChar w:fldCharType="begin"/>
        </w:r>
        <w:r>
          <w:instrText xml:space="preserve"> PAGEREF _Toc2537 \h </w:instrText>
        </w:r>
        <w:r>
          <w:fldChar w:fldCharType="separate"/>
        </w:r>
        <w:r>
          <w:t>11</w:t>
        </w:r>
        <w:r>
          <w:fldChar w:fldCharType="end"/>
        </w:r>
      </w:hyperlink>
    </w:p>
    <w:p>
      <w:pPr>
        <w:pStyle w:val="TOC2"/>
        <w:tabs>
          <w:tab w:val="right" w:leader="dot" w:pos="8306"/>
        </w:tabs>
      </w:pPr>
      <w:hyperlink w:anchor="_Toc17357" w:history="1">
        <w:r>
          <w:rPr>
            <w:rFonts w:ascii="仿宋" w:eastAsia="仿宋" w:hAnsi="仿宋" w:cs="仿宋" w:hint="eastAsia"/>
            <w:lang w:eastAsia="zh-CN"/>
          </w:rPr>
          <w:t>(二)、差容式力平衡传感器项目建设必要性分析</w:t>
        </w:r>
        <w:r>
          <w:tab/>
        </w:r>
        <w:r>
          <w:fldChar w:fldCharType="begin"/>
        </w:r>
        <w:r>
          <w:instrText xml:space="preserve"> PAGEREF _Toc17357 \h </w:instrText>
        </w:r>
        <w:r>
          <w:fldChar w:fldCharType="separate"/>
        </w:r>
        <w:r>
          <w:t>13</w:t>
        </w:r>
        <w:r>
          <w:fldChar w:fldCharType="end"/>
        </w:r>
      </w:hyperlink>
    </w:p>
    <w:p>
      <w:pPr>
        <w:pStyle w:val="TOC1"/>
        <w:tabs>
          <w:tab w:val="right" w:leader="dot" w:pos="8306"/>
        </w:tabs>
      </w:pPr>
      <w:hyperlink w:anchor="_Toc16148" w:history="1">
        <w:r>
          <w:rPr>
            <w:rFonts w:ascii="仿宋" w:eastAsia="仿宋" w:hAnsi="仿宋" w:cs="仿宋" w:hint="eastAsia"/>
            <w:lang w:eastAsia="zh-CN"/>
          </w:rPr>
          <w:t>五、差容式力平衡传感器项目绩效评估</w:t>
        </w:r>
        <w:r>
          <w:tab/>
        </w:r>
        <w:r>
          <w:fldChar w:fldCharType="begin"/>
        </w:r>
        <w:r>
          <w:instrText xml:space="preserve"> PAGEREF _Toc16148 \h </w:instrText>
        </w:r>
        <w:r>
          <w:fldChar w:fldCharType="separate"/>
        </w:r>
        <w:r>
          <w:t>14</w:t>
        </w:r>
        <w:r>
          <w:fldChar w:fldCharType="end"/>
        </w:r>
      </w:hyperlink>
    </w:p>
    <w:p>
      <w:pPr>
        <w:pStyle w:val="TOC2"/>
        <w:tabs>
          <w:tab w:val="right" w:leader="dot" w:pos="8306"/>
        </w:tabs>
      </w:pPr>
      <w:hyperlink w:anchor="_Toc15451" w:history="1">
        <w:r>
          <w:rPr>
            <w:rFonts w:ascii="仿宋" w:eastAsia="仿宋" w:hAnsi="仿宋" w:cs="仿宋" w:hint="eastAsia"/>
            <w:lang w:eastAsia="zh-CN"/>
          </w:rPr>
          <w:t>(一)、绩效评估指标</w:t>
        </w:r>
        <w:r>
          <w:tab/>
        </w:r>
        <w:r>
          <w:fldChar w:fldCharType="begin"/>
        </w:r>
        <w:r>
          <w:instrText xml:space="preserve"> PAGEREF _Toc15451 \h </w:instrText>
        </w:r>
        <w:r>
          <w:fldChar w:fldCharType="separate"/>
        </w:r>
        <w:r>
          <w:t>14</w:t>
        </w:r>
        <w:r>
          <w:fldChar w:fldCharType="end"/>
        </w:r>
      </w:hyperlink>
    </w:p>
    <w:p>
      <w:pPr>
        <w:pStyle w:val="TOC2"/>
        <w:tabs>
          <w:tab w:val="right" w:leader="dot" w:pos="8306"/>
        </w:tabs>
      </w:pPr>
      <w:hyperlink w:anchor="_Toc31077" w:history="1">
        <w:r>
          <w:rPr>
            <w:rFonts w:ascii="仿宋" w:eastAsia="仿宋" w:hAnsi="仿宋" w:cs="仿宋" w:hint="eastAsia"/>
            <w:lang w:eastAsia="zh-CN"/>
          </w:rPr>
          <w:t>(二)、绩效评估方法</w:t>
        </w:r>
        <w:r>
          <w:tab/>
        </w:r>
        <w:r>
          <w:fldChar w:fldCharType="begin"/>
        </w:r>
        <w:r>
          <w:instrText xml:space="preserve"> PAGEREF _Toc31077 \h </w:instrText>
        </w:r>
        <w:r>
          <w:fldChar w:fldCharType="separate"/>
        </w:r>
        <w:r>
          <w:t>16</w:t>
        </w:r>
        <w:r>
          <w:fldChar w:fldCharType="end"/>
        </w:r>
      </w:hyperlink>
    </w:p>
    <w:p>
      <w:pPr>
        <w:pStyle w:val="TOC2"/>
        <w:tabs>
          <w:tab w:val="right" w:leader="dot" w:pos="8306"/>
        </w:tabs>
      </w:pPr>
      <w:hyperlink w:anchor="_Toc23831" w:history="1">
        <w:r>
          <w:rPr>
            <w:rFonts w:ascii="仿宋" w:eastAsia="仿宋" w:hAnsi="仿宋" w:cs="仿宋" w:hint="eastAsia"/>
            <w:lang w:eastAsia="zh-CN"/>
          </w:rPr>
          <w:t>(三)、绩效评估周期</w:t>
        </w:r>
        <w:r>
          <w:tab/>
        </w:r>
        <w:r>
          <w:fldChar w:fldCharType="begin"/>
        </w:r>
        <w:r>
          <w:instrText xml:space="preserve"> PAGEREF _Toc23831 \h </w:instrText>
        </w:r>
        <w:r>
          <w:fldChar w:fldCharType="separate"/>
        </w:r>
        <w:r>
          <w:t>17</w:t>
        </w:r>
        <w:r>
          <w:fldChar w:fldCharType="end"/>
        </w:r>
      </w:hyperlink>
    </w:p>
    <w:p>
      <w:pPr>
        <w:pStyle w:val="TOC1"/>
        <w:tabs>
          <w:tab w:val="right" w:leader="dot" w:pos="8306"/>
        </w:tabs>
      </w:pPr>
      <w:hyperlink w:anchor="_Toc30013" w:history="1">
        <w:r>
          <w:rPr>
            <w:rFonts w:ascii="仿宋" w:eastAsia="仿宋" w:hAnsi="仿宋" w:cs="仿宋" w:hint="eastAsia"/>
            <w:lang w:eastAsia="zh-CN"/>
          </w:rPr>
          <w:t>六、工艺说明</w:t>
        </w:r>
        <w:r>
          <w:tab/>
        </w:r>
        <w:r>
          <w:fldChar w:fldCharType="begin"/>
        </w:r>
        <w:r>
          <w:instrText xml:space="preserve"> PAGEREF _Toc30013 \h </w:instrText>
        </w:r>
        <w:r>
          <w:fldChar w:fldCharType="separate"/>
        </w:r>
        <w:r>
          <w:t>18</w:t>
        </w:r>
        <w:r>
          <w:fldChar w:fldCharType="end"/>
        </w:r>
      </w:hyperlink>
    </w:p>
    <w:p>
      <w:pPr>
        <w:pStyle w:val="TOC2"/>
        <w:tabs>
          <w:tab w:val="right" w:leader="dot" w:pos="8306"/>
        </w:tabs>
      </w:pPr>
      <w:hyperlink w:anchor="_Toc26631" w:history="1">
        <w:r>
          <w:rPr>
            <w:rFonts w:ascii="仿宋" w:eastAsia="仿宋" w:hAnsi="仿宋" w:cs="仿宋" w:hint="eastAsia"/>
            <w:lang w:eastAsia="zh-CN"/>
          </w:rPr>
          <w:t>(一)、技术管理特点</w:t>
        </w:r>
        <w:r>
          <w:tab/>
        </w:r>
        <w:r>
          <w:fldChar w:fldCharType="begin"/>
        </w:r>
        <w:r>
          <w:instrText xml:space="preserve"> PAGEREF _Toc26631 \h </w:instrText>
        </w:r>
        <w:r>
          <w:fldChar w:fldCharType="separate"/>
        </w:r>
        <w:r>
          <w:t>18</w:t>
        </w:r>
        <w:r>
          <w:fldChar w:fldCharType="end"/>
        </w:r>
      </w:hyperlink>
    </w:p>
    <w:p>
      <w:pPr>
        <w:pStyle w:val="TOC2"/>
        <w:tabs>
          <w:tab w:val="right" w:leader="dot" w:pos="8306"/>
        </w:tabs>
      </w:pPr>
      <w:hyperlink w:anchor="_Toc3882" w:history="1">
        <w:r>
          <w:rPr>
            <w:rFonts w:ascii="仿宋" w:eastAsia="仿宋" w:hAnsi="仿宋" w:cs="仿宋" w:hint="eastAsia"/>
            <w:lang w:eastAsia="zh-CN"/>
          </w:rPr>
          <w:t>(二)、差容式力平衡传感器项目工艺技术设计方案</w:t>
        </w:r>
        <w:r>
          <w:tab/>
        </w:r>
        <w:r>
          <w:fldChar w:fldCharType="begin"/>
        </w:r>
        <w:r>
          <w:instrText xml:space="preserve"> PAGEREF _Toc3882 \h </w:instrText>
        </w:r>
        <w:r>
          <w:fldChar w:fldCharType="separate"/>
        </w:r>
        <w:r>
          <w:t>19</w:t>
        </w:r>
        <w:r>
          <w:fldChar w:fldCharType="end"/>
        </w:r>
      </w:hyperlink>
    </w:p>
    <w:p>
      <w:pPr>
        <w:pStyle w:val="TOC2"/>
        <w:tabs>
          <w:tab w:val="right" w:leader="dot" w:pos="8306"/>
        </w:tabs>
      </w:pPr>
      <w:hyperlink w:anchor="_Toc18352" w:history="1">
        <w:r>
          <w:rPr>
            <w:rFonts w:ascii="仿宋" w:eastAsia="仿宋" w:hAnsi="仿宋" w:cs="仿宋" w:hint="eastAsia"/>
            <w:lang w:eastAsia="zh-CN"/>
          </w:rPr>
          <w:t>(三)、设备选型方案</w:t>
        </w:r>
        <w:r>
          <w:tab/>
        </w:r>
        <w:r>
          <w:fldChar w:fldCharType="begin"/>
        </w:r>
        <w:r>
          <w:instrText xml:space="preserve"> PAGEREF _Toc18352 \h </w:instrText>
        </w:r>
        <w:r>
          <w:fldChar w:fldCharType="separate"/>
        </w:r>
        <w:r>
          <w:t>20</w:t>
        </w:r>
        <w:r>
          <w:fldChar w:fldCharType="end"/>
        </w:r>
      </w:hyperlink>
    </w:p>
    <w:p>
      <w:pPr>
        <w:pStyle w:val="TOC1"/>
        <w:tabs>
          <w:tab w:val="right" w:leader="dot" w:pos="8306"/>
        </w:tabs>
      </w:pPr>
      <w:hyperlink w:anchor="_Toc20225" w:history="1">
        <w:r>
          <w:rPr>
            <w:rFonts w:ascii="仿宋" w:eastAsia="仿宋" w:hAnsi="仿宋" w:cs="仿宋" w:hint="eastAsia"/>
            <w:lang w:eastAsia="zh-CN"/>
          </w:rPr>
          <w:t>七、差容式力平衡传感器项目创新与研发</w:t>
        </w:r>
        <w:r>
          <w:tab/>
        </w:r>
        <w:r>
          <w:fldChar w:fldCharType="begin"/>
        </w:r>
        <w:r>
          <w:instrText xml:space="preserve"> PAGEREF _Toc20225 \h </w:instrText>
        </w:r>
        <w:r>
          <w:fldChar w:fldCharType="separate"/>
        </w:r>
        <w:r>
          <w:t>22</w:t>
        </w:r>
        <w:r>
          <w:fldChar w:fldCharType="end"/>
        </w:r>
      </w:hyperlink>
    </w:p>
    <w:p>
      <w:pPr>
        <w:pStyle w:val="TOC2"/>
        <w:tabs>
          <w:tab w:val="right" w:leader="dot" w:pos="8306"/>
        </w:tabs>
      </w:pPr>
      <w:hyperlink w:anchor="_Toc13908" w:history="1">
        <w:r>
          <w:rPr>
            <w:rFonts w:ascii="仿宋" w:eastAsia="仿宋" w:hAnsi="仿宋" w:cs="仿宋" w:hint="eastAsia"/>
            <w:lang w:eastAsia="zh-CN"/>
          </w:rPr>
          <w:t>(一)、创新策略与方向</w:t>
        </w:r>
        <w:r>
          <w:tab/>
        </w:r>
        <w:r>
          <w:fldChar w:fldCharType="begin"/>
        </w:r>
        <w:r>
          <w:instrText xml:space="preserve"> PAGEREF _Toc13908 \h </w:instrText>
        </w:r>
        <w:r>
          <w:fldChar w:fldCharType="separate"/>
        </w:r>
        <w:r>
          <w:t>22</w:t>
        </w:r>
        <w:r>
          <w:fldChar w:fldCharType="end"/>
        </w:r>
      </w:hyperlink>
    </w:p>
    <w:p>
      <w:pPr>
        <w:pStyle w:val="TOC2"/>
        <w:tabs>
          <w:tab w:val="right" w:leader="dot" w:pos="8306"/>
        </w:tabs>
      </w:pPr>
      <w:hyperlink w:anchor="_Toc6328" w:history="1">
        <w:r>
          <w:rPr>
            <w:rFonts w:ascii="仿宋" w:eastAsia="仿宋" w:hAnsi="仿宋" w:cs="仿宋" w:hint="eastAsia"/>
            <w:lang w:eastAsia="zh-CN"/>
          </w:rPr>
          <w:t>(二)、研发规划与投入</w:t>
        </w:r>
        <w:r>
          <w:tab/>
        </w:r>
        <w:r>
          <w:fldChar w:fldCharType="begin"/>
        </w:r>
        <w:r>
          <w:instrText xml:space="preserve"> PAGEREF _Toc6328 \h </w:instrText>
        </w:r>
        <w:r>
          <w:fldChar w:fldCharType="separate"/>
        </w:r>
        <w:r>
          <w:t>23</w:t>
        </w:r>
        <w:r>
          <w:fldChar w:fldCharType="end"/>
        </w:r>
      </w:hyperlink>
    </w:p>
    <w:p>
      <w:pPr>
        <w:pStyle w:val="TOC1"/>
        <w:tabs>
          <w:tab w:val="right" w:leader="dot" w:pos="8306"/>
        </w:tabs>
      </w:pPr>
      <w:hyperlink w:anchor="_Toc14307" w:history="1">
        <w:r>
          <w:rPr>
            <w:rFonts w:ascii="仿宋" w:eastAsia="仿宋" w:hAnsi="仿宋" w:cs="仿宋" w:hint="eastAsia"/>
            <w:lang w:eastAsia="zh-CN"/>
          </w:rPr>
          <w:t>八、生产安全保护</w:t>
        </w:r>
        <w:r>
          <w:tab/>
        </w:r>
        <w:r>
          <w:fldChar w:fldCharType="begin"/>
        </w:r>
        <w:r>
          <w:instrText xml:space="preserve"> PAGEREF _Toc14307 \h </w:instrText>
        </w:r>
        <w:r>
          <w:fldChar w:fldCharType="separate"/>
        </w:r>
        <w:r>
          <w:t>25</w:t>
        </w:r>
        <w:r>
          <w:fldChar w:fldCharType="end"/>
        </w:r>
      </w:hyperlink>
    </w:p>
    <w:p>
      <w:pPr>
        <w:pStyle w:val="TOC2"/>
        <w:tabs>
          <w:tab w:val="right" w:leader="dot" w:pos="8306"/>
        </w:tabs>
      </w:pPr>
      <w:hyperlink w:anchor="_Toc6408" w:history="1">
        <w:r>
          <w:rPr>
            <w:rFonts w:ascii="仿宋" w:eastAsia="仿宋" w:hAnsi="仿宋" w:cs="仿宋" w:hint="eastAsia"/>
            <w:lang w:eastAsia="zh-CN"/>
          </w:rPr>
          <w:t>(一)、消防安全</w:t>
        </w:r>
        <w:r>
          <w:tab/>
        </w:r>
        <w:r>
          <w:fldChar w:fldCharType="begin"/>
        </w:r>
        <w:r>
          <w:instrText xml:space="preserve"> PAGEREF _Toc6408 \h </w:instrText>
        </w:r>
        <w:r>
          <w:fldChar w:fldCharType="separate"/>
        </w:r>
        <w:r>
          <w:t>25</w:t>
        </w:r>
        <w:r>
          <w:fldChar w:fldCharType="end"/>
        </w:r>
      </w:hyperlink>
    </w:p>
    <w:p>
      <w:pPr>
        <w:pStyle w:val="TOC2"/>
        <w:tabs>
          <w:tab w:val="right" w:leader="dot" w:pos="8306"/>
        </w:tabs>
      </w:pPr>
      <w:hyperlink w:anchor="_Toc17560" w:history="1">
        <w:r>
          <w:rPr>
            <w:rFonts w:ascii="仿宋" w:eastAsia="仿宋" w:hAnsi="仿宋" w:cs="仿宋" w:hint="eastAsia"/>
            <w:lang w:eastAsia="zh-CN"/>
          </w:rPr>
          <w:t>(二)、防火防爆总图布置措施</w:t>
        </w:r>
        <w:r>
          <w:tab/>
        </w:r>
        <w:r>
          <w:fldChar w:fldCharType="begin"/>
        </w:r>
        <w:r>
          <w:instrText xml:space="preserve"> PAGEREF _Toc17560 \h </w:instrText>
        </w:r>
        <w:r>
          <w:fldChar w:fldCharType="separate"/>
        </w:r>
        <w:r>
          <w:t>26</w:t>
        </w:r>
        <w:r>
          <w:fldChar w:fldCharType="end"/>
        </w:r>
      </w:hyperlink>
    </w:p>
    <w:p>
      <w:pPr>
        <w:pStyle w:val="TOC2"/>
        <w:tabs>
          <w:tab w:val="right" w:leader="dot" w:pos="8306"/>
        </w:tabs>
      </w:pPr>
      <w:hyperlink w:anchor="_Toc29726" w:history="1">
        <w:r>
          <w:rPr>
            <w:rFonts w:ascii="仿宋" w:eastAsia="仿宋" w:hAnsi="仿宋" w:cs="仿宋" w:hint="eastAsia"/>
            <w:lang w:eastAsia="zh-CN"/>
          </w:rPr>
          <w:t>(三)、自然灾害防范措施</w:t>
        </w:r>
        <w:r>
          <w:tab/>
        </w:r>
        <w:r>
          <w:fldChar w:fldCharType="begin"/>
        </w:r>
        <w:r>
          <w:instrText xml:space="preserve"> PAGEREF _Toc29726 \h </w:instrText>
        </w:r>
        <w:r>
          <w:fldChar w:fldCharType="separate"/>
        </w:r>
        <w:r>
          <w:t>27</w:t>
        </w:r>
        <w:r>
          <w:fldChar w:fldCharType="end"/>
        </w:r>
      </w:hyperlink>
    </w:p>
    <w:p>
      <w:pPr>
        <w:pStyle w:val="TOC2"/>
        <w:tabs>
          <w:tab w:val="right" w:leader="dot" w:pos="8306"/>
        </w:tabs>
      </w:pPr>
      <w:hyperlink w:anchor="_Toc12635" w:history="1">
        <w:r>
          <w:rPr>
            <w:rFonts w:ascii="仿宋" w:eastAsia="仿宋" w:hAnsi="仿宋" w:cs="仿宋" w:hint="eastAsia"/>
            <w:lang w:eastAsia="zh-CN"/>
          </w:rPr>
          <w:t>(四)、安全色及安全标志使用要求</w:t>
        </w:r>
        <w:r>
          <w:tab/>
        </w:r>
        <w:r>
          <w:fldChar w:fldCharType="begin"/>
        </w:r>
        <w:r>
          <w:instrText xml:space="preserve"> PAGEREF _Toc12635 \h </w:instrText>
        </w:r>
        <w:r>
          <w:fldChar w:fldCharType="separate"/>
        </w:r>
        <w:r>
          <w:t>28</w:t>
        </w:r>
        <w:r>
          <w:fldChar w:fldCharType="end"/>
        </w:r>
      </w:hyperlink>
    </w:p>
    <w:p>
      <w:pPr>
        <w:pStyle w:val="TOC2"/>
        <w:tabs>
          <w:tab w:val="right" w:leader="dot" w:pos="8306"/>
        </w:tabs>
      </w:pPr>
      <w:hyperlink w:anchor="_Toc12009" w:history="1">
        <w:r>
          <w:rPr>
            <w:rFonts w:ascii="仿宋" w:eastAsia="仿宋" w:hAnsi="仿宋" w:cs="仿宋" w:hint="eastAsia"/>
            <w:lang w:eastAsia="zh-CN"/>
          </w:rPr>
          <w:t>(五)、防尘防毒措施</w:t>
        </w:r>
        <w:r>
          <w:tab/>
        </w:r>
        <w:r>
          <w:fldChar w:fldCharType="begin"/>
        </w:r>
        <w:r>
          <w:instrText xml:space="preserve"> PAGEREF _Toc12009 \h </w:instrText>
        </w:r>
        <w:r>
          <w:fldChar w:fldCharType="separate"/>
        </w:r>
        <w:r>
          <w:t>29</w:t>
        </w:r>
        <w:r>
          <w:fldChar w:fldCharType="end"/>
        </w:r>
      </w:hyperlink>
    </w:p>
    <w:p>
      <w:pPr>
        <w:pStyle w:val="TOC2"/>
        <w:tabs>
          <w:tab w:val="right" w:leader="dot" w:pos="8306"/>
        </w:tabs>
      </w:pPr>
      <w:hyperlink w:anchor="_Toc3167" w:history="1">
        <w:r>
          <w:rPr>
            <w:rFonts w:ascii="仿宋" w:eastAsia="仿宋" w:hAnsi="仿宋" w:cs="仿宋" w:hint="eastAsia"/>
            <w:lang w:eastAsia="zh-CN"/>
          </w:rPr>
          <w:t>(六)、防静电、触电防护及防雷措施</w:t>
        </w:r>
        <w:r>
          <w:tab/>
        </w:r>
        <w:r>
          <w:fldChar w:fldCharType="begin"/>
        </w:r>
        <w:r>
          <w:instrText xml:space="preserve"> PAGEREF _Toc3167 \h </w:instrText>
        </w:r>
        <w:r>
          <w:fldChar w:fldCharType="separate"/>
        </w:r>
        <w:r>
          <w:t>30</w:t>
        </w:r>
        <w:r>
          <w:fldChar w:fldCharType="end"/>
        </w:r>
      </w:hyperlink>
    </w:p>
    <w:p>
      <w:pPr>
        <w:pStyle w:val="TOC2"/>
        <w:tabs>
          <w:tab w:val="right" w:leader="dot" w:pos="8306"/>
        </w:tabs>
      </w:pPr>
      <w:hyperlink w:anchor="_Toc20424" w:history="1">
        <w:r>
          <w:rPr>
            <w:rFonts w:ascii="仿宋" w:eastAsia="仿宋" w:hAnsi="仿宋" w:cs="仿宋" w:hint="eastAsia"/>
            <w:lang w:eastAsia="zh-CN"/>
          </w:rPr>
          <w:t>(七)、机械设备安全保障措施</w:t>
        </w:r>
        <w:r>
          <w:tab/>
        </w:r>
        <w:r>
          <w:fldChar w:fldCharType="begin"/>
        </w:r>
        <w:r>
          <w:instrText xml:space="preserve"> PAGEREF _Toc20424 \h </w:instrText>
        </w:r>
        <w:r>
          <w:fldChar w:fldCharType="separate"/>
        </w:r>
        <w:r>
          <w:t>32</w:t>
        </w:r>
        <w:r>
          <w:fldChar w:fldCharType="end"/>
        </w:r>
      </w:hyperlink>
    </w:p>
    <w:p>
      <w:pPr>
        <w:pStyle w:val="TOC1"/>
        <w:tabs>
          <w:tab w:val="right" w:leader="dot" w:pos="8306"/>
        </w:tabs>
      </w:pPr>
      <w:hyperlink w:anchor="_Toc6045" w:history="1">
        <w:r>
          <w:rPr>
            <w:rFonts w:ascii="仿宋" w:eastAsia="仿宋" w:hAnsi="仿宋" w:cs="仿宋" w:hint="eastAsia"/>
            <w:lang w:eastAsia="zh-CN"/>
          </w:rPr>
          <w:t>九、差容式力平衡传感器项目社会影响</w:t>
        </w:r>
        <w:r>
          <w:tab/>
        </w:r>
        <w:r>
          <w:fldChar w:fldCharType="begin"/>
        </w:r>
        <w:r>
          <w:instrText xml:space="preserve"> PAGEREF _Toc6045 \h </w:instrText>
        </w:r>
        <w:r>
          <w:fldChar w:fldCharType="separate"/>
        </w:r>
        <w:r>
          <w:t>33</w:t>
        </w:r>
        <w:r>
          <w:fldChar w:fldCharType="end"/>
        </w:r>
      </w:hyperlink>
    </w:p>
    <w:p>
      <w:pPr>
        <w:pStyle w:val="TOC2"/>
        <w:tabs>
          <w:tab w:val="right" w:leader="dot" w:pos="8306"/>
        </w:tabs>
      </w:pPr>
      <w:hyperlink w:anchor="_Toc22942" w:history="1">
        <w:r>
          <w:rPr>
            <w:rFonts w:ascii="仿宋" w:eastAsia="仿宋" w:hAnsi="仿宋" w:cs="仿宋" w:hint="eastAsia"/>
            <w:lang w:eastAsia="zh-CN"/>
          </w:rPr>
          <w:t>(一)、社会责任与义务</w:t>
        </w:r>
        <w:r>
          <w:tab/>
        </w:r>
        <w:r>
          <w:fldChar w:fldCharType="begin"/>
        </w:r>
        <w:r>
          <w:instrText xml:space="preserve"> PAGEREF _Toc22942 \h </w:instrText>
        </w:r>
        <w:r>
          <w:fldChar w:fldCharType="separate"/>
        </w:r>
        <w:r>
          <w:t>33</w:t>
        </w:r>
        <w:r>
          <w:fldChar w:fldCharType="end"/>
        </w:r>
      </w:hyperlink>
    </w:p>
    <w:p>
      <w:pPr>
        <w:pStyle w:val="TOC2"/>
        <w:tabs>
          <w:tab w:val="right" w:leader="dot" w:pos="8306"/>
        </w:tabs>
      </w:pPr>
      <w:hyperlink w:anchor="_Toc6158" w:history="1">
        <w:r>
          <w:rPr>
            <w:rFonts w:ascii="仿宋" w:eastAsia="仿宋" w:hAnsi="仿宋" w:cs="仿宋" w:hint="eastAsia"/>
            <w:lang w:eastAsia="zh-CN"/>
          </w:rPr>
          <w:t>(二)、社会参与与沟通</w:t>
        </w:r>
        <w:r>
          <w:tab/>
        </w:r>
        <w:r>
          <w:fldChar w:fldCharType="begin"/>
        </w:r>
        <w:r>
          <w:instrText xml:space="preserve"> PAGEREF _Toc6158 \h </w:instrText>
        </w:r>
        <w:r>
          <w:fldChar w:fldCharType="separate"/>
        </w:r>
        <w:r>
          <w:t>34</w:t>
        </w:r>
        <w:r>
          <w:fldChar w:fldCharType="end"/>
        </w:r>
      </w:hyperlink>
    </w:p>
    <w:p>
      <w:pPr>
        <w:pStyle w:val="TOC1"/>
        <w:tabs>
          <w:tab w:val="right" w:leader="dot" w:pos="8306"/>
        </w:tabs>
      </w:pPr>
      <w:hyperlink w:anchor="_Toc7321" w:history="1">
        <w:r>
          <w:rPr>
            <w:rFonts w:ascii="仿宋" w:eastAsia="仿宋" w:hAnsi="仿宋" w:cs="仿宋" w:hint="eastAsia"/>
            <w:lang w:eastAsia="zh-CN"/>
          </w:rPr>
          <w:t>十、差容式力平衡传感器项目投资规划</w:t>
        </w:r>
        <w:r>
          <w:tab/>
        </w:r>
        <w:r>
          <w:fldChar w:fldCharType="begin"/>
        </w:r>
        <w:r>
          <w:instrText xml:space="preserve"> PAGEREF _Toc7321 \h </w:instrText>
        </w:r>
        <w:r>
          <w:fldChar w:fldCharType="separate"/>
        </w:r>
        <w:r>
          <w:t>35</w:t>
        </w:r>
        <w:r>
          <w:fldChar w:fldCharType="end"/>
        </w:r>
      </w:hyperlink>
    </w:p>
    <w:p>
      <w:pPr>
        <w:pStyle w:val="TOC2"/>
        <w:tabs>
          <w:tab w:val="right" w:leader="dot" w:pos="8306"/>
        </w:tabs>
      </w:pPr>
      <w:hyperlink w:anchor="_Toc10198" w:history="1">
        <w:r>
          <w:rPr>
            <w:rFonts w:ascii="仿宋" w:eastAsia="仿宋" w:hAnsi="仿宋" w:cs="仿宋" w:hint="eastAsia"/>
            <w:lang w:eastAsia="zh-CN"/>
          </w:rPr>
          <w:t>(一)、差容式力平衡传感器项目总投资估算</w:t>
        </w:r>
        <w:r>
          <w:tab/>
        </w:r>
        <w:r>
          <w:fldChar w:fldCharType="begin"/>
        </w:r>
        <w:r>
          <w:instrText xml:space="preserve"> PAGEREF _Toc10198 \h </w:instrText>
        </w:r>
        <w:r>
          <w:fldChar w:fldCharType="separate"/>
        </w:r>
        <w:r>
          <w:t>35</w:t>
        </w:r>
        <w:r>
          <w:fldChar w:fldCharType="end"/>
        </w:r>
      </w:hyperlink>
    </w:p>
    <w:p>
      <w:pPr>
        <w:pStyle w:val="TOC2"/>
        <w:tabs>
          <w:tab w:val="right" w:leader="dot" w:pos="8306"/>
        </w:tabs>
      </w:pPr>
      <w:hyperlink w:anchor="_Toc29237" w:history="1">
        <w:r>
          <w:rPr>
            <w:rFonts w:ascii="仿宋" w:eastAsia="仿宋" w:hAnsi="仿宋" w:cs="仿宋" w:hint="eastAsia"/>
            <w:lang w:eastAsia="zh-CN"/>
          </w:rPr>
          <w:t>(二)、资金筹措</w:t>
        </w:r>
        <w:r>
          <w:tab/>
        </w:r>
        <w:r>
          <w:fldChar w:fldCharType="begin"/>
        </w:r>
        <w:r>
          <w:instrText xml:space="preserve"> PAGEREF _Toc29237 \h </w:instrText>
        </w:r>
        <w:r>
          <w:fldChar w:fldCharType="separate"/>
        </w:r>
        <w:r>
          <w:t>36</w:t>
        </w:r>
        <w:r>
          <w:fldChar w:fldCharType="end"/>
        </w:r>
      </w:hyperlink>
    </w:p>
    <w:p>
      <w:pPr>
        <w:pStyle w:val="TOC1"/>
        <w:tabs>
          <w:tab w:val="right" w:leader="dot" w:pos="8306"/>
        </w:tabs>
      </w:pPr>
      <w:hyperlink w:anchor="_Toc27334" w:history="1">
        <w:r>
          <w:rPr>
            <w:rFonts w:ascii="仿宋" w:eastAsia="仿宋" w:hAnsi="仿宋" w:cs="仿宋" w:hint="eastAsia"/>
            <w:lang w:eastAsia="zh-CN"/>
          </w:rPr>
          <w:t>十一、差容式力平衡传感器项目人力资源管理</w:t>
        </w:r>
        <w:r>
          <w:tab/>
        </w:r>
        <w:r>
          <w:fldChar w:fldCharType="begin"/>
        </w:r>
        <w:r>
          <w:instrText xml:space="preserve"> PAGEREF _Toc27334 \h </w:instrText>
        </w:r>
        <w:r>
          <w:fldChar w:fldCharType="separate"/>
        </w:r>
        <w:r>
          <w:t>37</w:t>
        </w:r>
        <w:r>
          <w:fldChar w:fldCharType="end"/>
        </w:r>
      </w:hyperlink>
    </w:p>
    <w:p>
      <w:pPr>
        <w:pStyle w:val="TOC2"/>
        <w:tabs>
          <w:tab w:val="right" w:leader="dot" w:pos="8306"/>
        </w:tabs>
      </w:pPr>
      <w:hyperlink w:anchor="_Toc26170" w:history="1">
        <w:r>
          <w:rPr>
            <w:rFonts w:ascii="仿宋" w:eastAsia="仿宋" w:hAnsi="仿宋" w:cs="仿宋" w:hint="eastAsia"/>
            <w:lang w:eastAsia="zh-CN"/>
          </w:rPr>
          <w:t>(一)、建立健全的预算管理制度</w:t>
        </w:r>
        <w:r>
          <w:tab/>
        </w:r>
        <w:r>
          <w:fldChar w:fldCharType="begin"/>
        </w:r>
        <w:r>
          <w:instrText xml:space="preserve"> PAGEREF _Toc26170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3" w:history="1">
        <w:r>
          <w:rPr>
            <w:rFonts w:ascii="仿宋" w:eastAsia="仿宋" w:hAnsi="仿宋" w:cs="仿宋" w:hint="eastAsia"/>
            <w:lang w:eastAsia="zh-CN"/>
          </w:rPr>
          <w:t>(二)、加强资金流动监控</w:t>
        </w:r>
        <w:r>
          <w:tab/>
        </w:r>
        <w:r>
          <w:fldChar w:fldCharType="begin"/>
        </w:r>
        <w:r>
          <w:instrText xml:space="preserve"> PAGEREF _Toc16343 \h </w:instrText>
        </w:r>
        <w:r>
          <w:fldChar w:fldCharType="separate"/>
        </w:r>
        <w:r>
          <w:t>39</w:t>
        </w:r>
        <w:r>
          <w:fldChar w:fldCharType="end"/>
        </w:r>
      </w:hyperlink>
    </w:p>
    <w:p>
      <w:pPr>
        <w:pStyle w:val="TOC2"/>
        <w:tabs>
          <w:tab w:val="right" w:leader="dot" w:pos="8306"/>
        </w:tabs>
      </w:pPr>
      <w:hyperlink w:anchor="_Toc7367" w:history="1">
        <w:r>
          <w:rPr>
            <w:rFonts w:ascii="仿宋" w:eastAsia="仿宋" w:hAnsi="仿宋" w:cs="仿宋" w:hint="eastAsia"/>
            <w:lang w:eastAsia="zh-CN"/>
          </w:rPr>
          <w:t>(三)、制定完善的风险控制机制</w:t>
        </w:r>
        <w:r>
          <w:tab/>
        </w:r>
        <w:r>
          <w:fldChar w:fldCharType="begin"/>
        </w:r>
        <w:r>
          <w:instrText xml:space="preserve"> PAGEREF _Toc7367 \h </w:instrText>
        </w:r>
        <w:r>
          <w:fldChar w:fldCharType="separate"/>
        </w:r>
        <w:r>
          <w:t>40</w:t>
        </w:r>
        <w:r>
          <w:fldChar w:fldCharType="end"/>
        </w:r>
      </w:hyperlink>
    </w:p>
    <w:p>
      <w:pPr>
        <w:pStyle w:val="TOC2"/>
        <w:tabs>
          <w:tab w:val="right" w:leader="dot" w:pos="8306"/>
        </w:tabs>
      </w:pPr>
      <w:hyperlink w:anchor="_Toc8075" w:history="1">
        <w:r>
          <w:rPr>
            <w:rFonts w:ascii="仿宋" w:eastAsia="仿宋" w:hAnsi="仿宋" w:cs="仿宋" w:hint="eastAsia"/>
            <w:lang w:eastAsia="zh-CN"/>
          </w:rPr>
          <w:t>(四)、优化成本管理</w:t>
        </w:r>
        <w:r>
          <w:tab/>
        </w:r>
        <w:r>
          <w:fldChar w:fldCharType="begin"/>
        </w:r>
        <w:r>
          <w:instrText xml:space="preserve"> PAGEREF _Toc8075 \h </w:instrText>
        </w:r>
        <w:r>
          <w:fldChar w:fldCharType="separate"/>
        </w:r>
        <w:r>
          <w:t>42</w:t>
        </w:r>
        <w:r>
          <w:fldChar w:fldCharType="end"/>
        </w:r>
      </w:hyperlink>
    </w:p>
    <w:p>
      <w:pPr>
        <w:pStyle w:val="TOC1"/>
        <w:tabs>
          <w:tab w:val="right" w:leader="dot" w:pos="8306"/>
        </w:tabs>
      </w:pPr>
      <w:hyperlink w:anchor="_Toc1457" w:history="1">
        <w:r>
          <w:rPr>
            <w:rFonts w:ascii="仿宋" w:eastAsia="仿宋" w:hAnsi="仿宋" w:cs="仿宋" w:hint="eastAsia"/>
            <w:lang w:eastAsia="zh-CN"/>
          </w:rPr>
          <w:t>十二、差容式力平衡传感器项目人力资源培养与发展</w:t>
        </w:r>
        <w:r>
          <w:tab/>
        </w:r>
        <w:r>
          <w:fldChar w:fldCharType="begin"/>
        </w:r>
        <w:r>
          <w:instrText xml:space="preserve"> PAGEREF _Toc1457 \h </w:instrText>
        </w:r>
        <w:r>
          <w:fldChar w:fldCharType="separate"/>
        </w:r>
        <w:r>
          <w:t>43</w:t>
        </w:r>
        <w:r>
          <w:fldChar w:fldCharType="end"/>
        </w:r>
      </w:hyperlink>
    </w:p>
    <w:p>
      <w:pPr>
        <w:pStyle w:val="TOC2"/>
        <w:tabs>
          <w:tab w:val="right" w:leader="dot" w:pos="8306"/>
        </w:tabs>
      </w:pPr>
      <w:hyperlink w:anchor="_Toc5726" w:history="1">
        <w:r>
          <w:rPr>
            <w:rFonts w:ascii="仿宋" w:eastAsia="仿宋" w:hAnsi="仿宋" w:cs="仿宋" w:hint="eastAsia"/>
            <w:lang w:eastAsia="zh-CN"/>
          </w:rPr>
          <w:t>(一)、人才需求与规划</w:t>
        </w:r>
        <w:r>
          <w:tab/>
        </w:r>
        <w:r>
          <w:fldChar w:fldCharType="begin"/>
        </w:r>
        <w:r>
          <w:instrText xml:space="preserve"> PAGEREF _Toc5726 \h </w:instrText>
        </w:r>
        <w:r>
          <w:fldChar w:fldCharType="separate"/>
        </w:r>
        <w:r>
          <w:t>43</w:t>
        </w:r>
        <w:r>
          <w:fldChar w:fldCharType="end"/>
        </w:r>
      </w:hyperlink>
    </w:p>
    <w:p>
      <w:pPr>
        <w:pStyle w:val="TOC2"/>
        <w:tabs>
          <w:tab w:val="right" w:leader="dot" w:pos="8306"/>
        </w:tabs>
      </w:pPr>
      <w:hyperlink w:anchor="_Toc12206" w:history="1">
        <w:r>
          <w:rPr>
            <w:rFonts w:ascii="仿宋" w:eastAsia="仿宋" w:hAnsi="仿宋" w:cs="仿宋" w:hint="eastAsia"/>
            <w:lang w:eastAsia="zh-CN"/>
          </w:rPr>
          <w:t>(二)、培训与发展计划</w:t>
        </w:r>
        <w:r>
          <w:tab/>
        </w:r>
        <w:r>
          <w:fldChar w:fldCharType="begin"/>
        </w:r>
        <w:r>
          <w:instrText xml:space="preserve"> PAGEREF _Toc12206 \h </w:instrText>
        </w:r>
        <w:r>
          <w:fldChar w:fldCharType="separate"/>
        </w:r>
        <w:r>
          <w:t>44</w:t>
        </w:r>
        <w:r>
          <w:fldChar w:fldCharType="end"/>
        </w:r>
      </w:hyperlink>
    </w:p>
    <w:p>
      <w:pPr>
        <w:pStyle w:val="TOC1"/>
        <w:tabs>
          <w:tab w:val="right" w:leader="dot" w:pos="8306"/>
        </w:tabs>
      </w:pPr>
      <w:hyperlink w:anchor="_Toc934" w:history="1">
        <w:r>
          <w:rPr>
            <w:rFonts w:ascii="仿宋" w:eastAsia="仿宋" w:hAnsi="仿宋" w:cs="仿宋" w:hint="eastAsia"/>
            <w:lang w:eastAsia="zh-CN"/>
          </w:rPr>
          <w:t>十三、差容式力平衡传感器项目工程方案分析</w:t>
        </w:r>
        <w:r>
          <w:tab/>
        </w:r>
        <w:r>
          <w:fldChar w:fldCharType="begin"/>
        </w:r>
        <w:r>
          <w:instrText xml:space="preserve"> PAGEREF _Toc934 \h </w:instrText>
        </w:r>
        <w:r>
          <w:fldChar w:fldCharType="separate"/>
        </w:r>
        <w:r>
          <w:t>44</w:t>
        </w:r>
        <w:r>
          <w:fldChar w:fldCharType="end"/>
        </w:r>
      </w:hyperlink>
    </w:p>
    <w:p>
      <w:pPr>
        <w:pStyle w:val="TOC2"/>
        <w:tabs>
          <w:tab w:val="right" w:leader="dot" w:pos="8306"/>
        </w:tabs>
      </w:pPr>
      <w:hyperlink w:anchor="_Toc25141" w:history="1">
        <w:r>
          <w:rPr>
            <w:rFonts w:ascii="仿宋" w:eastAsia="仿宋" w:hAnsi="仿宋" w:cs="仿宋" w:hint="eastAsia"/>
            <w:lang w:eastAsia="zh-CN"/>
          </w:rPr>
          <w:t>(一)、建筑工程设计原则</w:t>
        </w:r>
        <w:r>
          <w:tab/>
        </w:r>
        <w:r>
          <w:fldChar w:fldCharType="begin"/>
        </w:r>
        <w:r>
          <w:instrText xml:space="preserve"> PAGEREF _Toc25141 \h </w:instrText>
        </w:r>
        <w:r>
          <w:fldChar w:fldCharType="separate"/>
        </w:r>
        <w:r>
          <w:t>44</w:t>
        </w:r>
        <w:r>
          <w:fldChar w:fldCharType="end"/>
        </w:r>
      </w:hyperlink>
    </w:p>
    <w:p>
      <w:pPr>
        <w:pStyle w:val="TOC2"/>
        <w:tabs>
          <w:tab w:val="right" w:leader="dot" w:pos="8306"/>
        </w:tabs>
      </w:pPr>
      <w:hyperlink w:anchor="_Toc18583" w:history="1">
        <w:r>
          <w:rPr>
            <w:rFonts w:ascii="仿宋" w:eastAsia="仿宋" w:hAnsi="仿宋" w:cs="仿宋" w:hint="eastAsia"/>
            <w:lang w:eastAsia="zh-CN"/>
          </w:rPr>
          <w:t>(二)、土建工程建设指标</w:t>
        </w:r>
        <w:r>
          <w:tab/>
        </w:r>
        <w:r>
          <w:fldChar w:fldCharType="begin"/>
        </w:r>
        <w:r>
          <w:instrText xml:space="preserve"> PAGEREF _Toc18583 \h </w:instrText>
        </w:r>
        <w:r>
          <w:fldChar w:fldCharType="separate"/>
        </w:r>
        <w:r>
          <w:t>48</w:t>
        </w:r>
        <w:r>
          <w:fldChar w:fldCharType="end"/>
        </w:r>
      </w:hyperlink>
    </w:p>
    <w:p>
      <w:pPr>
        <w:pStyle w:val="TOC1"/>
        <w:tabs>
          <w:tab w:val="right" w:leader="dot" w:pos="8306"/>
        </w:tabs>
      </w:pPr>
      <w:hyperlink w:anchor="_Toc6899" w:history="1">
        <w:r>
          <w:rPr>
            <w:rFonts w:ascii="仿宋" w:eastAsia="仿宋" w:hAnsi="仿宋" w:cs="仿宋" w:hint="eastAsia"/>
            <w:lang w:eastAsia="zh-CN"/>
          </w:rPr>
          <w:t>十四、差容式力平衡传感器项目变更管理</w:t>
        </w:r>
        <w:r>
          <w:tab/>
        </w:r>
        <w:r>
          <w:fldChar w:fldCharType="begin"/>
        </w:r>
        <w:r>
          <w:instrText xml:space="preserve"> PAGEREF _Toc6899 \h </w:instrText>
        </w:r>
        <w:r>
          <w:fldChar w:fldCharType="separate"/>
        </w:r>
        <w:r>
          <w:t>49</w:t>
        </w:r>
        <w:r>
          <w:fldChar w:fldCharType="end"/>
        </w:r>
      </w:hyperlink>
    </w:p>
    <w:p>
      <w:pPr>
        <w:pStyle w:val="TOC2"/>
        <w:tabs>
          <w:tab w:val="right" w:leader="dot" w:pos="8306"/>
        </w:tabs>
      </w:pPr>
      <w:hyperlink w:anchor="_Toc12359" w:history="1">
        <w:r>
          <w:rPr>
            <w:rFonts w:ascii="仿宋" w:eastAsia="仿宋" w:hAnsi="仿宋" w:cs="仿宋" w:hint="eastAsia"/>
            <w:lang w:eastAsia="zh-CN"/>
          </w:rPr>
          <w:t>(一)、变更申请与评估</w:t>
        </w:r>
        <w:r>
          <w:tab/>
        </w:r>
        <w:r>
          <w:fldChar w:fldCharType="begin"/>
        </w:r>
        <w:r>
          <w:instrText xml:space="preserve"> PAGEREF _Toc12359 \h </w:instrText>
        </w:r>
        <w:r>
          <w:fldChar w:fldCharType="separate"/>
        </w:r>
        <w:r>
          <w:t>49</w:t>
        </w:r>
        <w:r>
          <w:fldChar w:fldCharType="end"/>
        </w:r>
      </w:hyperlink>
    </w:p>
    <w:p>
      <w:pPr>
        <w:pStyle w:val="TOC2"/>
        <w:tabs>
          <w:tab w:val="right" w:leader="dot" w:pos="8306"/>
        </w:tabs>
      </w:pPr>
      <w:hyperlink w:anchor="_Toc13376" w:history="1">
        <w:r>
          <w:rPr>
            <w:rFonts w:ascii="仿宋" w:eastAsia="仿宋" w:hAnsi="仿宋" w:cs="仿宋" w:hint="eastAsia"/>
            <w:lang w:eastAsia="zh-CN"/>
          </w:rPr>
          <w:t>(二)、变更实施与控制</w:t>
        </w:r>
        <w:r>
          <w:tab/>
        </w:r>
        <w:r>
          <w:fldChar w:fldCharType="begin"/>
        </w:r>
        <w:r>
          <w:instrText xml:space="preserve"> PAGEREF _Toc13376 \h </w:instrText>
        </w:r>
        <w:r>
          <w:fldChar w:fldCharType="separate"/>
        </w:r>
        <w:r>
          <w:t>50</w:t>
        </w:r>
        <w:r>
          <w:fldChar w:fldCharType="end"/>
        </w:r>
      </w:hyperlink>
    </w:p>
    <w:p>
      <w:pPr>
        <w:pStyle w:val="TOC1"/>
        <w:tabs>
          <w:tab w:val="right" w:leader="dot" w:pos="8306"/>
        </w:tabs>
      </w:pPr>
      <w:hyperlink w:anchor="_Toc24802" w:history="1">
        <w:r>
          <w:rPr>
            <w:rFonts w:ascii="仿宋" w:eastAsia="仿宋" w:hAnsi="仿宋" w:cs="仿宋" w:hint="eastAsia"/>
            <w:lang w:eastAsia="zh-CN"/>
          </w:rPr>
          <w:t>十五、供应链管理</w:t>
        </w:r>
        <w:r>
          <w:tab/>
        </w:r>
        <w:r>
          <w:fldChar w:fldCharType="begin"/>
        </w:r>
        <w:r>
          <w:instrText xml:space="preserve"> PAGEREF _Toc24802 \h </w:instrText>
        </w:r>
        <w:r>
          <w:fldChar w:fldCharType="separate"/>
        </w:r>
        <w:r>
          <w:t>50</w:t>
        </w:r>
        <w:r>
          <w:fldChar w:fldCharType="end"/>
        </w:r>
      </w:hyperlink>
    </w:p>
    <w:p>
      <w:pPr>
        <w:pStyle w:val="TOC2"/>
        <w:tabs>
          <w:tab w:val="right" w:leader="dot" w:pos="8306"/>
        </w:tabs>
      </w:pPr>
      <w:hyperlink w:anchor="_Toc25606" w:history="1">
        <w:r>
          <w:rPr>
            <w:rFonts w:ascii="仿宋" w:eastAsia="仿宋" w:hAnsi="仿宋" w:cs="仿宋" w:hint="eastAsia"/>
            <w:lang w:eastAsia="zh-CN"/>
          </w:rPr>
          <w:t>(一)、供应链战略规划</w:t>
        </w:r>
        <w:r>
          <w:tab/>
        </w:r>
        <w:r>
          <w:fldChar w:fldCharType="begin"/>
        </w:r>
        <w:r>
          <w:instrText xml:space="preserve"> PAGEREF _Toc25606 \h </w:instrText>
        </w:r>
        <w:r>
          <w:fldChar w:fldCharType="separate"/>
        </w:r>
        <w:r>
          <w:t>50</w:t>
        </w:r>
        <w:r>
          <w:fldChar w:fldCharType="end"/>
        </w:r>
      </w:hyperlink>
    </w:p>
    <w:p>
      <w:pPr>
        <w:pStyle w:val="TOC2"/>
        <w:tabs>
          <w:tab w:val="right" w:leader="dot" w:pos="8306"/>
        </w:tabs>
      </w:pPr>
      <w:hyperlink w:anchor="_Toc26479" w:history="1">
        <w:r>
          <w:rPr>
            <w:rFonts w:ascii="仿宋" w:eastAsia="仿宋" w:hAnsi="仿宋" w:cs="仿宋" w:hint="eastAsia"/>
            <w:lang w:eastAsia="zh-CN"/>
          </w:rPr>
          <w:t>(二)、供应商选择与合作</w:t>
        </w:r>
        <w:r>
          <w:tab/>
        </w:r>
        <w:r>
          <w:fldChar w:fldCharType="begin"/>
        </w:r>
        <w:r>
          <w:instrText xml:space="preserve"> PAGEREF _Toc26479 \h </w:instrText>
        </w:r>
        <w:r>
          <w:fldChar w:fldCharType="separate"/>
        </w:r>
        <w:r>
          <w:t>52</w:t>
        </w:r>
        <w:r>
          <w:fldChar w:fldCharType="end"/>
        </w:r>
      </w:hyperlink>
    </w:p>
    <w:p>
      <w:pPr>
        <w:pStyle w:val="TOC2"/>
        <w:tabs>
          <w:tab w:val="right" w:leader="dot" w:pos="8306"/>
        </w:tabs>
      </w:pPr>
      <w:hyperlink w:anchor="_Toc32487" w:history="1">
        <w:r>
          <w:rPr>
            <w:rFonts w:ascii="仿宋" w:eastAsia="仿宋" w:hAnsi="仿宋" w:cs="仿宋" w:hint="eastAsia"/>
            <w:lang w:eastAsia="zh-CN"/>
          </w:rPr>
          <w:t>(三)、物流与库存管理</w:t>
        </w:r>
        <w:r>
          <w:tab/>
        </w:r>
        <w:r>
          <w:fldChar w:fldCharType="begin"/>
        </w:r>
        <w:r>
          <w:instrText xml:space="preserve"> PAGEREF _Toc32487 \h </w:instrText>
        </w:r>
        <w:r>
          <w:fldChar w:fldCharType="separate"/>
        </w:r>
        <w:r>
          <w:t>53</w:t>
        </w:r>
        <w:r>
          <w:fldChar w:fldCharType="end"/>
        </w:r>
      </w:hyperlink>
    </w:p>
    <w:p>
      <w:pPr>
        <w:pStyle w:val="TOC1"/>
        <w:tabs>
          <w:tab w:val="right" w:leader="dot" w:pos="8306"/>
        </w:tabs>
      </w:pPr>
      <w:hyperlink w:anchor="_Toc15063" w:history="1">
        <w:r>
          <w:rPr>
            <w:rFonts w:ascii="仿宋" w:eastAsia="仿宋" w:hAnsi="仿宋" w:cs="仿宋" w:hint="eastAsia"/>
            <w:lang w:eastAsia="zh-CN"/>
          </w:rPr>
          <w:t>十六、风险识别与分类</w:t>
        </w:r>
        <w:r>
          <w:tab/>
        </w:r>
        <w:r>
          <w:fldChar w:fldCharType="begin"/>
        </w:r>
        <w:r>
          <w:instrText xml:space="preserve"> PAGEREF _Toc15063 \h </w:instrText>
        </w:r>
        <w:r>
          <w:fldChar w:fldCharType="separate"/>
        </w:r>
        <w:r>
          <w:t>55</w:t>
        </w:r>
        <w:r>
          <w:fldChar w:fldCharType="end"/>
        </w:r>
      </w:hyperlink>
    </w:p>
    <w:p>
      <w:pPr>
        <w:pStyle w:val="TOC2"/>
        <w:tabs>
          <w:tab w:val="right" w:leader="dot" w:pos="8306"/>
        </w:tabs>
      </w:pPr>
      <w:hyperlink w:anchor="_Toc2482" w:history="1">
        <w:r>
          <w:rPr>
            <w:rFonts w:ascii="仿宋" w:eastAsia="仿宋" w:hAnsi="仿宋" w:cs="仿宋" w:hint="eastAsia"/>
            <w:lang w:eastAsia="zh-CN"/>
          </w:rPr>
          <w:t>(一)、风险识别</w:t>
        </w:r>
        <w:r>
          <w:tab/>
        </w:r>
        <w:r>
          <w:fldChar w:fldCharType="begin"/>
        </w:r>
        <w:r>
          <w:instrText xml:space="preserve"> PAGEREF _Toc2482 \h </w:instrText>
        </w:r>
        <w:r>
          <w:fldChar w:fldCharType="separate"/>
        </w:r>
        <w:r>
          <w:t>55</w:t>
        </w:r>
        <w:r>
          <w:fldChar w:fldCharType="end"/>
        </w:r>
      </w:hyperlink>
    </w:p>
    <w:p>
      <w:pPr>
        <w:pStyle w:val="TOC2"/>
        <w:tabs>
          <w:tab w:val="right" w:leader="dot" w:pos="8306"/>
        </w:tabs>
      </w:pPr>
      <w:hyperlink w:anchor="_Toc14349" w:history="1">
        <w:r>
          <w:rPr>
            <w:rFonts w:ascii="仿宋" w:eastAsia="仿宋" w:hAnsi="仿宋" w:cs="仿宋" w:hint="eastAsia"/>
            <w:lang w:eastAsia="zh-CN"/>
          </w:rPr>
          <w:t>(二)、风险分类</w:t>
        </w:r>
        <w:r>
          <w:tab/>
        </w:r>
        <w:r>
          <w:fldChar w:fldCharType="begin"/>
        </w:r>
        <w:r>
          <w:instrText xml:space="preserve"> PAGEREF _Toc14349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16"/>
      <w:r>
        <w:rPr>
          <w:rFonts w:ascii="仿宋" w:eastAsia="仿宋" w:hAnsi="仿宋" w:cs="仿宋" w:hint="eastAsia"/>
          <w:sz w:val="28"/>
          <w:lang w:eastAsia="zh-CN"/>
        </w:rPr>
        <w:t>一、差容式力平衡传感器项目文档管理</w:t>
      </w:r>
      <w:bookmarkEnd w:id="2"/>
    </w:p>
    <w:p>
      <w:pPr>
        <w:pStyle w:val="Heading2"/>
        <w:rPr>
          <w:rFonts w:ascii="仿宋" w:eastAsia="仿宋" w:hAnsi="仿宋" w:cs="仿宋" w:hint="eastAsia"/>
          <w:lang w:eastAsia="zh-CN"/>
        </w:rPr>
      </w:pPr>
      <w:bookmarkStart w:id="3" w:name="_Toc315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差容式力平衡传感器项目高度重视文档的质量和准确性，以支持差容式力平衡传感器项目的各项活动和决策。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文档的编制始于差容式力平衡传感器项目计划的初期，我们制定了详细的文档编制计划，明确了每个文档的内容、格式和编写责任人。在差容式力平衡传感器项目启动阶段，我们首先编制了差容式力平衡传感器项目章程，明确定义了差容式力平衡传感器项目的目标、范围、风险等关键要素。随后，差容式力平衡传感器项目团队根据计划陆续编制了需求文档、设计文档、测试文档等各类文档，确保差容式力平衡传感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差容式力平衡传感器项目管理中的重要环节，旨在确保差容式力平衡传感器项目文档符合质量标准和差容式力平衡传感器项目需求。在差容式力平衡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差容式力平衡传感器项目相关利益方和专业领域的专家对文档进行独立审查。这有助于获取更全面、客观的反馈，确保差容式力平衡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在文档编制与审查方面建立了严格的管理机制，通过规范的流程和多维度的审查，确保差容式力平衡传感器项目文档的质量、准确性和可靠性，为差容式力平衡传感器项目的顺利推进提供了有力支持。</w:t>
      </w:r>
    </w:p>
    <w:p>
      <w:pPr>
        <w:pStyle w:val="Heading2"/>
        <w:ind w:firstLine="560" w:firstLineChars="200"/>
        <w:rPr>
          <w:rFonts w:ascii="仿宋" w:eastAsia="仿宋" w:hAnsi="仿宋" w:cs="仿宋" w:hint="eastAsia"/>
          <w:sz w:val="28"/>
          <w:lang w:eastAsia="zh-CN"/>
        </w:rPr>
      </w:pPr>
      <w:bookmarkStart w:id="4" w:name="_Toc175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在差容式力平衡传感器项目中，我们致力于优化文档发布与分发过程，以确保信息的高效传递和团队间协作的顺畅进行。以下是我们采取的关键优化策略：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我们通过多渠道发布文档，包括电子邮件、差容式力平衡传感器项目管理平台、内部网站等，以满足不同团队成员的偏好和需求。多渠道发布确保了信息的全面覆盖。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我们采用了精细的权限控制，确保只有授权人员可以访问敏感信息。这种安全措施保护了差容式力平衡传感器项目文档的机密性，防止了未经授权的信息泄露。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1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差容式力平衡传感器项目生命周期中一个至关重要的环节，直接关系到差容式力平衡传感器项目信息的长期保存和历史记录的完整性。在差容式力平衡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159"/>
      <w:r>
        <w:rPr>
          <w:rFonts w:ascii="仿宋" w:eastAsia="仿宋" w:hAnsi="仿宋" w:cs="仿宋" w:hint="eastAsia"/>
          <w:sz w:val="28"/>
          <w:lang w:eastAsia="zh-CN"/>
        </w:rPr>
        <w:t>二、差容式力平衡传感器项目危机管理</w:t>
      </w:r>
      <w:bookmarkEnd w:id="6"/>
    </w:p>
    <w:p>
      <w:pPr>
        <w:pStyle w:val="Heading2"/>
        <w:rPr>
          <w:rFonts w:ascii="仿宋" w:eastAsia="仿宋" w:hAnsi="仿宋" w:cs="仿宋" w:hint="eastAsia"/>
          <w:lang w:eastAsia="zh-CN"/>
        </w:rPr>
      </w:pPr>
      <w:bookmarkStart w:id="7" w:name="_Toc732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差容式力平衡传感器项目危机管理中，危机预警与识别是确保差容式力平衡传感器项目稳健运行的核心步骤。通过建立全面的监测机制，差容式力平衡传感器项目团队旨在及时发现和理解潜在的风险和危机因素，以便采取及时的预防和应对措施，确保差容式力平衡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差容式力平衡传感器项目团队全面分析了整个差容式力平衡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差容式力平衡传感器项目团队着重于明确定义差容式力平衡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差容式力平衡传感器项目进展的持续监控，团队能够及时发现潜在问题并作出迅速反应。差容式力平衡传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差容式力平衡传感器项目得以更有序、可控地推进。</w:t>
      </w:r>
    </w:p>
    <w:p>
      <w:pPr>
        <w:pStyle w:val="Heading2"/>
        <w:ind w:firstLine="560" w:firstLineChars="200"/>
        <w:rPr>
          <w:rFonts w:ascii="仿宋" w:eastAsia="仿宋" w:hAnsi="仿宋" w:cs="仿宋" w:hint="eastAsia"/>
          <w:sz w:val="28"/>
          <w:lang w:eastAsia="zh-CN"/>
        </w:rPr>
      </w:pPr>
      <w:bookmarkStart w:id="8" w:name="_Toc2854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在危机发生时，差容式力平衡传感器项目团队立即行动，成立了应急小组。该小组的任务是迅速制定并实施紧急应对措施，以最小化潜在损失。以下是采取的主要措施：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暂停差容式力平衡传感器项目进度：为遏制危机蔓延，差容式力平衡传感器项目暂时停止进行，以便全面评估当前状况。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资源重新分配：重新评估差容式力平衡传感器项目资源的分配，确保最大限度地减小损失。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实时沟通：与关键利益相关者建立实时沟通机制，向他们传递差容式力平衡传感器项目危机的实际状况，保障差容式力平衡传感器项目核心利益。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在紧急应对的同时，差容式力平衡传感器项目团队强调了团队协作和有效沟通的重要性。以下是团队协作的关键举措：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信息共享机制：建立了信息共享平台，确保团队成员能够及时获取差容式力平衡传感器项目危机的实时信息。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领导者沟通：差容式力平衡传感器项目领导者通过定期会议和即时沟通工具，指导团队应对危机，保持团队稳定运行。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随着危机得到初步控制，差容式力平衡传感器项目团队转向制定恢复计划，以确保差容式力平衡传感器项目能够从中迅速恢复。主要恢复计划包括：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修复受损的进度计划：重新评估差容式力平衡传感器项目进度，制定修复计划，确保差容式力平衡传感器项目尽快回归正常进程。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重新调整资源分配：优化资源分配，确保差容式力平衡传感器项目在有限资源下高效运转。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风险管理机制加强：对差容式力平衡传感器项目风险进行全面评估，制定更强化的风险管理策略，以预防未来可能的危机。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3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差容式力平衡传感器项目的主要产品是XXXX，预计年产值为XXX万元。这一产品在市场中占据着重要的地位，其广泛的应用范围使得该差容式力平衡传感器项目的市场前景非常广阔。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差容式力平衡传感器项目的xxx产品作为重要的原材料之一，将在多个领域发挥关键作用。其在建筑、交通、能源等方面的广泛应用将为整个产业链提供强大的支持，形成产业协同效应。差容式力平衡传感器项目的年产值XXX万XXX万XXX万万元不仅反映了其在市场上的巨大潜力，更预示着它对国民经济的积极贡献。这种关联度高、涉及面广的产业关系，使得该差容式力平衡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5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总征地面积为XXXX平方米，相当于约XX.XX亩，其中净用地面积为XXXX平方米，红线范围内相当于约XX.XX亩。这一用地规模充分考虑了差容式力平衡传感器项目的建设需求，保障了差容式力平衡传感器项目在合适的空间内得以充分发展。差容式力平衡传感器项目规划的总建筑面积为XXXX平方米，其中主体工程建设占XXXX平方米，计容建筑面积达XXXX平方米。预计建筑工程的投资将达到XXXX万元，为差容式力平衡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计划购置的设备共计XXXX台（套），设备购置费用为XXXX万元。这一设备购置计划充分考虑到差容式力平衡传感器项目的生产需求和技术要求，确保了差容式力平衡传感器项目在生产运营中具备先进的技术装备和高效的生产能力。设备的合理配置将为差容式力平衡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计划总投资为XXXX万元，预计年实现营业收入为XXXX万元。这一产能规模的设定旨在确保差容式力平衡传感器项目能够在投资与回报之间取得平衡，实现长期可持续的发展。差容式力平衡传感器项目的总投资充分考虑到各个方面的需求，包括用地建设、设备购置等多个环节，以确保差容式力平衡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467"/>
      <w:r>
        <w:rPr>
          <w:rFonts w:ascii="仿宋" w:eastAsia="仿宋" w:hAnsi="仿宋" w:cs="仿宋" w:hint="eastAsia"/>
          <w:sz w:val="28"/>
          <w:lang w:eastAsia="zh-CN"/>
        </w:rPr>
        <w:t>四、差容式力平衡传感器项目建设背景及必要性分析</w:t>
      </w:r>
      <w:bookmarkEnd w:id="12"/>
    </w:p>
    <w:p>
      <w:pPr>
        <w:pStyle w:val="Heading2"/>
        <w:rPr>
          <w:rFonts w:ascii="仿宋" w:eastAsia="仿宋" w:hAnsi="仿宋" w:cs="仿宋" w:hint="eastAsia"/>
          <w:lang w:eastAsia="zh-CN"/>
        </w:rPr>
      </w:pPr>
      <w:bookmarkStart w:id="13" w:name="_Toc2537"/>
      <w:r>
        <w:rPr>
          <w:rFonts w:ascii="仿宋" w:eastAsia="仿宋" w:hAnsi="仿宋" w:cs="仿宋" w:hint="eastAsia"/>
          <w:lang w:eastAsia="zh-CN"/>
        </w:rPr>
        <w:t>(一)、差容式力平衡传感器项目背景分析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差容式力平衡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差容式力平衡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差容式力平衡传感器项目在这个潮流中的定位。同时，我们将关注行业内涌现的新兴机遇，以便差容式力平衡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差容式力平衡传感器项目提供了强大的发展动力。我们将聚焦于行业内最新的技术发展趋势，包括但不限于人工智能、大数据分析、物联网等领域。通过深度的技术研究，我们将确保差容式力平衡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差容式力平衡传感器项目发展的源泉。我们将投入更多的精力对市场需求进行深入剖析，超越表面的需求，深入挖掘潜在的市场痛点和机遇。通过对市场需求的细致了解，差容式力平衡传感器项目将更有针对性地设计解决方案，满足市场的多样化需求，从而更好地促进差容式力平衡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差容式力平衡传感器项目战略至关重要。我们将对竞争态势进行更为深入的分析，包括但不限于市场份额、产品特点、客户满意度等多个维度。通过深度的竞争分析，差容式力平衡传感器项目将能够更准确地把握市场脉搏，制定具有竞争力的差容式力平衡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差容式力平衡传感器项目的发展具有直接的影响。我们将进行更为全面的法规和政策分析，了解行业发展中的潜在法律风险和合规挑战。通过充分了解和遵守相关法规，差容式力平衡传感器项目将确保在法律框架内合法合规运营，为差容式力平衡传感器项目的稳健发展提供有力支持。</w:t>
      </w:r>
    </w:p>
    <w:p>
      <w:pPr>
        <w:pStyle w:val="Heading2"/>
        <w:ind w:firstLine="560" w:firstLineChars="200"/>
        <w:rPr>
          <w:rFonts w:ascii="仿宋" w:eastAsia="仿宋" w:hAnsi="仿宋" w:cs="仿宋" w:hint="eastAsia"/>
          <w:sz w:val="28"/>
          <w:lang w:eastAsia="zh-CN"/>
        </w:rPr>
      </w:pPr>
      <w:bookmarkStart w:id="14" w:name="_Toc17357"/>
      <w:r>
        <w:rPr>
          <w:rFonts w:ascii="仿宋" w:eastAsia="仿宋" w:hAnsi="仿宋" w:cs="仿宋" w:hint="eastAsia"/>
          <w:sz w:val="28"/>
          <w:lang w:eastAsia="zh-CN"/>
        </w:rPr>
        <w:t>(二)、差容式力平衡传感器项目建设必要性分析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建设的迫切性源于对行业发展趋势的深刻洞察。我们正处于一个行业变革的时代，科技创新、数字化转型成为企业发展的关键动力。差容式力平衡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建设不仅仅是为了跟上潮流，更是为了通过技术创新推动企业的持续发展。通过引入先进的技术和解决方案，差容式力平衡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差容式力平衡传感器项目的建设成为必然选择，通过提高产品质量、拓展服务领域，从而在竞争中获得更多的机会。差容式力平衡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差容式力平衡传感器项目建设的必要性体现在对客户需求更精准的满足。通过差容式力平衡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建设的背后是对企业持续创新的追求。只有通过不断创新，企业才能在竞争中立于不败之地。差容式力平衡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148"/>
      <w:r>
        <w:rPr>
          <w:rFonts w:ascii="仿宋" w:eastAsia="仿宋" w:hAnsi="仿宋" w:cs="仿宋" w:hint="eastAsia"/>
          <w:sz w:val="28"/>
          <w:lang w:eastAsia="zh-CN"/>
        </w:rPr>
        <w:t>五、差容式力平衡传感器项目绩效评估</w:t>
      </w:r>
      <w:bookmarkEnd w:id="15"/>
    </w:p>
    <w:p>
      <w:pPr>
        <w:pStyle w:val="Heading2"/>
        <w:rPr>
          <w:rFonts w:ascii="仿宋" w:eastAsia="仿宋" w:hAnsi="仿宋" w:cs="仿宋" w:hint="eastAsia"/>
          <w:lang w:eastAsia="zh-CN"/>
        </w:rPr>
      </w:pPr>
      <w:bookmarkStart w:id="16" w:name="_Toc1545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差容式力平衡传感器项目中，我们设计了一套全面的绩效评估指标，以确保差容式力平衡传感器项目的可控和成功交付。这些指标跨足差容式力平衡传感器项目目标、成本、进度和质量等多个维度，为我们提供了全面洞察差容式力平衡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目标达成率是我们关注的首要指标。我们设定了明确的目标，并通过定期监测和评估，迅速发现并应对潜在的目标偏差。这为差容式力平衡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成本绩效是另一个核心关注点。通过实际成本与预算成本的对比分析，我们深入了解成本差异的原因，及时调整资源分配，保持差容式力平衡传感器项目在经济效益方面的合理水平。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容式力平衡传感器项目进度作为关键的绩效指标之一，得到了精心的关注。我们制定了详细的差容式力平衡传感器项目进度计划，并设立了进度符合度指标，确保实际进度与计划进度保持一致。这使我们能够快速发现和解决潜在的进度问题，保持差容式力平衡传感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差容式力平衡传感器项目绩效的不可或缺的一环。我们引入了一系列的质量标准和客户满意度指标，以确保差容式力平衡传感器项目交付的成果在质量上达到或超越预期水平。通过持续监测这些指标，我们努力提升差容式力平衡传感器项目整体质量水平，为差容式力平衡传感器项目的成功交付提供有力保障。通过这些科学且全面的绩效评估，我们能够更好地引导差容式力平衡传感器项目的持续改进，确保差容式力平衡传感器项目目标的顺利达成。</w:t>
      </w:r>
    </w:p>
    <w:p>
      <w:pPr>
        <w:pStyle w:val="Heading2"/>
        <w:ind w:firstLine="560" w:firstLineChars="200"/>
        <w:rPr>
          <w:rFonts w:ascii="仿宋" w:eastAsia="仿宋" w:hAnsi="仿宋" w:cs="仿宋" w:hint="eastAsia"/>
          <w:sz w:val="28"/>
          <w:lang w:eastAsia="zh-CN"/>
        </w:rPr>
      </w:pPr>
      <w:bookmarkStart w:id="17" w:name="_Toc3107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绩效评估是差容式力平衡传感器项目中的关键环节，为确保差容式力平衡传感器项目达到预期目标，我们采用了多层次、多维度的绩效评估方法。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差容式力平衡传感器项目的战略目标对齐，确保每个决策和行动都与差容式力平衡传感器项目整体目标保持一致。团队会定期召开战略对齐会议，审视当前工作与差容式力平衡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差容式力平衡传感器项目进度、质量、成本和风险等方面。这些指标通过数据收集和分析，为差容式力平衡传感器项目管理团队提供了客观的评估依据。例如，我们通过差容式力平衡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差容式力平衡传感器项目内部，还考虑了差容式力平衡传感器项目对外部环境的影响。我们定期进行干系人满意度调查，以了解各利益相关方对差容式力平衡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https://d.book118.com/675120243340011041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差容式力平衡传感器项目规划设计纲要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C546D"/>
    <w:rsid w:val="5A1C5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202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2024-01-11T17:23:00Z</dcterms:created>
  <dcterms:modified xsi:type="dcterms:W3CDTF">2024-01-11T17:23:32Z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692AF94CA93B416EB448D6F01E9DBE81_11</vt:lpwstr>
  </property>
  <property fmtid="{D5CDD505-2E9C-101B-9397-08002B2CF9AE}" pid="3" name="KSOProductBuildVer">
    <vt:lpwstr>2052-12.1.0.16120</vt:lpwstr>
  </property>
</Properties>
</file>