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新余市生活垃圾焚烧发电项目工程</w:t>
      </w:r>
    </w:p>
    <w:p>
      <w:pPr>
        <w:pStyle w:val="BodyText"/>
        <w:rPr>
          <w:b/>
          <w:sz w:val="78"/>
        </w:rPr>
      </w:pPr>
    </w:p>
    <w:p>
      <w:pPr>
        <w:spacing w:before="666" w:line="242" w:lineRule="auto"/>
        <w:ind w:left="4991" w:right="5047" w:firstLine="0"/>
        <w:jc w:val="center"/>
        <w:rPr>
          <w:b/>
          <w:sz w:val="72"/>
        </w:rPr>
      </w:pPr>
      <w:r>
        <w:rPr>
          <w:b/>
          <w:w w:val="95"/>
          <w:sz w:val="72"/>
        </w:rPr>
        <w:t>埋地给排水管道</w:t>
      </w:r>
      <w:r>
        <w:rPr>
          <w:b/>
          <w:sz w:val="72"/>
        </w:rPr>
        <w:t>施工方案</w:t>
      </w:r>
    </w:p>
    <w:p>
      <w:pPr>
        <w:pStyle w:val="BodyText"/>
        <w:rPr>
          <w:b/>
          <w:sz w:val="72"/>
        </w:rPr>
      </w:pPr>
    </w:p>
    <w:p>
      <w:pPr>
        <w:pStyle w:val="BodyText"/>
        <w:rPr>
          <w:b/>
          <w:sz w:val="72"/>
        </w:rPr>
      </w:pPr>
    </w:p>
    <w:p>
      <w:pPr>
        <w:pStyle w:val="BodyText"/>
        <w:rPr>
          <w:b/>
          <w:sz w:val="104"/>
        </w:rPr>
      </w:pPr>
    </w:p>
    <w:p>
      <w:pPr>
        <w:pStyle w:val="Heading2"/>
        <w:spacing w:before="1"/>
        <w:ind w:left="4559"/>
      </w:pPr>
      <w:r>
        <w:rPr>
          <w:w w:val="95"/>
        </w:rPr>
        <w:t>编制：</w:t>
      </w:r>
    </w:p>
    <w:p>
      <w:pPr>
        <w:pStyle w:val="BodyText"/>
        <w:rPr>
          <w:b/>
          <w:sz w:val="48"/>
        </w:rPr>
      </w:pPr>
    </w:p>
    <w:p>
      <w:pPr>
        <w:pStyle w:val="BodyText"/>
        <w:spacing w:before="1"/>
        <w:rPr>
          <w:b/>
          <w:sz w:val="50"/>
        </w:rPr>
      </w:pPr>
    </w:p>
    <w:p>
      <w:pPr>
        <w:spacing w:before="0"/>
        <w:ind w:left="4577" w:right="0" w:firstLine="0"/>
        <w:jc w:val="left"/>
        <w:rPr>
          <w:b/>
          <w:sz w:val="48"/>
        </w:rPr>
      </w:pPr>
      <w:r>
        <w:rPr>
          <w:b/>
          <w:w w:val="95"/>
          <w:sz w:val="48"/>
        </w:rPr>
        <w:t>审核：</w:t>
      </w:r>
    </w:p>
    <w:p>
      <w:pPr>
        <w:pStyle w:val="BodyText"/>
        <w:rPr>
          <w:b/>
          <w:sz w:val="48"/>
        </w:rPr>
      </w:pPr>
    </w:p>
    <w:p>
      <w:pPr>
        <w:pStyle w:val="BodyText"/>
        <w:spacing w:before="2"/>
        <w:rPr>
          <w:b/>
          <w:sz w:val="50"/>
        </w:rPr>
      </w:pPr>
    </w:p>
    <w:p>
      <w:pPr>
        <w:pStyle w:val="Heading2"/>
        <w:ind w:left="4577"/>
      </w:pPr>
      <w:r>
        <w:rPr>
          <w:w w:val="95"/>
        </w:rPr>
        <w:t>批准：</w:t>
      </w:r>
    </w:p>
    <w:p>
      <w:pPr>
        <w:pStyle w:val="BodyText"/>
        <w:rPr>
          <w:b/>
          <w:sz w:val="48"/>
        </w:rPr>
      </w:pPr>
    </w:p>
    <w:p>
      <w:pPr>
        <w:pStyle w:val="BodyText"/>
        <w:spacing w:before="1"/>
        <w:rPr>
          <w:b/>
          <w:sz w:val="50"/>
        </w:rPr>
      </w:pPr>
    </w:p>
    <w:p>
      <w:pPr>
        <w:spacing w:before="0"/>
        <w:ind w:left="4577" w:right="0" w:firstLine="0"/>
        <w:jc w:val="left"/>
        <w:rPr>
          <w:b/>
          <w:sz w:val="48"/>
        </w:rPr>
      </w:pPr>
      <w:r>
        <w:rPr>
          <w:b/>
          <w:w w:val="95"/>
          <w:sz w:val="48"/>
        </w:rPr>
        <w:t>校核：</w:t>
      </w:r>
    </w:p>
    <w:p>
      <w:pPr>
        <w:pStyle w:val="BodyText"/>
        <w:rPr>
          <w:b/>
          <w:sz w:val="48"/>
        </w:rPr>
      </w:pPr>
    </w:p>
    <w:p>
      <w:pPr>
        <w:pStyle w:val="BodyText"/>
        <w:rPr>
          <w:b/>
          <w:sz w:val="48"/>
        </w:rPr>
      </w:pPr>
    </w:p>
    <w:p>
      <w:pPr>
        <w:pStyle w:val="BodyText"/>
        <w:rPr>
          <w:b/>
          <w:sz w:val="48"/>
        </w:rPr>
      </w:pPr>
    </w:p>
    <w:p>
      <w:pPr>
        <w:pStyle w:val="BodyText"/>
        <w:rPr>
          <w:b/>
          <w:sz w:val="48"/>
        </w:rPr>
      </w:pPr>
    </w:p>
    <w:p>
      <w:pPr>
        <w:pStyle w:val="BodyText"/>
        <w:spacing w:before="4"/>
        <w:rPr>
          <w:b/>
          <w:sz w:val="52"/>
        </w:rPr>
      </w:pPr>
    </w:p>
    <w:p>
      <w:pPr>
        <w:pStyle w:val="Heading2"/>
        <w:ind w:left="0" w:right="2131"/>
        <w:jc w:val="center"/>
      </w:pPr>
      <w:r>
        <w:t>施工单位：福建省工业设备安装有限公司</w:t>
      </w:r>
    </w:p>
    <w:p>
      <w:pPr>
        <w:pStyle w:val="BodyText"/>
        <w:rPr>
          <w:b/>
          <w:sz w:val="48"/>
        </w:rPr>
      </w:pPr>
    </w:p>
    <w:p>
      <w:pPr>
        <w:pStyle w:val="BodyText"/>
        <w:spacing w:before="1"/>
        <w:rPr>
          <w:b/>
          <w:sz w:val="50"/>
        </w:rPr>
      </w:pPr>
    </w:p>
    <w:p>
      <w:pPr>
        <w:spacing w:before="0"/>
        <w:ind w:left="0" w:right="2119" w:firstLine="0"/>
        <w:jc w:val="center"/>
        <w:rPr>
          <w:b/>
          <w:sz w:val="48"/>
        </w:rPr>
      </w:pPr>
      <w:r>
        <w:rPr>
          <w:b/>
          <w:sz w:val="48"/>
        </w:rPr>
        <w:t>总包单位：湖南省电力勘测设计院</w:t>
      </w:r>
    </w:p>
    <w:p>
      <w:pPr>
        <w:spacing w:after="0"/>
        <w:jc w:val="center"/>
        <w:rPr>
          <w:sz w:val="48"/>
        </w:rPr>
        <w:sectPr>
          <w:type w:val="continuous"/>
          <w:pgSz w:w="17860" w:h="25260"/>
          <w:pgMar w:top="1420" w:right="1200" w:bottom="280" w:left="1580" w:header="708" w:footer="708"/>
          <w:cols w:space="708"/>
        </w:sectPr>
      </w:pPr>
    </w:p>
    <w:p>
      <w:pPr>
        <w:tabs>
          <w:tab w:val="left" w:pos="1087"/>
        </w:tabs>
        <w:spacing w:before="29"/>
        <w:ind w:left="0" w:right="33" w:firstLine="0"/>
        <w:jc w:val="center"/>
        <w:rPr>
          <w:b/>
          <w:sz w:val="54"/>
        </w:rPr>
      </w:pPr>
      <w:r>
        <w:rPr>
          <w:b/>
          <w:sz w:val="54"/>
        </w:rPr>
        <w:t>目</w:t>
        <w:tab/>
        <w:t>录</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15"/>
        </w:rPr>
      </w:pPr>
    </w:p>
    <w:p>
      <w:pPr>
        <w:spacing w:before="32" w:line="547" w:lineRule="auto"/>
        <w:ind w:left="717" w:right="11487" w:firstLine="0"/>
        <w:jc w:val="both"/>
        <w:rPr>
          <w:sz w:val="48"/>
        </w:rPr>
      </w:pPr>
      <w:r>
        <w:rPr>
          <w:spacing w:val="-4"/>
          <w:sz w:val="48"/>
        </w:rPr>
        <w:t>一、适用范围二、编写依据三、作业流程</w:t>
      </w:r>
    </w:p>
    <w:p>
      <w:pPr>
        <w:spacing w:before="6" w:line="547" w:lineRule="auto"/>
        <w:ind w:left="717" w:right="6220" w:firstLine="0"/>
        <w:jc w:val="left"/>
        <w:rPr>
          <w:sz w:val="48"/>
        </w:rPr>
      </w:pPr>
      <w:r>
        <w:rPr>
          <w:w w:val="95"/>
          <w:sz w:val="48"/>
        </w:rPr>
        <w:t>四、工艺流程说明及主要质量控制要点</w:t>
      </w:r>
      <w:r>
        <w:rPr>
          <w:sz w:val="48"/>
        </w:rPr>
        <w:t>五、危险点辨别及预控措施</w:t>
      </w:r>
    </w:p>
    <w:p>
      <w:pPr>
        <w:spacing w:before="4"/>
        <w:ind w:left="717" w:right="0" w:firstLine="0"/>
        <w:jc w:val="left"/>
        <w:rPr>
          <w:sz w:val="48"/>
        </w:rPr>
      </w:pPr>
      <w:r>
        <w:rPr>
          <w:sz w:val="48"/>
        </w:rPr>
        <w:t>六、工艺质量要求</w:t>
      </w:r>
    </w:p>
    <w:p>
      <w:pPr>
        <w:spacing w:before="4" w:line="1400" w:lineRule="atLeast"/>
        <w:ind w:left="717" w:right="9528" w:firstLine="0"/>
        <w:jc w:val="left"/>
        <w:rPr>
          <w:sz w:val="48"/>
        </w:rPr>
      </w:pPr>
      <w:r>
        <w:rPr>
          <w:sz w:val="48"/>
        </w:rPr>
        <w:t>七、质量通病防治措施八、强制性条文</w:t>
      </w:r>
    </w:p>
    <w:p>
      <w:pPr>
        <w:pStyle w:val="BodyText"/>
        <w:spacing w:before="8"/>
        <w:rPr>
          <w:sz w:val="43"/>
        </w:rPr>
      </w:pPr>
    </w:p>
    <w:p>
      <w:pPr>
        <w:spacing w:before="0"/>
        <w:ind w:left="717" w:right="0" w:firstLine="0"/>
        <w:jc w:val="left"/>
        <w:rPr>
          <w:sz w:val="48"/>
        </w:rPr>
      </w:pPr>
      <w:r>
        <w:rPr>
          <w:sz w:val="48"/>
        </w:rPr>
        <w:t>九、质量验评及质量控制方式</w:t>
      </w:r>
    </w:p>
    <w:p>
      <w:pPr>
        <w:spacing w:after="0"/>
        <w:jc w:val="left"/>
        <w:rPr>
          <w:sz w:val="48"/>
        </w:rPr>
        <w:sectPr>
          <w:pgSz w:w="17860" w:h="25260"/>
          <w:pgMar w:top="2420" w:right="1200" w:bottom="280" w:left="1580" w:header="708" w:footer="708"/>
          <w:pgNumType w:start="2"/>
          <w:cols w:space="708"/>
        </w:sectPr>
      </w:pPr>
    </w:p>
    <w:p>
      <w:pPr>
        <w:pStyle w:val="Heading2"/>
        <w:spacing w:before="4"/>
      </w:pPr>
      <w:r>
        <w:pict>
          <v:group id="_x0000_s1025" style="width:893pt;height:1248pt;margin-top:0;margin-left:0;mso-position-horizontal-relative:page;mso-position-vertical-relative:page;position:absolute;z-index:-25165824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24960;position:absolute" stroked="f">
              <v:imagedata r:id="rId4" o:title=""/>
            </v:shape>
            <v:shape id="_x0000_s1027" type="#_x0000_t75" style="width:580;height:220;left:5840;position:absolute;top:21580" stroked="f">
              <v:imagedata r:id="rId5" o:title=""/>
            </v:shape>
            <v:shape id="_x0000_s1028" type="#_x0000_t75" style="width:580;height:220;left:8240;position:absolute;top:21620" stroked="f">
              <v:imagedata r:id="rId6" o:title=""/>
            </v:shape>
            <v:shape id="_x0000_s1029" type="#_x0000_t75" style="width:580;height:220;left:10200;position:absolute;top:21600" stroked="f">
              <v:imagedata r:id="rId7" o:title=""/>
            </v:shape>
            <v:shape id="_x0000_s1030" type="#_x0000_t75" style="width:580;height:220;left:12340;position:absolute;top:21600" stroked="f">
              <v:imagedata r:id="rId8" o:title=""/>
            </v:shape>
            <v:shape id="_x0000_s1031" type="#_x0000_t75" style="width:580;height:220;left:13760;position:absolute;top:21620" stroked="f">
              <v:imagedata r:id="rId9" o:title=""/>
            </v:shape>
            <v:shape id="_x0000_s1032" type="#_x0000_t75" style="width:580;height:220;left:3860;position:absolute;top:21600" stroked="f">
              <v:imagedata r:id="rId10" o:title=""/>
            </v:shape>
          </v:group>
        </w:pict>
      </w:r>
      <w:r>
        <w:t>一、适用范围</w:t>
      </w:r>
    </w:p>
    <w:p>
      <w:pPr>
        <w:pStyle w:val="BodyText"/>
        <w:spacing w:before="244" w:line="333" w:lineRule="auto"/>
        <w:ind w:left="717" w:right="885" w:firstLine="838"/>
      </w:pPr>
      <w:r>
        <w:t>本施工方案主要针对新余市生活垃圾焚烧发电厂工程的埋地管道，根据施工图纸和相应的施工验收规范、检验方法等编制而成。</w:t>
      </w:r>
    </w:p>
    <w:p>
      <w:pPr>
        <w:pStyle w:val="Heading2"/>
        <w:spacing w:line="511" w:lineRule="exact"/>
      </w:pPr>
      <w:r>
        <w:t>二、编制依据</w:t>
      </w:r>
    </w:p>
    <w:p>
      <w:pPr>
        <w:pStyle w:val="ListParagraph"/>
        <w:numPr>
          <w:ilvl w:val="0"/>
          <w:numId w:val="12"/>
        </w:numPr>
        <w:tabs>
          <w:tab w:val="left" w:pos="2191"/>
        </w:tabs>
        <w:spacing w:before="243" w:after="0" w:line="240" w:lineRule="auto"/>
        <w:ind w:left="2190" w:right="0" w:hanging="1053"/>
        <w:jc w:val="left"/>
        <w:rPr>
          <w:sz w:val="42"/>
        </w:rPr>
      </w:pPr>
      <w:r>
        <w:rPr>
          <w:sz w:val="42"/>
        </w:rPr>
        <w:t>《给水排水管道施工及验收规范</w:t>
      </w:r>
      <w:r>
        <w:rPr>
          <w:spacing w:val="-232"/>
          <w:sz w:val="42"/>
        </w:rPr>
        <w:t>》</w:t>
      </w:r>
      <w:r>
        <w:rPr>
          <w:sz w:val="42"/>
        </w:rPr>
        <w:t>（GB50268-2008）</w:t>
      </w:r>
    </w:p>
    <w:p>
      <w:pPr>
        <w:pStyle w:val="ListParagraph"/>
        <w:numPr>
          <w:ilvl w:val="0"/>
          <w:numId w:val="12"/>
        </w:numPr>
        <w:tabs>
          <w:tab w:val="left" w:pos="2191"/>
        </w:tabs>
        <w:spacing w:before="211" w:after="0" w:line="240" w:lineRule="auto"/>
        <w:ind w:left="2190" w:right="0" w:hanging="1053"/>
        <w:jc w:val="left"/>
        <w:rPr>
          <w:sz w:val="42"/>
        </w:rPr>
      </w:pPr>
      <w:r>
        <w:rPr>
          <w:sz w:val="42"/>
        </w:rPr>
        <w:t>《工业金属管道施工及验收规范</w:t>
      </w:r>
      <w:r>
        <w:rPr>
          <w:spacing w:val="-232"/>
          <w:sz w:val="42"/>
        </w:rPr>
        <w:t>》</w:t>
      </w:r>
      <w:r>
        <w:rPr>
          <w:sz w:val="42"/>
        </w:rPr>
        <w:t>（GB50235-1997)</w:t>
      </w:r>
    </w:p>
    <w:p>
      <w:pPr>
        <w:pStyle w:val="BodyText"/>
        <w:spacing w:before="214" w:line="333" w:lineRule="auto"/>
        <w:ind w:left="1347" w:right="692"/>
      </w:pPr>
      <w:r>
        <w:t>(3)《现场设备、工业管道焊接工程施工及验收规范</w:t>
      </w:r>
      <w:r>
        <w:rPr>
          <w:spacing w:val="-240"/>
        </w:rPr>
        <w:t>》</w:t>
      </w:r>
      <w:r>
        <w:rPr>
          <w:spacing w:val="-3"/>
        </w:rPr>
        <w:t xml:space="preserve">（GB50236-1998） </w:t>
      </w:r>
      <w:r>
        <w:t>(4)《工业金属管道工程质量检验评定标准</w:t>
      </w:r>
      <w:r>
        <w:rPr>
          <w:spacing w:val="-235"/>
        </w:rPr>
        <w:t>》</w:t>
      </w:r>
      <w:r>
        <w:t>（GB50184-93）</w:t>
      </w:r>
    </w:p>
    <w:p>
      <w:pPr>
        <w:pStyle w:val="ListParagraph"/>
        <w:numPr>
          <w:ilvl w:val="0"/>
          <w:numId w:val="10"/>
        </w:numPr>
        <w:tabs>
          <w:tab w:val="left" w:pos="1981"/>
          <w:tab w:val="left" w:pos="7651"/>
        </w:tabs>
        <w:spacing w:before="2" w:after="0" w:line="240" w:lineRule="auto"/>
        <w:ind w:left="1981" w:right="0" w:hanging="634"/>
        <w:jc w:val="left"/>
        <w:rPr>
          <w:sz w:val="42"/>
        </w:rPr>
      </w:pPr>
      <w:r>
        <w:rPr>
          <w:sz w:val="42"/>
        </w:rPr>
        <w:t>《工业金属管道设计规范》</w:t>
        <w:tab/>
        <w:t>（GB50316-2000）</w:t>
      </w:r>
    </w:p>
    <w:p>
      <w:pPr>
        <w:pStyle w:val="ListParagraph"/>
        <w:numPr>
          <w:ilvl w:val="0"/>
          <w:numId w:val="10"/>
        </w:numPr>
        <w:tabs>
          <w:tab w:val="left" w:pos="1981"/>
        </w:tabs>
        <w:spacing w:before="215" w:after="0" w:line="240" w:lineRule="auto"/>
        <w:ind w:left="1981" w:right="0" w:hanging="634"/>
        <w:jc w:val="left"/>
        <w:rPr>
          <w:sz w:val="42"/>
        </w:rPr>
      </w:pPr>
      <w:r>
        <w:rPr>
          <w:sz w:val="42"/>
        </w:rPr>
        <w:t>《钢制管法兰、垫片、紧固件选配规定</w:t>
      </w:r>
      <w:r>
        <w:rPr>
          <w:spacing w:val="-235"/>
          <w:sz w:val="42"/>
        </w:rPr>
        <w:t>》</w:t>
      </w:r>
      <w:r>
        <w:rPr>
          <w:sz w:val="42"/>
        </w:rPr>
        <w:t>（HG20614—1997）</w:t>
      </w:r>
    </w:p>
    <w:p>
      <w:pPr>
        <w:pStyle w:val="ListParagraph"/>
        <w:numPr>
          <w:ilvl w:val="0"/>
          <w:numId w:val="9"/>
        </w:numPr>
        <w:tabs>
          <w:tab w:val="left" w:pos="2191"/>
        </w:tabs>
        <w:spacing w:before="210" w:after="0" w:line="240" w:lineRule="auto"/>
        <w:ind w:left="2190" w:right="0" w:hanging="1053"/>
        <w:jc w:val="left"/>
        <w:rPr>
          <w:sz w:val="42"/>
        </w:rPr>
      </w:pPr>
      <w:r>
        <w:rPr>
          <w:sz w:val="42"/>
        </w:rPr>
        <w:t>《埋地钢管环氧煤沥青漆防腐</w:t>
      </w:r>
      <w:r>
        <w:rPr>
          <w:spacing w:val="-228"/>
          <w:sz w:val="42"/>
        </w:rPr>
        <w:t>》</w:t>
      </w:r>
      <w:r>
        <w:rPr>
          <w:sz w:val="42"/>
        </w:rPr>
        <w:t>（SYT0447-96）</w:t>
      </w:r>
    </w:p>
    <w:p>
      <w:pPr>
        <w:pStyle w:val="ListParagraph"/>
        <w:numPr>
          <w:ilvl w:val="0"/>
          <w:numId w:val="9"/>
        </w:numPr>
        <w:tabs>
          <w:tab w:val="left" w:pos="2191"/>
        </w:tabs>
        <w:spacing w:before="211" w:after="0" w:line="240" w:lineRule="auto"/>
        <w:ind w:left="2190" w:right="0" w:hanging="1053"/>
        <w:jc w:val="left"/>
        <w:rPr>
          <w:sz w:val="42"/>
        </w:rPr>
      </w:pPr>
      <w:r>
        <w:rPr>
          <w:spacing w:val="-25"/>
          <w:sz w:val="42"/>
        </w:rPr>
        <w:t>《室外消火栓安装》</w:t>
      </w:r>
      <w:r>
        <w:rPr>
          <w:sz w:val="42"/>
        </w:rPr>
        <w:t>（01S201）</w:t>
      </w:r>
    </w:p>
    <w:p>
      <w:pPr>
        <w:pStyle w:val="ListParagraph"/>
        <w:numPr>
          <w:ilvl w:val="0"/>
          <w:numId w:val="9"/>
        </w:numPr>
        <w:tabs>
          <w:tab w:val="left" w:pos="2195"/>
        </w:tabs>
        <w:spacing w:before="214" w:after="0" w:line="240" w:lineRule="auto"/>
        <w:ind w:left="2194" w:right="0" w:hanging="1057"/>
        <w:jc w:val="left"/>
        <w:rPr>
          <w:sz w:val="42"/>
        </w:rPr>
      </w:pPr>
      <w:r>
        <w:rPr>
          <w:sz w:val="42"/>
        </w:rPr>
        <w:t>同类工程施工经验</w:t>
      </w:r>
    </w:p>
    <w:p>
      <w:pPr>
        <w:spacing w:before="101"/>
        <w:ind w:left="717" w:right="0" w:firstLine="0"/>
        <w:jc w:val="left"/>
        <w:rPr>
          <w:sz w:val="42"/>
        </w:rPr>
      </w:pPr>
      <w:r>
        <w:rPr>
          <w:b/>
          <w:spacing w:val="3"/>
          <w:w w:val="95"/>
          <w:position w:val="5"/>
          <w:sz w:val="48"/>
        </w:rPr>
        <w:t>三．</w:t>
      </w:r>
      <w:r>
        <w:rPr>
          <w:w w:val="95"/>
          <w:sz w:val="42"/>
        </w:rPr>
        <w:t>作业流程</w:t>
      </w:r>
    </w:p>
    <w:p>
      <w:pPr>
        <w:pStyle w:val="BodyText"/>
        <w:spacing w:before="211"/>
        <w:ind w:left="1556"/>
      </w:pPr>
      <w:r>
        <w:t>施工流程</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44"/>
        </w:rPr>
      </w:pPr>
    </w:p>
    <w:p>
      <w:pPr>
        <w:pStyle w:val="BodyText"/>
        <w:tabs>
          <w:tab w:val="left" w:pos="2794"/>
          <w:tab w:val="left" w:pos="5059"/>
          <w:tab w:val="left" w:pos="7133"/>
          <w:tab w:val="left" w:pos="9211"/>
          <w:tab w:val="left" w:pos="11475"/>
          <w:tab w:val="left" w:pos="12797"/>
        </w:tabs>
        <w:ind w:left="717"/>
      </w:pPr>
      <w:r>
        <w:t>材料验收</w:t>
        <w:tab/>
        <w:t>工程测量</w:t>
        <w:tab/>
        <w:t>土建工程</w:t>
        <w:tab/>
        <w:t>管道安装</w:t>
        <w:tab/>
        <w:t>管道试验</w:t>
        <w:tab/>
        <w:t>回填</w:t>
        <w:tab/>
        <w:t>竣工验收</w:t>
      </w:r>
    </w:p>
    <w:p>
      <w:pPr>
        <w:pStyle w:val="Heading2"/>
        <w:spacing w:before="101"/>
      </w:pPr>
      <w:r>
        <w:t>3、工程量明细</w:t>
      </w:r>
    </w:p>
    <w:p>
      <w:pPr>
        <w:spacing w:after="0"/>
        <w:sectPr>
          <w:pgSz w:w="17860" w:h="25260"/>
          <w:pgMar w:top="1560" w:right="1200" w:bottom="280" w:left="1580" w:header="708" w:footer="708"/>
          <w:pgNumType w:start="3"/>
          <w:cols w:space="708"/>
        </w:sectPr>
      </w:pPr>
    </w:p>
    <w:p>
      <w:pPr>
        <w:pStyle w:val="BodyText"/>
        <w:rPr>
          <w:b/>
          <w:sz w:val="20"/>
        </w:rPr>
      </w:pPr>
    </w:p>
    <w:p>
      <w:pPr>
        <w:pStyle w:val="BodyText"/>
        <w:spacing w:before="4"/>
        <w:rPr>
          <w:b/>
          <w:sz w:val="25"/>
        </w:rPr>
      </w:pPr>
    </w:p>
    <w:tbl>
      <w:tblPr>
        <w:tblStyle w:val="TableNormal0"/>
        <w:tblW w:w="0" w:type="auto"/>
        <w:jc w:val="left"/>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3"/>
        <w:gridCol w:w="2716"/>
        <w:gridCol w:w="2225"/>
        <w:gridCol w:w="1023"/>
        <w:gridCol w:w="1109"/>
        <w:gridCol w:w="4399"/>
        <w:gridCol w:w="1296"/>
        <w:gridCol w:w="733"/>
      </w:tblGrid>
      <w:tr>
        <w:tblPrEx>
          <w:tblW w:w="0" w:type="auto"/>
          <w:jc w:val="left"/>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4"/>
          <w:jc w:val="left"/>
        </w:trPr>
        <w:tc>
          <w:tcPr>
            <w:tcW w:w="3369" w:type="dxa"/>
            <w:gridSpan w:val="2"/>
          </w:tcPr>
          <w:p>
            <w:pPr>
              <w:pStyle w:val="TableParagraph"/>
              <w:spacing w:line="354" w:lineRule="exact"/>
              <w:ind w:left="1591"/>
              <w:rPr>
                <w:sz w:val="42"/>
              </w:rPr>
            </w:pPr>
            <w:r>
              <w:rPr>
                <w:sz w:val="42"/>
              </w:rPr>
              <w:t>名称</w:t>
            </w:r>
          </w:p>
        </w:tc>
        <w:tc>
          <w:tcPr>
            <w:tcW w:w="2225" w:type="dxa"/>
          </w:tcPr>
          <w:p>
            <w:pPr>
              <w:pStyle w:val="TableParagraph"/>
              <w:spacing w:line="354" w:lineRule="exact"/>
              <w:ind w:left="689"/>
              <w:rPr>
                <w:sz w:val="42"/>
              </w:rPr>
            </w:pPr>
            <w:r>
              <w:rPr>
                <w:sz w:val="42"/>
              </w:rPr>
              <w:t>材质</w:t>
            </w:r>
          </w:p>
        </w:tc>
        <w:tc>
          <w:tcPr>
            <w:tcW w:w="8560" w:type="dxa"/>
            <w:gridSpan w:val="5"/>
          </w:tcPr>
          <w:p>
            <w:pPr>
              <w:pStyle w:val="TableParagraph"/>
              <w:spacing w:line="354" w:lineRule="exact"/>
              <w:ind w:left="3925" w:right="3755"/>
              <w:jc w:val="center"/>
              <w:rPr>
                <w:sz w:val="42"/>
              </w:rPr>
            </w:pPr>
            <w:r>
              <w:rPr>
                <w:sz w:val="42"/>
              </w:rPr>
              <w:t>管径</w:t>
            </w:r>
          </w:p>
        </w:tc>
      </w:tr>
      <w:tr>
        <w:tblPrEx>
          <w:tblW w:w="0" w:type="auto"/>
          <w:jc w:val="left"/>
          <w:tblInd w:w="202" w:type="dxa"/>
          <w:tblLayout w:type="fixed"/>
          <w:tblCellMar>
            <w:top w:w="0" w:type="dxa"/>
            <w:left w:w="0" w:type="dxa"/>
            <w:bottom w:w="0" w:type="dxa"/>
            <w:right w:w="0" w:type="dxa"/>
          </w:tblCellMar>
          <w:tblLook w:val="01E0"/>
        </w:tblPrEx>
        <w:trPr>
          <w:trHeight w:val="762"/>
          <w:jc w:val="left"/>
        </w:trPr>
        <w:tc>
          <w:tcPr>
            <w:tcW w:w="653" w:type="dxa"/>
          </w:tcPr>
          <w:p>
            <w:pPr>
              <w:pStyle w:val="TableParagraph"/>
              <w:spacing w:line="480" w:lineRule="exact"/>
              <w:ind w:right="129"/>
              <w:jc w:val="center"/>
              <w:rPr>
                <w:sz w:val="42"/>
              </w:rPr>
            </w:pPr>
            <w:r>
              <w:rPr>
                <w:w w:val="100"/>
                <w:sz w:val="42"/>
              </w:rPr>
              <w:t>号</w:t>
            </w:r>
          </w:p>
        </w:tc>
        <w:tc>
          <w:tcPr>
            <w:tcW w:w="2716" w:type="dxa"/>
          </w:tcPr>
          <w:p>
            <w:pPr>
              <w:pStyle w:val="TableParagraph"/>
              <w:rPr>
                <w:rFonts w:ascii="Times New Roman"/>
                <w:sz w:val="38"/>
              </w:rPr>
            </w:pPr>
          </w:p>
        </w:tc>
        <w:tc>
          <w:tcPr>
            <w:tcW w:w="2225" w:type="dxa"/>
          </w:tcPr>
          <w:p>
            <w:pPr>
              <w:pStyle w:val="TableParagraph"/>
              <w:rPr>
                <w:rFonts w:ascii="Times New Roman"/>
                <w:sz w:val="38"/>
              </w:rPr>
            </w:pPr>
          </w:p>
        </w:tc>
        <w:tc>
          <w:tcPr>
            <w:tcW w:w="1023" w:type="dxa"/>
          </w:tcPr>
          <w:p>
            <w:pPr>
              <w:pStyle w:val="TableParagraph"/>
              <w:spacing w:line="480" w:lineRule="exact"/>
              <w:ind w:left="49"/>
              <w:jc w:val="center"/>
              <w:rPr>
                <w:sz w:val="42"/>
              </w:rPr>
            </w:pPr>
            <w:r>
              <w:rPr>
                <w:w w:val="100"/>
                <w:sz w:val="42"/>
              </w:rPr>
              <w:t>位</w:t>
            </w:r>
          </w:p>
        </w:tc>
        <w:tc>
          <w:tcPr>
            <w:tcW w:w="1109" w:type="dxa"/>
          </w:tcPr>
          <w:p>
            <w:pPr>
              <w:pStyle w:val="TableParagraph"/>
              <w:spacing w:line="480" w:lineRule="exact"/>
              <w:ind w:left="77"/>
              <w:jc w:val="center"/>
              <w:rPr>
                <w:sz w:val="42"/>
              </w:rPr>
            </w:pPr>
            <w:r>
              <w:rPr>
                <w:w w:val="100"/>
                <w:sz w:val="42"/>
              </w:rPr>
              <w:t>量</w:t>
            </w:r>
          </w:p>
        </w:tc>
        <w:tc>
          <w:tcPr>
            <w:tcW w:w="4399" w:type="dxa"/>
          </w:tcPr>
          <w:p>
            <w:pPr>
              <w:pStyle w:val="TableParagraph"/>
              <w:rPr>
                <w:rFonts w:ascii="Times New Roman"/>
                <w:sz w:val="38"/>
              </w:rPr>
            </w:pPr>
          </w:p>
        </w:tc>
        <w:tc>
          <w:tcPr>
            <w:tcW w:w="1296" w:type="dxa"/>
          </w:tcPr>
          <w:p>
            <w:pPr>
              <w:pStyle w:val="TableParagraph"/>
              <w:spacing w:line="480" w:lineRule="exact"/>
              <w:ind w:left="175" w:right="240"/>
              <w:jc w:val="center"/>
              <w:rPr>
                <w:sz w:val="42"/>
              </w:rPr>
            </w:pPr>
            <w:r>
              <w:rPr>
                <w:sz w:val="42"/>
              </w:rPr>
              <w:t>形式</w:t>
            </w:r>
          </w:p>
        </w:tc>
        <w:tc>
          <w:tcPr>
            <w:tcW w:w="733" w:type="dxa"/>
          </w:tcPr>
          <w:p>
            <w:pPr>
              <w:pStyle w:val="TableParagraph"/>
              <w:spacing w:line="480" w:lineRule="exact"/>
              <w:ind w:left="265"/>
              <w:rPr>
                <w:sz w:val="42"/>
              </w:rPr>
            </w:pPr>
            <w:r>
              <w:rPr>
                <w:w w:val="100"/>
                <w:sz w:val="42"/>
              </w:rPr>
              <w:t>注</w:t>
            </w:r>
          </w:p>
        </w:tc>
      </w:tr>
      <w:tr>
        <w:tblPrEx>
          <w:tblW w:w="0" w:type="auto"/>
          <w:jc w:val="left"/>
          <w:tblInd w:w="202" w:type="dxa"/>
          <w:tblLayout w:type="fixed"/>
          <w:tblCellMar>
            <w:top w:w="0" w:type="dxa"/>
            <w:left w:w="0" w:type="dxa"/>
            <w:bottom w:w="0" w:type="dxa"/>
            <w:right w:w="0" w:type="dxa"/>
          </w:tblCellMar>
          <w:tblLook w:val="01E0"/>
        </w:tblPrEx>
        <w:trPr>
          <w:trHeight w:val="978"/>
          <w:jc w:val="left"/>
        </w:trPr>
        <w:tc>
          <w:tcPr>
            <w:tcW w:w="653" w:type="dxa"/>
          </w:tcPr>
          <w:p>
            <w:pPr>
              <w:pStyle w:val="TableParagraph"/>
              <w:spacing w:before="1"/>
              <w:rPr>
                <w:b/>
                <w:sz w:val="25"/>
              </w:rPr>
            </w:pPr>
          </w:p>
          <w:p>
            <w:pPr>
              <w:pStyle w:val="TableParagraph"/>
              <w:ind w:right="88"/>
              <w:jc w:val="center"/>
              <w:rPr>
                <w:sz w:val="31"/>
              </w:rPr>
            </w:pPr>
            <w:r>
              <w:rPr>
                <w:w w:val="102"/>
                <w:sz w:val="31"/>
              </w:rPr>
              <w:t>1</w:t>
            </w:r>
          </w:p>
        </w:tc>
        <w:tc>
          <w:tcPr>
            <w:tcW w:w="2716" w:type="dxa"/>
          </w:tcPr>
          <w:p>
            <w:pPr>
              <w:pStyle w:val="TableParagraph"/>
              <w:spacing w:before="1"/>
              <w:rPr>
                <w:b/>
                <w:sz w:val="25"/>
              </w:rPr>
            </w:pPr>
          </w:p>
          <w:p>
            <w:pPr>
              <w:pStyle w:val="TableParagraph"/>
              <w:ind w:left="571"/>
              <w:rPr>
                <w:sz w:val="31"/>
              </w:rPr>
            </w:pPr>
            <w:r>
              <w:rPr>
                <w:sz w:val="31"/>
              </w:rPr>
              <w:t>循环水管道</w:t>
            </w:r>
          </w:p>
        </w:tc>
        <w:tc>
          <w:tcPr>
            <w:tcW w:w="2225" w:type="dxa"/>
          </w:tcPr>
          <w:p>
            <w:pPr>
              <w:pStyle w:val="TableParagraph"/>
              <w:spacing w:before="1"/>
              <w:rPr>
                <w:b/>
                <w:sz w:val="25"/>
              </w:rPr>
            </w:pPr>
          </w:p>
          <w:p>
            <w:pPr>
              <w:pStyle w:val="TableParagraph"/>
              <w:ind w:left="475"/>
              <w:rPr>
                <w:sz w:val="31"/>
              </w:rPr>
            </w:pPr>
            <w:r>
              <w:rPr>
                <w:sz w:val="31"/>
              </w:rPr>
              <w:t>焊接钢管</w:t>
            </w:r>
          </w:p>
        </w:tc>
        <w:tc>
          <w:tcPr>
            <w:tcW w:w="1023" w:type="dxa"/>
          </w:tcPr>
          <w:p>
            <w:pPr>
              <w:pStyle w:val="TableParagraph"/>
              <w:spacing w:before="1"/>
              <w:rPr>
                <w:b/>
                <w:sz w:val="25"/>
              </w:rPr>
            </w:pPr>
          </w:p>
          <w:p>
            <w:pPr>
              <w:pStyle w:val="TableParagraph"/>
              <w:ind w:left="52"/>
              <w:jc w:val="center"/>
              <w:rPr>
                <w:sz w:val="31"/>
              </w:rPr>
            </w:pPr>
            <w:r>
              <w:rPr>
                <w:w w:val="102"/>
                <w:sz w:val="31"/>
              </w:rPr>
              <w:t>米</w:t>
            </w:r>
          </w:p>
        </w:tc>
        <w:tc>
          <w:tcPr>
            <w:tcW w:w="1109" w:type="dxa"/>
          </w:tcPr>
          <w:p>
            <w:pPr>
              <w:pStyle w:val="TableParagraph"/>
              <w:spacing w:before="1"/>
              <w:rPr>
                <w:b/>
                <w:sz w:val="25"/>
              </w:rPr>
            </w:pPr>
          </w:p>
          <w:p>
            <w:pPr>
              <w:pStyle w:val="TableParagraph"/>
              <w:ind w:left="265" w:right="184"/>
              <w:jc w:val="center"/>
              <w:rPr>
                <w:sz w:val="31"/>
              </w:rPr>
            </w:pPr>
            <w:r>
              <w:rPr>
                <w:sz w:val="31"/>
              </w:rPr>
              <w:t>243</w:t>
            </w:r>
          </w:p>
        </w:tc>
        <w:tc>
          <w:tcPr>
            <w:tcW w:w="4399" w:type="dxa"/>
          </w:tcPr>
          <w:p>
            <w:pPr>
              <w:pStyle w:val="TableParagraph"/>
              <w:spacing w:before="8"/>
              <w:rPr>
                <w:b/>
                <w:sz w:val="26"/>
              </w:rPr>
            </w:pPr>
          </w:p>
          <w:p>
            <w:pPr>
              <w:pStyle w:val="TableParagraph"/>
              <w:ind w:left="199"/>
              <w:rPr>
                <w:rFonts w:ascii="Arial" w:hAnsi="Arial"/>
                <w:sz w:val="31"/>
              </w:rPr>
            </w:pPr>
            <w:r>
              <w:rPr>
                <w:rFonts w:ascii="Arial" w:hAnsi="Arial"/>
                <w:sz w:val="31"/>
              </w:rPr>
              <w:t>Ø820/Ø630/Ø530/Ø377</w:t>
            </w:r>
          </w:p>
        </w:tc>
        <w:tc>
          <w:tcPr>
            <w:tcW w:w="1296" w:type="dxa"/>
          </w:tcPr>
          <w:p>
            <w:pPr>
              <w:pStyle w:val="TableParagraph"/>
              <w:spacing w:before="1"/>
              <w:rPr>
                <w:b/>
                <w:sz w:val="25"/>
              </w:rPr>
            </w:pPr>
          </w:p>
          <w:p>
            <w:pPr>
              <w:pStyle w:val="TableParagraph"/>
              <w:ind w:left="175" w:right="240"/>
              <w:jc w:val="center"/>
              <w:rPr>
                <w:sz w:val="31"/>
              </w:rPr>
            </w:pPr>
            <w:r>
              <w:rPr>
                <w:sz w:val="31"/>
              </w:rPr>
              <w:t>焊接</w:t>
            </w: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862"/>
          <w:jc w:val="left"/>
        </w:trPr>
        <w:tc>
          <w:tcPr>
            <w:tcW w:w="653" w:type="dxa"/>
          </w:tcPr>
          <w:p>
            <w:pPr>
              <w:pStyle w:val="TableParagraph"/>
              <w:spacing w:before="283"/>
              <w:ind w:right="88"/>
              <w:jc w:val="center"/>
              <w:rPr>
                <w:sz w:val="31"/>
              </w:rPr>
            </w:pPr>
            <w:r>
              <w:rPr>
                <w:w w:val="102"/>
                <w:sz w:val="31"/>
              </w:rPr>
              <w:t>2</w:t>
            </w:r>
          </w:p>
        </w:tc>
        <w:tc>
          <w:tcPr>
            <w:tcW w:w="2716" w:type="dxa"/>
          </w:tcPr>
          <w:p>
            <w:pPr>
              <w:pStyle w:val="TableParagraph"/>
              <w:spacing w:before="283"/>
              <w:ind w:left="571"/>
              <w:rPr>
                <w:sz w:val="31"/>
              </w:rPr>
            </w:pPr>
            <w:r>
              <w:rPr>
                <w:sz w:val="31"/>
              </w:rPr>
              <w:t>消防水管道</w:t>
            </w:r>
          </w:p>
        </w:tc>
        <w:tc>
          <w:tcPr>
            <w:tcW w:w="2225" w:type="dxa"/>
          </w:tcPr>
          <w:p>
            <w:pPr>
              <w:pStyle w:val="TableParagraph"/>
              <w:spacing w:before="283"/>
              <w:ind w:left="475"/>
              <w:rPr>
                <w:sz w:val="31"/>
              </w:rPr>
            </w:pPr>
            <w:r>
              <w:rPr>
                <w:sz w:val="31"/>
              </w:rPr>
              <w:t>焊接钢管</w:t>
            </w:r>
          </w:p>
        </w:tc>
        <w:tc>
          <w:tcPr>
            <w:tcW w:w="1023" w:type="dxa"/>
          </w:tcPr>
          <w:p>
            <w:pPr>
              <w:pStyle w:val="TableParagraph"/>
              <w:spacing w:before="283"/>
              <w:ind w:left="52"/>
              <w:jc w:val="center"/>
              <w:rPr>
                <w:sz w:val="31"/>
              </w:rPr>
            </w:pPr>
            <w:r>
              <w:rPr>
                <w:w w:val="102"/>
                <w:sz w:val="31"/>
              </w:rPr>
              <w:t>米</w:t>
            </w:r>
          </w:p>
        </w:tc>
        <w:tc>
          <w:tcPr>
            <w:tcW w:w="1109" w:type="dxa"/>
          </w:tcPr>
          <w:p>
            <w:pPr>
              <w:pStyle w:val="TableParagraph"/>
              <w:spacing w:before="283"/>
              <w:ind w:left="265" w:right="184"/>
              <w:jc w:val="center"/>
              <w:rPr>
                <w:sz w:val="31"/>
              </w:rPr>
            </w:pPr>
            <w:r>
              <w:rPr>
                <w:sz w:val="31"/>
              </w:rPr>
              <w:t>915</w:t>
            </w:r>
          </w:p>
        </w:tc>
        <w:tc>
          <w:tcPr>
            <w:tcW w:w="4399" w:type="dxa"/>
          </w:tcPr>
          <w:p>
            <w:pPr>
              <w:pStyle w:val="TableParagraph"/>
              <w:spacing w:before="7"/>
              <w:rPr>
                <w:b/>
                <w:sz w:val="23"/>
              </w:rPr>
            </w:pPr>
          </w:p>
          <w:p>
            <w:pPr>
              <w:pStyle w:val="TableParagraph"/>
              <w:ind w:left="199"/>
              <w:rPr>
                <w:rFonts w:ascii="Arial" w:hAnsi="Arial"/>
                <w:sz w:val="31"/>
              </w:rPr>
            </w:pPr>
            <w:r>
              <w:rPr>
                <w:rFonts w:ascii="Arial" w:hAnsi="Arial"/>
                <w:sz w:val="31"/>
              </w:rPr>
              <w:t>Ø219/Ø159/Ø114/Ø76</w:t>
            </w:r>
          </w:p>
        </w:tc>
        <w:tc>
          <w:tcPr>
            <w:tcW w:w="1296" w:type="dxa"/>
          </w:tcPr>
          <w:p>
            <w:pPr>
              <w:pStyle w:val="TableParagraph"/>
              <w:spacing w:before="283"/>
              <w:ind w:left="175" w:right="240"/>
              <w:jc w:val="center"/>
              <w:rPr>
                <w:sz w:val="31"/>
              </w:rPr>
            </w:pPr>
            <w:r>
              <w:rPr>
                <w:sz w:val="31"/>
              </w:rPr>
              <w:t>焊接</w:t>
            </w: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945"/>
          <w:jc w:val="left"/>
        </w:trPr>
        <w:tc>
          <w:tcPr>
            <w:tcW w:w="653" w:type="dxa"/>
          </w:tcPr>
          <w:p>
            <w:pPr>
              <w:pStyle w:val="TableParagraph"/>
              <w:spacing w:before="10"/>
              <w:rPr>
                <w:b/>
                <w:sz w:val="43"/>
              </w:rPr>
            </w:pPr>
          </w:p>
          <w:p>
            <w:pPr>
              <w:pStyle w:val="TableParagraph"/>
              <w:spacing w:line="363" w:lineRule="exact"/>
              <w:ind w:right="88"/>
              <w:jc w:val="center"/>
              <w:rPr>
                <w:sz w:val="31"/>
              </w:rPr>
            </w:pPr>
            <w:r>
              <w:rPr>
                <w:w w:val="102"/>
                <w:sz w:val="31"/>
              </w:rPr>
              <w:t>3</w:t>
            </w:r>
          </w:p>
        </w:tc>
        <w:tc>
          <w:tcPr>
            <w:tcW w:w="2716" w:type="dxa"/>
          </w:tcPr>
          <w:p>
            <w:pPr>
              <w:pStyle w:val="TableParagraph"/>
              <w:spacing w:before="187"/>
              <w:ind w:left="182"/>
              <w:rPr>
                <w:sz w:val="31"/>
              </w:rPr>
            </w:pPr>
            <w:r>
              <w:rPr>
                <w:sz w:val="31"/>
              </w:rPr>
              <w:t>生产、生活给水</w:t>
            </w:r>
          </w:p>
        </w:tc>
        <w:tc>
          <w:tcPr>
            <w:tcW w:w="2225" w:type="dxa"/>
          </w:tcPr>
          <w:p>
            <w:pPr>
              <w:pStyle w:val="TableParagraph"/>
              <w:spacing w:before="10"/>
              <w:rPr>
                <w:b/>
                <w:sz w:val="43"/>
              </w:rPr>
            </w:pPr>
          </w:p>
          <w:p>
            <w:pPr>
              <w:pStyle w:val="TableParagraph"/>
              <w:spacing w:line="363" w:lineRule="exact"/>
              <w:ind w:left="317"/>
              <w:rPr>
                <w:sz w:val="31"/>
              </w:rPr>
            </w:pPr>
            <w:r>
              <w:rPr>
                <w:sz w:val="31"/>
              </w:rPr>
              <w:t>热镀锌钢管</w:t>
            </w:r>
          </w:p>
        </w:tc>
        <w:tc>
          <w:tcPr>
            <w:tcW w:w="1023" w:type="dxa"/>
          </w:tcPr>
          <w:p>
            <w:pPr>
              <w:pStyle w:val="TableParagraph"/>
              <w:spacing w:before="10"/>
              <w:rPr>
                <w:b/>
                <w:sz w:val="43"/>
              </w:rPr>
            </w:pPr>
          </w:p>
          <w:p>
            <w:pPr>
              <w:pStyle w:val="TableParagraph"/>
              <w:spacing w:line="363" w:lineRule="exact"/>
              <w:ind w:left="52"/>
              <w:jc w:val="center"/>
              <w:rPr>
                <w:sz w:val="31"/>
              </w:rPr>
            </w:pPr>
            <w:r>
              <w:rPr>
                <w:w w:val="102"/>
                <w:sz w:val="31"/>
              </w:rPr>
              <w:t>米</w:t>
            </w:r>
          </w:p>
        </w:tc>
        <w:tc>
          <w:tcPr>
            <w:tcW w:w="1109" w:type="dxa"/>
          </w:tcPr>
          <w:p>
            <w:pPr>
              <w:pStyle w:val="TableParagraph"/>
              <w:spacing w:before="10"/>
              <w:rPr>
                <w:b/>
                <w:sz w:val="43"/>
              </w:rPr>
            </w:pPr>
          </w:p>
          <w:p>
            <w:pPr>
              <w:pStyle w:val="TableParagraph"/>
              <w:spacing w:line="363" w:lineRule="exact"/>
              <w:ind w:left="265" w:right="184"/>
              <w:jc w:val="center"/>
              <w:rPr>
                <w:sz w:val="31"/>
              </w:rPr>
            </w:pPr>
            <w:r>
              <w:rPr>
                <w:sz w:val="31"/>
              </w:rPr>
              <w:t>624</w:t>
            </w:r>
          </w:p>
        </w:tc>
        <w:tc>
          <w:tcPr>
            <w:tcW w:w="4399" w:type="dxa"/>
          </w:tcPr>
          <w:p>
            <w:pPr>
              <w:pStyle w:val="TableParagraph"/>
              <w:spacing w:before="4"/>
              <w:rPr>
                <w:b/>
                <w:sz w:val="45"/>
              </w:rPr>
            </w:pPr>
          </w:p>
          <w:p>
            <w:pPr>
              <w:pStyle w:val="TableParagraph"/>
              <w:spacing w:line="344" w:lineRule="exact"/>
              <w:ind w:left="199"/>
              <w:rPr>
                <w:rFonts w:ascii="Arial" w:hAnsi="Arial"/>
                <w:sz w:val="31"/>
              </w:rPr>
            </w:pPr>
            <w:r>
              <w:rPr>
                <w:rFonts w:ascii="Arial" w:hAnsi="Arial"/>
                <w:sz w:val="31"/>
              </w:rPr>
              <w:t>Ø114/Ø89/Ø76/Ø60/Ø48Ø42</w:t>
            </w:r>
          </w:p>
        </w:tc>
        <w:tc>
          <w:tcPr>
            <w:tcW w:w="1296" w:type="dxa"/>
          </w:tcPr>
          <w:p>
            <w:pPr>
              <w:pStyle w:val="TableParagraph"/>
              <w:spacing w:before="10"/>
              <w:rPr>
                <w:b/>
                <w:sz w:val="43"/>
              </w:rPr>
            </w:pPr>
          </w:p>
          <w:p>
            <w:pPr>
              <w:pStyle w:val="TableParagraph"/>
              <w:spacing w:line="363" w:lineRule="exact"/>
              <w:ind w:left="175" w:right="240"/>
              <w:jc w:val="center"/>
              <w:rPr>
                <w:sz w:val="31"/>
              </w:rPr>
            </w:pPr>
            <w:r>
              <w:rPr>
                <w:sz w:val="31"/>
              </w:rPr>
              <w:t>焊接</w:t>
            </w: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568"/>
          <w:jc w:val="left"/>
        </w:trPr>
        <w:tc>
          <w:tcPr>
            <w:tcW w:w="653" w:type="dxa"/>
          </w:tcPr>
          <w:p>
            <w:pPr>
              <w:pStyle w:val="TableParagraph"/>
              <w:rPr>
                <w:rFonts w:ascii="Times New Roman"/>
                <w:sz w:val="38"/>
              </w:rPr>
            </w:pPr>
          </w:p>
        </w:tc>
        <w:tc>
          <w:tcPr>
            <w:tcW w:w="2716" w:type="dxa"/>
          </w:tcPr>
          <w:p>
            <w:pPr>
              <w:pStyle w:val="TableParagraph"/>
              <w:spacing w:line="388" w:lineRule="exact"/>
              <w:ind w:left="182"/>
              <w:rPr>
                <w:sz w:val="31"/>
              </w:rPr>
            </w:pPr>
            <w:r>
              <w:rPr>
                <w:sz w:val="31"/>
              </w:rPr>
              <w:t>管道</w:t>
            </w:r>
          </w:p>
        </w:tc>
        <w:tc>
          <w:tcPr>
            <w:tcW w:w="2225" w:type="dxa"/>
          </w:tcPr>
          <w:p>
            <w:pPr>
              <w:pStyle w:val="TableParagraph"/>
              <w:rPr>
                <w:rFonts w:ascii="Times New Roman"/>
                <w:sz w:val="38"/>
              </w:rPr>
            </w:pPr>
          </w:p>
        </w:tc>
        <w:tc>
          <w:tcPr>
            <w:tcW w:w="1023" w:type="dxa"/>
          </w:tcPr>
          <w:p>
            <w:pPr>
              <w:pStyle w:val="TableParagraph"/>
              <w:rPr>
                <w:rFonts w:ascii="Times New Roman"/>
                <w:sz w:val="38"/>
              </w:rPr>
            </w:pPr>
          </w:p>
        </w:tc>
        <w:tc>
          <w:tcPr>
            <w:tcW w:w="1109" w:type="dxa"/>
          </w:tcPr>
          <w:p>
            <w:pPr>
              <w:pStyle w:val="TableParagraph"/>
              <w:rPr>
                <w:rFonts w:ascii="Times New Roman"/>
                <w:sz w:val="38"/>
              </w:rPr>
            </w:pPr>
          </w:p>
        </w:tc>
        <w:tc>
          <w:tcPr>
            <w:tcW w:w="4399" w:type="dxa"/>
          </w:tcPr>
          <w:p>
            <w:pPr>
              <w:pStyle w:val="TableParagraph"/>
              <w:rPr>
                <w:rFonts w:ascii="Times New Roman"/>
                <w:sz w:val="38"/>
              </w:rPr>
            </w:pPr>
          </w:p>
        </w:tc>
        <w:tc>
          <w:tcPr>
            <w:tcW w:w="1296" w:type="dxa"/>
          </w:tcPr>
          <w:p>
            <w:pPr>
              <w:pStyle w:val="TableParagraph"/>
              <w:rPr>
                <w:rFonts w:ascii="Times New Roman"/>
                <w:sz w:val="38"/>
              </w:rPr>
            </w:pP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765"/>
          <w:jc w:val="left"/>
        </w:trPr>
        <w:tc>
          <w:tcPr>
            <w:tcW w:w="653" w:type="dxa"/>
          </w:tcPr>
          <w:p>
            <w:pPr>
              <w:pStyle w:val="TableParagraph"/>
              <w:spacing w:before="185"/>
              <w:ind w:right="88"/>
              <w:jc w:val="center"/>
              <w:rPr>
                <w:sz w:val="31"/>
              </w:rPr>
            </w:pPr>
            <w:r>
              <w:rPr>
                <w:w w:val="102"/>
                <w:sz w:val="31"/>
              </w:rPr>
              <w:t>4</w:t>
            </w:r>
          </w:p>
        </w:tc>
        <w:tc>
          <w:tcPr>
            <w:tcW w:w="2716" w:type="dxa"/>
          </w:tcPr>
          <w:p>
            <w:pPr>
              <w:pStyle w:val="TableParagraph"/>
              <w:spacing w:before="185"/>
              <w:ind w:left="182"/>
              <w:rPr>
                <w:sz w:val="31"/>
              </w:rPr>
            </w:pPr>
            <w:r>
              <w:rPr>
                <w:sz w:val="31"/>
              </w:rPr>
              <w:t>生活污水管道</w:t>
            </w:r>
          </w:p>
        </w:tc>
        <w:tc>
          <w:tcPr>
            <w:tcW w:w="2225" w:type="dxa"/>
          </w:tcPr>
          <w:p>
            <w:pPr>
              <w:pStyle w:val="TableParagraph"/>
              <w:spacing w:before="185"/>
              <w:ind w:left="635"/>
              <w:rPr>
                <w:sz w:val="31"/>
              </w:rPr>
            </w:pPr>
            <w:r>
              <w:rPr>
                <w:sz w:val="31"/>
              </w:rPr>
              <w:t>钢筋砼</w:t>
            </w:r>
          </w:p>
        </w:tc>
        <w:tc>
          <w:tcPr>
            <w:tcW w:w="1023" w:type="dxa"/>
          </w:tcPr>
          <w:p>
            <w:pPr>
              <w:pStyle w:val="TableParagraph"/>
              <w:spacing w:before="185"/>
              <w:ind w:left="52"/>
              <w:jc w:val="center"/>
              <w:rPr>
                <w:sz w:val="31"/>
              </w:rPr>
            </w:pPr>
            <w:r>
              <w:rPr>
                <w:w w:val="102"/>
                <w:sz w:val="31"/>
              </w:rPr>
              <w:t>米</w:t>
            </w:r>
          </w:p>
        </w:tc>
        <w:tc>
          <w:tcPr>
            <w:tcW w:w="1109" w:type="dxa"/>
          </w:tcPr>
          <w:p>
            <w:pPr>
              <w:pStyle w:val="TableParagraph"/>
              <w:spacing w:before="185"/>
              <w:ind w:left="265" w:right="184"/>
              <w:jc w:val="center"/>
              <w:rPr>
                <w:sz w:val="31"/>
              </w:rPr>
            </w:pPr>
            <w:r>
              <w:rPr>
                <w:sz w:val="31"/>
              </w:rPr>
              <w:t>627</w:t>
            </w:r>
          </w:p>
        </w:tc>
        <w:tc>
          <w:tcPr>
            <w:tcW w:w="4399" w:type="dxa"/>
          </w:tcPr>
          <w:p>
            <w:pPr>
              <w:pStyle w:val="TableParagraph"/>
              <w:tabs>
                <w:tab w:val="left" w:pos="1307"/>
              </w:tabs>
              <w:spacing w:before="185"/>
              <w:ind w:left="199"/>
              <w:rPr>
                <w:sz w:val="31"/>
              </w:rPr>
            </w:pPr>
            <w:r>
              <w:rPr>
                <w:sz w:val="31"/>
              </w:rPr>
              <w:t>DN200</w:t>
              <w:tab/>
              <w:t>DN300</w:t>
            </w:r>
          </w:p>
        </w:tc>
        <w:tc>
          <w:tcPr>
            <w:tcW w:w="1296" w:type="dxa"/>
          </w:tcPr>
          <w:p>
            <w:pPr>
              <w:pStyle w:val="TableParagraph"/>
              <w:spacing w:before="185"/>
              <w:ind w:left="175" w:right="240"/>
              <w:jc w:val="center"/>
              <w:rPr>
                <w:sz w:val="31"/>
              </w:rPr>
            </w:pPr>
            <w:r>
              <w:rPr>
                <w:sz w:val="31"/>
              </w:rPr>
              <w:t>承插</w:t>
            </w: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945"/>
          <w:jc w:val="left"/>
        </w:trPr>
        <w:tc>
          <w:tcPr>
            <w:tcW w:w="653" w:type="dxa"/>
          </w:tcPr>
          <w:p>
            <w:pPr>
              <w:pStyle w:val="TableParagraph"/>
              <w:rPr>
                <w:rFonts w:ascii="Times New Roman"/>
                <w:sz w:val="38"/>
              </w:rPr>
            </w:pPr>
          </w:p>
        </w:tc>
        <w:tc>
          <w:tcPr>
            <w:tcW w:w="2716" w:type="dxa"/>
          </w:tcPr>
          <w:p>
            <w:pPr>
              <w:pStyle w:val="TableParagraph"/>
              <w:rPr>
                <w:rFonts w:ascii="Times New Roman"/>
                <w:sz w:val="38"/>
              </w:rPr>
            </w:pPr>
          </w:p>
        </w:tc>
        <w:tc>
          <w:tcPr>
            <w:tcW w:w="2225" w:type="dxa"/>
          </w:tcPr>
          <w:p>
            <w:pPr>
              <w:pStyle w:val="TableParagraph"/>
              <w:rPr>
                <w:rFonts w:ascii="Times New Roman"/>
                <w:sz w:val="38"/>
              </w:rPr>
            </w:pPr>
          </w:p>
        </w:tc>
        <w:tc>
          <w:tcPr>
            <w:tcW w:w="1023" w:type="dxa"/>
          </w:tcPr>
          <w:p>
            <w:pPr>
              <w:pStyle w:val="TableParagraph"/>
              <w:rPr>
                <w:rFonts w:ascii="Times New Roman"/>
                <w:sz w:val="38"/>
              </w:rPr>
            </w:pPr>
          </w:p>
        </w:tc>
        <w:tc>
          <w:tcPr>
            <w:tcW w:w="1109" w:type="dxa"/>
          </w:tcPr>
          <w:p>
            <w:pPr>
              <w:pStyle w:val="TableParagraph"/>
              <w:rPr>
                <w:rFonts w:ascii="Times New Roman"/>
                <w:sz w:val="38"/>
              </w:rPr>
            </w:pPr>
          </w:p>
        </w:tc>
        <w:tc>
          <w:tcPr>
            <w:tcW w:w="4399" w:type="dxa"/>
          </w:tcPr>
          <w:p>
            <w:pPr>
              <w:pStyle w:val="TableParagraph"/>
              <w:spacing w:before="11"/>
              <w:rPr>
                <w:b/>
                <w:sz w:val="43"/>
              </w:rPr>
            </w:pPr>
          </w:p>
          <w:p>
            <w:pPr>
              <w:pStyle w:val="TableParagraph"/>
              <w:spacing w:line="363" w:lineRule="exact"/>
              <w:ind w:left="199"/>
              <w:rPr>
                <w:rFonts w:ascii="Arial"/>
                <w:sz w:val="31"/>
              </w:rPr>
            </w:pPr>
            <w:r>
              <w:rPr>
                <w:sz w:val="31"/>
              </w:rPr>
              <w:t>DN800/DN500/DN400/DN300/</w:t>
            </w:r>
            <w:r>
              <w:rPr>
                <w:rFonts w:ascii="Arial"/>
                <w:sz w:val="31"/>
              </w:rPr>
              <w:t>D</w:t>
            </w:r>
          </w:p>
        </w:tc>
        <w:tc>
          <w:tcPr>
            <w:tcW w:w="1296" w:type="dxa"/>
          </w:tcPr>
          <w:p>
            <w:pPr>
              <w:pStyle w:val="TableParagraph"/>
              <w:spacing w:before="187"/>
              <w:ind w:left="175" w:right="240"/>
              <w:jc w:val="center"/>
              <w:rPr>
                <w:sz w:val="31"/>
              </w:rPr>
            </w:pPr>
            <w:r>
              <w:rPr>
                <w:sz w:val="31"/>
              </w:rPr>
              <w:t>钢丝</w:t>
            </w: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741"/>
          <w:jc w:val="left"/>
        </w:trPr>
        <w:tc>
          <w:tcPr>
            <w:tcW w:w="653" w:type="dxa"/>
          </w:tcPr>
          <w:p>
            <w:pPr>
              <w:pStyle w:val="TableParagraph"/>
              <w:spacing w:line="388" w:lineRule="exact"/>
              <w:ind w:right="88"/>
              <w:jc w:val="center"/>
              <w:rPr>
                <w:sz w:val="31"/>
              </w:rPr>
            </w:pPr>
            <w:r>
              <w:rPr>
                <w:w w:val="102"/>
                <w:sz w:val="31"/>
              </w:rPr>
              <w:t>6</w:t>
            </w:r>
          </w:p>
        </w:tc>
        <w:tc>
          <w:tcPr>
            <w:tcW w:w="2716" w:type="dxa"/>
          </w:tcPr>
          <w:p>
            <w:pPr>
              <w:pStyle w:val="TableParagraph"/>
              <w:spacing w:line="388" w:lineRule="exact"/>
              <w:ind w:left="729"/>
              <w:rPr>
                <w:sz w:val="31"/>
              </w:rPr>
            </w:pPr>
            <w:r>
              <w:rPr>
                <w:sz w:val="31"/>
              </w:rPr>
              <w:t>雨水管道</w:t>
            </w:r>
          </w:p>
        </w:tc>
        <w:tc>
          <w:tcPr>
            <w:tcW w:w="2225" w:type="dxa"/>
          </w:tcPr>
          <w:p>
            <w:pPr>
              <w:pStyle w:val="TableParagraph"/>
              <w:spacing w:line="388" w:lineRule="exact"/>
              <w:ind w:left="779"/>
              <w:rPr>
                <w:sz w:val="31"/>
              </w:rPr>
            </w:pPr>
            <w:r>
              <w:rPr>
                <w:sz w:val="31"/>
              </w:rPr>
              <w:t>钢筋砼</w:t>
            </w:r>
          </w:p>
        </w:tc>
        <w:tc>
          <w:tcPr>
            <w:tcW w:w="1023" w:type="dxa"/>
          </w:tcPr>
          <w:p>
            <w:pPr>
              <w:pStyle w:val="TableParagraph"/>
              <w:spacing w:line="388" w:lineRule="exact"/>
              <w:ind w:left="52"/>
              <w:jc w:val="center"/>
              <w:rPr>
                <w:sz w:val="31"/>
              </w:rPr>
            </w:pPr>
            <w:r>
              <w:rPr>
                <w:w w:val="102"/>
                <w:sz w:val="31"/>
              </w:rPr>
              <w:t>米</w:t>
            </w:r>
          </w:p>
        </w:tc>
        <w:tc>
          <w:tcPr>
            <w:tcW w:w="1109" w:type="dxa"/>
          </w:tcPr>
          <w:p>
            <w:pPr>
              <w:pStyle w:val="TableParagraph"/>
              <w:spacing w:line="388" w:lineRule="exact"/>
              <w:ind w:left="265" w:right="184"/>
              <w:jc w:val="center"/>
              <w:rPr>
                <w:sz w:val="31"/>
              </w:rPr>
            </w:pPr>
            <w:r>
              <w:rPr>
                <w:sz w:val="31"/>
              </w:rPr>
              <w:t>1124</w:t>
            </w:r>
          </w:p>
        </w:tc>
        <w:tc>
          <w:tcPr>
            <w:tcW w:w="4399" w:type="dxa"/>
          </w:tcPr>
          <w:p>
            <w:pPr>
              <w:pStyle w:val="TableParagraph"/>
              <w:rPr>
                <w:b/>
                <w:sz w:val="30"/>
              </w:rPr>
            </w:pPr>
          </w:p>
          <w:p>
            <w:pPr>
              <w:pStyle w:val="TableParagraph"/>
              <w:spacing w:line="337" w:lineRule="exact"/>
              <w:ind w:left="199"/>
              <w:rPr>
                <w:rFonts w:ascii="Arial"/>
                <w:sz w:val="31"/>
              </w:rPr>
            </w:pPr>
            <w:r>
              <w:rPr>
                <w:rFonts w:ascii="Arial"/>
                <w:sz w:val="31"/>
              </w:rPr>
              <w:t>N200</w:t>
            </w:r>
          </w:p>
        </w:tc>
        <w:tc>
          <w:tcPr>
            <w:tcW w:w="1296" w:type="dxa"/>
          </w:tcPr>
          <w:p>
            <w:pPr>
              <w:pStyle w:val="TableParagraph"/>
              <w:spacing w:line="388" w:lineRule="exact"/>
              <w:ind w:left="175" w:right="240"/>
              <w:jc w:val="center"/>
              <w:rPr>
                <w:sz w:val="31"/>
              </w:rPr>
            </w:pPr>
            <w:r>
              <w:rPr>
                <w:sz w:val="31"/>
              </w:rPr>
              <w:t>网抹</w:t>
            </w:r>
          </w:p>
        </w:tc>
        <w:tc>
          <w:tcPr>
            <w:tcW w:w="733" w:type="dxa"/>
          </w:tcPr>
          <w:p>
            <w:pPr>
              <w:pStyle w:val="TableParagraph"/>
              <w:rPr>
                <w:rFonts w:ascii="Times New Roman"/>
                <w:sz w:val="38"/>
              </w:rPr>
            </w:pPr>
          </w:p>
        </w:tc>
      </w:tr>
      <w:tr>
        <w:tblPrEx>
          <w:tblW w:w="0" w:type="auto"/>
          <w:jc w:val="left"/>
          <w:tblInd w:w="202" w:type="dxa"/>
          <w:tblLayout w:type="fixed"/>
          <w:tblCellMar>
            <w:top w:w="0" w:type="dxa"/>
            <w:left w:w="0" w:type="dxa"/>
            <w:bottom w:w="0" w:type="dxa"/>
            <w:right w:w="0" w:type="dxa"/>
          </w:tblCellMar>
          <w:tblLook w:val="01E0"/>
        </w:tblPrEx>
        <w:trPr>
          <w:trHeight w:val="356"/>
          <w:jc w:val="left"/>
        </w:trPr>
        <w:tc>
          <w:tcPr>
            <w:tcW w:w="653" w:type="dxa"/>
          </w:tcPr>
          <w:p>
            <w:pPr>
              <w:pStyle w:val="TableParagraph"/>
              <w:rPr>
                <w:rFonts w:ascii="Times New Roman"/>
                <w:sz w:val="26"/>
              </w:rPr>
            </w:pPr>
          </w:p>
        </w:tc>
        <w:tc>
          <w:tcPr>
            <w:tcW w:w="2716" w:type="dxa"/>
          </w:tcPr>
          <w:p>
            <w:pPr>
              <w:pStyle w:val="TableParagraph"/>
              <w:rPr>
                <w:rFonts w:ascii="Times New Roman"/>
                <w:sz w:val="26"/>
              </w:rPr>
            </w:pPr>
          </w:p>
        </w:tc>
        <w:tc>
          <w:tcPr>
            <w:tcW w:w="2225" w:type="dxa"/>
          </w:tcPr>
          <w:p>
            <w:pPr>
              <w:pStyle w:val="TableParagraph"/>
              <w:rPr>
                <w:rFonts w:ascii="Times New Roman"/>
                <w:sz w:val="26"/>
              </w:rPr>
            </w:pPr>
          </w:p>
        </w:tc>
        <w:tc>
          <w:tcPr>
            <w:tcW w:w="1023" w:type="dxa"/>
          </w:tcPr>
          <w:p>
            <w:pPr>
              <w:pStyle w:val="TableParagraph"/>
              <w:rPr>
                <w:rFonts w:ascii="Times New Roman"/>
                <w:sz w:val="26"/>
              </w:rPr>
            </w:pPr>
          </w:p>
        </w:tc>
        <w:tc>
          <w:tcPr>
            <w:tcW w:w="1109" w:type="dxa"/>
          </w:tcPr>
          <w:p>
            <w:pPr>
              <w:pStyle w:val="TableParagraph"/>
              <w:rPr>
                <w:rFonts w:ascii="Times New Roman"/>
                <w:sz w:val="26"/>
              </w:rPr>
            </w:pPr>
          </w:p>
        </w:tc>
        <w:tc>
          <w:tcPr>
            <w:tcW w:w="4399" w:type="dxa"/>
          </w:tcPr>
          <w:p>
            <w:pPr>
              <w:pStyle w:val="TableParagraph"/>
              <w:rPr>
                <w:rFonts w:ascii="Times New Roman"/>
                <w:sz w:val="26"/>
              </w:rPr>
            </w:pPr>
          </w:p>
        </w:tc>
        <w:tc>
          <w:tcPr>
            <w:tcW w:w="1296" w:type="dxa"/>
          </w:tcPr>
          <w:p>
            <w:pPr>
              <w:pStyle w:val="TableParagraph"/>
              <w:spacing w:before="2" w:line="335" w:lineRule="exact"/>
              <w:ind w:right="72"/>
              <w:jc w:val="center"/>
              <w:rPr>
                <w:sz w:val="31"/>
              </w:rPr>
            </w:pPr>
            <w:r>
              <w:rPr>
                <w:w w:val="102"/>
                <w:sz w:val="31"/>
              </w:rPr>
              <w:t>带</w:t>
            </w:r>
          </w:p>
        </w:tc>
        <w:tc>
          <w:tcPr>
            <w:tcW w:w="733" w:type="dxa"/>
          </w:tcPr>
          <w:p>
            <w:pPr>
              <w:pStyle w:val="TableParagraph"/>
              <w:rPr>
                <w:rFonts w:ascii="Times New Roman"/>
                <w:sz w:val="26"/>
              </w:rPr>
            </w:pPr>
          </w:p>
        </w:tc>
      </w:tr>
    </w:tbl>
    <w:p>
      <w:pPr>
        <w:pStyle w:val="BodyText"/>
        <w:rPr>
          <w:b/>
          <w:sz w:val="13"/>
        </w:rPr>
      </w:pPr>
    </w:p>
    <w:p>
      <w:pPr>
        <w:spacing w:before="42" w:line="333" w:lineRule="auto"/>
        <w:ind w:left="1138" w:right="8043" w:hanging="421"/>
        <w:jc w:val="left"/>
        <w:rPr>
          <w:b/>
          <w:sz w:val="42"/>
        </w:rPr>
      </w:pPr>
      <w:r>
        <w:pict>
          <v:group id="_x0000_s1033" style="width:732pt;height:400pt;margin-top:-402.34pt;margin-left:82pt;mso-position-horizontal-relative:page;position:absolute;z-index:-251657216" coordorigin="1640,-8047" coordsize="14640,8000">
            <v:shape id="_x0000_s1034" type="#_x0000_t75" style="width:14640;height:8000;left:1640;position:absolute;top:-8047" stroked="f">
              <v:imagedata r:id="rId11" o:title=""/>
            </v:shape>
            <v:shapetype id="_x0000_t202" coordsize="21600,21600" o:spt="202" path="m,l,21600r21600,l21600,xe">
              <v:stroke joinstyle="miter"/>
              <v:path gradientshapeok="t" o:connecttype="rect"/>
            </v:shapetype>
            <v:shape id="_x0000_s1035" type="#_x0000_t202" style="width:442;height:422;left:1825;position:absolute;top:-7843" filled="f" stroked="f">
              <v:textbox inset="0,0,0,0">
                <w:txbxContent>
                  <w:p>
                    <w:pPr>
                      <w:spacing w:before="0" w:line="421" w:lineRule="exact"/>
                      <w:ind w:left="0" w:right="0" w:firstLine="0"/>
                      <w:jc w:val="left"/>
                      <w:rPr>
                        <w:sz w:val="42"/>
                      </w:rPr>
                    </w:pPr>
                    <w:r>
                      <w:rPr>
                        <w:w w:val="100"/>
                        <w:sz w:val="42"/>
                      </w:rPr>
                      <w:t>序</w:t>
                    </w:r>
                  </w:p>
                </w:txbxContent>
              </v:textbox>
            </v:shape>
            <v:shape id="_x0000_s1036" type="#_x0000_t202" style="width:442;height:422;left:7694;position:absolute;top:-7843" filled="f" stroked="f">
              <v:textbox inset="0,0,0,0">
                <w:txbxContent>
                  <w:p>
                    <w:pPr>
                      <w:spacing w:before="0" w:line="421" w:lineRule="exact"/>
                      <w:ind w:left="0" w:right="0" w:firstLine="0"/>
                      <w:jc w:val="left"/>
                      <w:rPr>
                        <w:sz w:val="42"/>
                      </w:rPr>
                    </w:pPr>
                    <w:r>
                      <w:rPr>
                        <w:w w:val="100"/>
                        <w:sz w:val="42"/>
                      </w:rPr>
                      <w:t>单</w:t>
                    </w:r>
                  </w:p>
                </w:txbxContent>
              </v:textbox>
            </v:shape>
            <v:shape id="_x0000_s1037" type="#_x0000_t202" style="width:442;height:422;left:8774;position:absolute;top:-7843" filled="f" stroked="f">
              <v:textbox inset="0,0,0,0">
                <w:txbxContent>
                  <w:p>
                    <w:pPr>
                      <w:spacing w:before="0" w:line="421" w:lineRule="exact"/>
                      <w:ind w:left="0" w:right="0" w:firstLine="0"/>
                      <w:jc w:val="left"/>
                      <w:rPr>
                        <w:sz w:val="42"/>
                      </w:rPr>
                    </w:pPr>
                    <w:r>
                      <w:rPr>
                        <w:w w:val="100"/>
                        <w:sz w:val="42"/>
                      </w:rPr>
                      <w:t>数</w:t>
                    </w:r>
                  </w:p>
                </w:txbxContent>
              </v:textbox>
            </v:shape>
            <v:shape id="_x0000_s1038" type="#_x0000_t202" style="width:863;height:422;left:14093;position:absolute;top:-7843" filled="f" stroked="f">
              <v:textbox inset="0,0,0,0">
                <w:txbxContent>
                  <w:p>
                    <w:pPr>
                      <w:spacing w:before="0" w:line="421" w:lineRule="exact"/>
                      <w:ind w:left="0" w:right="0" w:firstLine="0"/>
                      <w:jc w:val="left"/>
                      <w:rPr>
                        <w:sz w:val="42"/>
                      </w:rPr>
                    </w:pPr>
                    <w:r>
                      <w:rPr>
                        <w:sz w:val="42"/>
                      </w:rPr>
                      <w:t>连接</w:t>
                    </w:r>
                  </w:p>
                </w:txbxContent>
              </v:textbox>
            </v:shape>
            <v:shape id="_x0000_s1039" type="#_x0000_t202" style="width:442;height:422;left:15461;position:absolute;top:-7843" filled="f" stroked="f">
              <v:textbox inset="0,0,0,0">
                <w:txbxContent>
                  <w:p>
                    <w:pPr>
                      <w:spacing w:before="0" w:line="421" w:lineRule="exact"/>
                      <w:ind w:left="0" w:right="0" w:firstLine="0"/>
                      <w:jc w:val="left"/>
                      <w:rPr>
                        <w:sz w:val="42"/>
                      </w:rPr>
                    </w:pPr>
                    <w:r>
                      <w:rPr>
                        <w:w w:val="100"/>
                        <w:sz w:val="42"/>
                      </w:rPr>
                      <w:t>备</w:t>
                    </w:r>
                  </w:p>
                </w:txbxContent>
              </v:textbox>
            </v:shape>
          </v:group>
        </w:pict>
      </w:r>
      <w:r>
        <w:rPr>
          <w:sz w:val="42"/>
        </w:rPr>
        <w:t>四．工艺流程说明及主要控制要点</w:t>
      </w:r>
      <w:r>
        <w:rPr>
          <w:b/>
          <w:sz w:val="42"/>
        </w:rPr>
        <w:t>1.材料验收：</w:t>
      </w:r>
    </w:p>
    <w:p>
      <w:pPr>
        <w:pStyle w:val="BodyText"/>
        <w:spacing w:before="5" w:line="333" w:lineRule="auto"/>
        <w:ind w:left="717" w:right="881" w:firstLine="838"/>
        <w:jc w:val="both"/>
      </w:pPr>
      <w:r>
        <w:t>材料到货后，由材料责任工程师对质量证明文件进行审查，确认是否符合有关标准的要求，同时进行逐根逐件编号，建立台帐，提出需要进行检查，检验的内容，并且由建设单位、监理单位、施工单位检验人员共同到现场验收。</w:t>
      </w:r>
    </w:p>
    <w:p>
      <w:pPr>
        <w:pStyle w:val="Heading3"/>
        <w:numPr>
          <w:ilvl w:val="0"/>
          <w:numId w:val="8"/>
        </w:numPr>
        <w:tabs>
          <w:tab w:val="left" w:pos="1564"/>
        </w:tabs>
        <w:spacing w:before="8" w:after="0" w:line="240" w:lineRule="auto"/>
        <w:ind w:left="1563" w:right="0" w:hanging="426"/>
        <w:jc w:val="left"/>
      </w:pPr>
      <w:r>
        <w:t>工程测量：</w:t>
      </w:r>
    </w:p>
    <w:p>
      <w:pPr>
        <w:pStyle w:val="ListParagraph"/>
        <w:numPr>
          <w:ilvl w:val="1"/>
          <w:numId w:val="8"/>
        </w:numPr>
        <w:tabs>
          <w:tab w:val="left" w:pos="1985"/>
        </w:tabs>
        <w:spacing w:before="210" w:after="0" w:line="333" w:lineRule="auto"/>
        <w:ind w:left="717" w:right="878" w:firstLine="421"/>
        <w:jc w:val="both"/>
        <w:rPr>
          <w:sz w:val="42"/>
        </w:rPr>
      </w:pPr>
      <w:r>
        <w:rPr>
          <w:spacing w:val="-1"/>
          <w:sz w:val="42"/>
        </w:rPr>
        <w:t>根据建设单位提供的招标文件及施工图纸，平面控制网点的位置、编号、精度等级及其座标和高程数据，确定管网的线位和高程。将管线的中线桩和水准点用平移法设置于线路施工操作范围之外便于观察和使用的</w:t>
      </w:r>
      <w:r>
        <w:rPr>
          <w:sz w:val="42"/>
        </w:rPr>
        <w:t>部位。</w:t>
      </w:r>
    </w:p>
    <w:p>
      <w:pPr>
        <w:pStyle w:val="ListParagraph"/>
        <w:numPr>
          <w:ilvl w:val="1"/>
          <w:numId w:val="8"/>
        </w:numPr>
        <w:tabs>
          <w:tab w:val="left" w:pos="1985"/>
        </w:tabs>
        <w:spacing w:before="11" w:after="0" w:line="333" w:lineRule="auto"/>
        <w:ind w:left="717" w:right="878" w:firstLine="421"/>
        <w:jc w:val="right"/>
        <w:rPr>
          <w:sz w:val="42"/>
        </w:rPr>
      </w:pPr>
      <w:r>
        <w:rPr>
          <w:spacing w:val="-1"/>
          <w:sz w:val="42"/>
        </w:rPr>
        <w:t>根据施工图上座标位置，用全站仪先放出管网主干线的位置，然后确定检查井位置，并按各节点编号设置控制桩。管网干线起点、终点、中间各转角点均应设控制桩。管网中的检查井可在管线定位后用钢尺测量的</w:t>
      </w:r>
      <w:r>
        <w:rPr>
          <w:spacing w:val="-5"/>
          <w:sz w:val="42"/>
        </w:rPr>
        <w:t xml:space="preserve">方法确定。直线段中线桩间距不应大于 </w:t>
      </w:r>
      <w:r>
        <w:rPr>
          <w:sz w:val="42"/>
        </w:rPr>
        <w:t>50m，根据地形条件应适当加桩。</w:t>
      </w:r>
      <w:r>
        <w:rPr>
          <w:w w:val="100"/>
          <w:sz w:val="42"/>
        </w:rPr>
        <w:t xml:space="preserve"> </w:t>
      </w:r>
      <w:r>
        <w:rPr>
          <w:sz w:val="42"/>
        </w:rPr>
        <w:t>2.3.由于管道中心桩在施工中要被挖掉，为了便于恢复中线及构筑物的位</w:t>
      </w:r>
      <w:r>
        <w:rPr>
          <w:spacing w:val="-1"/>
          <w:sz w:val="42"/>
        </w:rPr>
        <w:t>置，在施工时不受干扰，在易于保存桩位的地方，测设施工控制桩，中线</w:t>
      </w:r>
      <w:r>
        <w:rPr>
          <w:spacing w:val="-2"/>
          <w:sz w:val="42"/>
        </w:rPr>
        <w:t>控制桩测设在中心桩的延长线上，附近有永久建筑时可设在建筑物上。</w:t>
      </w:r>
    </w:p>
    <w:p>
      <w:pPr>
        <w:spacing w:after="0" w:line="333" w:lineRule="auto"/>
        <w:jc w:val="right"/>
        <w:rPr>
          <w:sz w:val="42"/>
        </w:rPr>
        <w:sectPr>
          <w:pgSz w:w="17860" w:h="25260"/>
          <w:pgMar w:top="1540" w:right="1200" w:bottom="280" w:left="1580" w:header="708" w:footer="708"/>
          <w:pgNumType w:start="4"/>
          <w:cols w:space="708"/>
        </w:sectPr>
      </w:pPr>
    </w:p>
    <w:p>
      <w:pPr>
        <w:pStyle w:val="ListParagraph"/>
        <w:numPr>
          <w:ilvl w:val="1"/>
          <w:numId w:val="7"/>
        </w:numPr>
        <w:tabs>
          <w:tab w:val="left" w:pos="2039"/>
        </w:tabs>
        <w:spacing w:before="13" w:after="0" w:line="333" w:lineRule="auto"/>
        <w:ind w:left="717" w:right="765" w:firstLine="421"/>
        <w:jc w:val="left"/>
        <w:rPr>
          <w:sz w:val="42"/>
        </w:rPr>
      </w:pPr>
      <w:r>
        <w:rPr>
          <w:spacing w:val="34"/>
          <w:sz w:val="42"/>
        </w:rPr>
        <w:t>管网中心线距离用全站仪进行测量， 距离相对误差不应大于1/10000。</w:t>
      </w:r>
    </w:p>
    <w:p>
      <w:pPr>
        <w:pStyle w:val="ListParagraph"/>
        <w:numPr>
          <w:ilvl w:val="1"/>
          <w:numId w:val="7"/>
        </w:numPr>
        <w:tabs>
          <w:tab w:val="left" w:pos="1985"/>
        </w:tabs>
        <w:spacing w:before="3" w:after="0" w:line="336" w:lineRule="auto"/>
        <w:ind w:left="717" w:right="878" w:firstLine="421"/>
        <w:jc w:val="left"/>
        <w:rPr>
          <w:sz w:val="42"/>
        </w:rPr>
      </w:pPr>
      <w:r>
        <w:rPr>
          <w:spacing w:val="-1"/>
          <w:sz w:val="42"/>
        </w:rPr>
        <w:t>管线定位完成后，控制点应按顺序编号，主要的中心桩应进行加固</w:t>
      </w:r>
      <w:r>
        <w:rPr>
          <w:sz w:val="42"/>
        </w:rPr>
        <w:t>或安放标识，并做好控制点的座标记录。</w:t>
      </w:r>
    </w:p>
    <w:p>
      <w:pPr>
        <w:pStyle w:val="ListParagraph"/>
        <w:numPr>
          <w:ilvl w:val="1"/>
          <w:numId w:val="7"/>
        </w:numPr>
        <w:tabs>
          <w:tab w:val="left" w:pos="1985"/>
        </w:tabs>
        <w:spacing w:before="0" w:after="0" w:line="533" w:lineRule="exact"/>
        <w:ind w:left="1984" w:right="0" w:hanging="847"/>
        <w:jc w:val="left"/>
        <w:rPr>
          <w:sz w:val="42"/>
        </w:rPr>
      </w:pPr>
      <w:r>
        <w:rPr>
          <w:sz w:val="42"/>
        </w:rPr>
        <w:t>在管网起点、终点的附近，应留临时水准点，管网临时水准点间距</w:t>
      </w:r>
    </w:p>
    <w:p>
      <w:pPr>
        <w:pStyle w:val="BodyText"/>
        <w:spacing w:before="210"/>
        <w:ind w:left="717"/>
      </w:pPr>
      <w:r>
        <w:t>40-50m 一个，临时水准点标志应明显、安放稳固。</w:t>
      </w:r>
    </w:p>
    <w:p>
      <w:pPr>
        <w:pStyle w:val="Heading3"/>
        <w:numPr>
          <w:ilvl w:val="0"/>
          <w:numId w:val="8"/>
        </w:numPr>
        <w:tabs>
          <w:tab w:val="left" w:pos="1564"/>
        </w:tabs>
        <w:spacing w:before="215" w:after="0" w:line="240" w:lineRule="auto"/>
        <w:ind w:left="1563" w:right="0" w:hanging="426"/>
        <w:jc w:val="left"/>
      </w:pPr>
      <w:r>
        <w:t>土建工程</w:t>
      </w:r>
    </w:p>
    <w:p>
      <w:pPr>
        <w:pStyle w:val="ListParagraph"/>
        <w:numPr>
          <w:ilvl w:val="1"/>
          <w:numId w:val="6"/>
        </w:numPr>
        <w:tabs>
          <w:tab w:val="left" w:pos="1877"/>
        </w:tabs>
        <w:spacing w:before="210" w:after="0" w:line="333" w:lineRule="auto"/>
        <w:ind w:left="717" w:right="732" w:firstLine="421"/>
        <w:jc w:val="left"/>
        <w:rPr>
          <w:sz w:val="42"/>
        </w:rPr>
      </w:pPr>
      <w:r>
        <w:rPr>
          <w:spacing w:val="-12"/>
          <w:sz w:val="42"/>
        </w:rPr>
        <w:t xml:space="preserve">沟槽开挖尽可能采用机械开挖，沟底留有 </w:t>
      </w:r>
      <w:r>
        <w:rPr>
          <w:sz w:val="42"/>
        </w:rPr>
        <w:t>200mm</w:t>
      </w:r>
      <w:r>
        <w:rPr>
          <w:spacing w:val="-19"/>
          <w:sz w:val="42"/>
        </w:rPr>
        <w:t xml:space="preserve"> 的余量，验槽前用人工清槽至设计标高，开挖后应尽快缩短晾槽时间，并注意不使槽底土壤受</w:t>
      </w:r>
      <w:r>
        <w:rPr>
          <w:spacing w:val="-20"/>
          <w:sz w:val="42"/>
        </w:rPr>
        <w:t xml:space="preserve">扰而破坏，不能连续施工的沟槽应留 </w:t>
      </w:r>
      <w:r>
        <w:rPr>
          <w:sz w:val="42"/>
        </w:rPr>
        <w:t>200mm</w:t>
      </w:r>
      <w:r>
        <w:rPr>
          <w:spacing w:val="-3"/>
          <w:sz w:val="42"/>
        </w:rPr>
        <w:t xml:space="preserve"> 的余量，等下道工序施工前开</w:t>
      </w:r>
      <w:r>
        <w:rPr>
          <w:sz w:val="42"/>
        </w:rPr>
        <w:t>挖。</w:t>
      </w:r>
    </w:p>
    <w:p>
      <w:pPr>
        <w:pStyle w:val="ListParagraph"/>
        <w:numPr>
          <w:ilvl w:val="1"/>
          <w:numId w:val="6"/>
        </w:numPr>
        <w:tabs>
          <w:tab w:val="left" w:pos="1877"/>
        </w:tabs>
        <w:spacing w:before="8" w:after="0" w:line="336" w:lineRule="auto"/>
        <w:ind w:left="717" w:right="696" w:firstLine="421"/>
        <w:jc w:val="left"/>
        <w:rPr>
          <w:sz w:val="42"/>
        </w:rPr>
      </w:pPr>
      <w:r>
        <w:rPr>
          <w:spacing w:val="-6"/>
          <w:sz w:val="42"/>
        </w:rPr>
        <w:t xml:space="preserve">管沟的开挖采用预留边坡，边坡坡度设置为 </w:t>
      </w:r>
      <w:r>
        <w:rPr>
          <w:sz w:val="42"/>
        </w:rPr>
        <w:t>1:0.5</w:t>
      </w:r>
      <w:r>
        <w:rPr>
          <w:spacing w:val="-2"/>
          <w:sz w:val="42"/>
        </w:rPr>
        <w:t xml:space="preserve">，根据现场土质， </w:t>
      </w:r>
      <w:r>
        <w:rPr>
          <w:sz w:val="42"/>
        </w:rPr>
        <w:t>可作局部调整。</w:t>
      </w:r>
    </w:p>
    <w:p>
      <w:pPr>
        <w:pStyle w:val="ListParagraph"/>
        <w:numPr>
          <w:ilvl w:val="1"/>
          <w:numId w:val="6"/>
        </w:numPr>
        <w:tabs>
          <w:tab w:val="left" w:pos="1960"/>
        </w:tabs>
        <w:spacing w:before="0" w:after="0" w:line="333" w:lineRule="auto"/>
        <w:ind w:left="717" w:right="736" w:firstLine="421"/>
        <w:jc w:val="left"/>
        <w:rPr>
          <w:sz w:val="42"/>
        </w:rPr>
      </w:pPr>
      <w:r>
        <w:rPr>
          <w:spacing w:val="-1"/>
          <w:sz w:val="42"/>
        </w:rPr>
        <w:t xml:space="preserve">沟槽开挖遇较软土质时，再挖深 </w:t>
      </w:r>
      <w:r>
        <w:rPr>
          <w:sz w:val="42"/>
        </w:rPr>
        <w:t>600—800mm</w:t>
      </w:r>
      <w:r>
        <w:rPr>
          <w:spacing w:val="-2"/>
          <w:sz w:val="42"/>
        </w:rPr>
        <w:t>，充填毛石或级配砂石</w:t>
      </w:r>
      <w:r>
        <w:rPr>
          <w:sz w:val="42"/>
        </w:rPr>
        <w:t>至槽底标高。</w:t>
      </w:r>
    </w:p>
    <w:p>
      <w:pPr>
        <w:pStyle w:val="ListParagraph"/>
        <w:numPr>
          <w:ilvl w:val="1"/>
          <w:numId w:val="6"/>
        </w:numPr>
        <w:tabs>
          <w:tab w:val="left" w:pos="1877"/>
        </w:tabs>
        <w:spacing w:before="0" w:after="0" w:line="333" w:lineRule="auto"/>
        <w:ind w:left="717" w:right="623" w:firstLine="421"/>
        <w:jc w:val="left"/>
        <w:rPr>
          <w:sz w:val="42"/>
        </w:rPr>
      </w:pPr>
      <w:r>
        <w:rPr>
          <w:spacing w:val="-9"/>
          <w:sz w:val="42"/>
        </w:rPr>
        <w:t>如果超挖时，不得随意回填至设计标高，根据设计规定进行处理，并</w:t>
      </w:r>
      <w:r>
        <w:rPr>
          <w:sz w:val="42"/>
        </w:rPr>
        <w:t>制定出相应的具体施工措施。</w:t>
      </w:r>
    </w:p>
    <w:p>
      <w:pPr>
        <w:pStyle w:val="ListParagraph"/>
        <w:numPr>
          <w:ilvl w:val="1"/>
          <w:numId w:val="6"/>
        </w:numPr>
        <w:tabs>
          <w:tab w:val="left" w:pos="1877"/>
        </w:tabs>
        <w:spacing w:before="2" w:after="0" w:line="336" w:lineRule="auto"/>
        <w:ind w:left="717" w:right="751" w:firstLine="421"/>
        <w:jc w:val="left"/>
        <w:rPr>
          <w:sz w:val="42"/>
        </w:rPr>
      </w:pPr>
      <w:r>
        <w:rPr>
          <w:spacing w:val="-10"/>
          <w:sz w:val="42"/>
        </w:rPr>
        <w:t xml:space="preserve">管道沟槽底部的开挖宽度按下式计算，当沟槽底部设置排水沟时，应适当加宽，计算排水沟宽 </w:t>
      </w:r>
      <w:r>
        <w:rPr>
          <w:sz w:val="42"/>
        </w:rPr>
        <w:t>300mm</w:t>
      </w:r>
      <w:r>
        <w:rPr>
          <w:spacing w:val="-37"/>
          <w:sz w:val="42"/>
        </w:rPr>
        <w:t xml:space="preserve">，深 </w:t>
      </w:r>
      <w:r>
        <w:rPr>
          <w:sz w:val="42"/>
        </w:rPr>
        <w:t>500mm。</w:t>
      </w:r>
    </w:p>
    <w:p>
      <w:pPr>
        <w:pStyle w:val="BodyText"/>
        <w:spacing w:line="447" w:lineRule="exact"/>
        <w:ind w:left="1138"/>
      </w:pPr>
      <w:r>
        <w:t>B</w:t>
      </w:r>
      <w:r>
        <w:rPr>
          <w:spacing w:val="-104"/>
        </w:rPr>
        <w:t xml:space="preserve"> </w:t>
      </w:r>
      <w:r>
        <w:t>=D</w:t>
      </w:r>
      <w:r>
        <w:rPr>
          <w:spacing w:val="-106"/>
        </w:rPr>
        <w:t xml:space="preserve"> </w:t>
      </w:r>
      <w:r>
        <w:t>+2（b</w:t>
      </w:r>
      <w:r>
        <w:rPr>
          <w:spacing w:val="-104"/>
        </w:rPr>
        <w:t xml:space="preserve"> </w:t>
      </w:r>
      <w:r>
        <w:t>+b</w:t>
      </w:r>
      <w:r>
        <w:rPr>
          <w:spacing w:val="-110"/>
        </w:rPr>
        <w:t xml:space="preserve"> </w:t>
      </w:r>
      <w:r>
        <w:t>)</w:t>
      </w:r>
    </w:p>
    <w:p>
      <w:pPr>
        <w:tabs>
          <w:tab w:val="left" w:pos="1876"/>
          <w:tab w:val="left" w:pos="3032"/>
          <w:tab w:val="right" w:pos="3662"/>
        </w:tabs>
        <w:spacing w:before="0" w:line="238" w:lineRule="exact"/>
        <w:ind w:left="1351" w:right="0" w:firstLine="0"/>
        <w:jc w:val="left"/>
        <w:rPr>
          <w:sz w:val="21"/>
        </w:rPr>
      </w:pPr>
      <w:r>
        <w:rPr>
          <w:sz w:val="21"/>
        </w:rPr>
        <w:t>H</w:t>
        <w:tab/>
        <w:t>h</w:t>
        <w:tab/>
        <w:t>1</w:t>
        <w:tab/>
        <w:t>2</w:t>
      </w:r>
    </w:p>
    <w:p>
      <w:pPr>
        <w:pStyle w:val="BodyText"/>
        <w:spacing w:before="58"/>
        <w:ind w:left="1138"/>
      </w:pPr>
      <w:r>
        <w:t>式中：</w:t>
      </w:r>
    </w:p>
    <w:p>
      <w:pPr>
        <w:pStyle w:val="BodyText"/>
        <w:spacing w:before="214" w:line="480" w:lineRule="exact"/>
        <w:ind w:left="1138"/>
      </w:pPr>
      <w:r>
        <w:t>B —管道沟槽底部的开挖宽度，mm</w:t>
      </w:r>
    </w:p>
    <w:p>
      <w:pPr>
        <w:spacing w:before="0" w:line="211" w:lineRule="exact"/>
        <w:ind w:left="1351" w:right="0" w:firstLine="0"/>
        <w:jc w:val="left"/>
        <w:rPr>
          <w:sz w:val="21"/>
        </w:rPr>
      </w:pPr>
      <w:r>
        <w:rPr>
          <w:w w:val="99"/>
          <w:sz w:val="21"/>
        </w:rPr>
        <w:t>H</w:t>
      </w:r>
    </w:p>
    <w:p>
      <w:pPr>
        <w:pStyle w:val="BodyText"/>
        <w:spacing w:before="60" w:line="480" w:lineRule="exact"/>
        <w:ind w:left="1138"/>
      </w:pPr>
      <w:r>
        <w:t>D —管道结构的外缘宽度，mm</w:t>
      </w:r>
    </w:p>
    <w:p>
      <w:pPr>
        <w:spacing w:before="0" w:line="211" w:lineRule="exact"/>
        <w:ind w:left="1351" w:right="0" w:firstLine="0"/>
        <w:jc w:val="left"/>
        <w:rPr>
          <w:sz w:val="21"/>
        </w:rPr>
      </w:pPr>
      <w:r>
        <w:rPr>
          <w:w w:val="99"/>
          <w:sz w:val="21"/>
        </w:rPr>
        <w:t>h</w:t>
      </w:r>
    </w:p>
    <w:p>
      <w:pPr>
        <w:pStyle w:val="BodyText"/>
        <w:spacing w:before="58" w:line="480" w:lineRule="exact"/>
        <w:ind w:left="1138"/>
      </w:pPr>
      <w:r>
        <w:t>b —管道一侧的工作面宽度，可按下表选用，mm</w:t>
      </w:r>
    </w:p>
    <w:p>
      <w:pPr>
        <w:spacing w:before="0" w:line="211" w:lineRule="exact"/>
        <w:ind w:left="1351" w:right="0" w:firstLine="0"/>
        <w:jc w:val="left"/>
        <w:rPr>
          <w:sz w:val="21"/>
        </w:rPr>
      </w:pPr>
      <w:r>
        <w:rPr>
          <w:w w:val="99"/>
          <w:sz w:val="21"/>
        </w:rPr>
        <w:t>1</w:t>
      </w:r>
    </w:p>
    <w:p>
      <w:pPr>
        <w:pStyle w:val="BodyText"/>
        <w:spacing w:before="62" w:line="480" w:lineRule="exact"/>
        <w:ind w:left="1138"/>
      </w:pPr>
      <w:r>
        <w:t>b —管道一侧的支撑厚度，取 150mm～200mm。</w:t>
      </w:r>
    </w:p>
    <w:p>
      <w:pPr>
        <w:spacing w:before="0" w:line="211" w:lineRule="exact"/>
        <w:ind w:left="1351" w:right="0" w:firstLine="0"/>
        <w:jc w:val="left"/>
        <w:rPr>
          <w:sz w:val="21"/>
        </w:rPr>
      </w:pPr>
      <w:r>
        <w:rPr>
          <w:w w:val="99"/>
          <w:sz w:val="21"/>
        </w:rPr>
        <w:t>2</w:t>
      </w:r>
    </w:p>
    <w:p>
      <w:pPr>
        <w:pStyle w:val="BodyText"/>
        <w:spacing w:before="59"/>
        <w:ind w:right="7747"/>
        <w:jc w:val="center"/>
      </w:pPr>
      <w:r>
        <w:t>管沟底部开挖宽度见下表。</w:t>
      </w:r>
    </w:p>
    <w:p>
      <w:pPr>
        <w:pStyle w:val="BodyText"/>
        <w:spacing w:before="211"/>
        <w:ind w:right="36"/>
        <w:jc w:val="center"/>
      </w:pPr>
      <w:r>
        <w:pict>
          <v:group id="_x0000_s1040" style="width:699.75pt;height:42pt;margin-top:41.2pt;margin-left:106pt;mso-position-horizontal-relative:page;mso-wrap-distance-left:0;mso-wrap-distance-right:0;position:absolute;z-index:-251656192" coordorigin="2120,824" coordsize="13995,840">
            <v:shape id="_x0000_s1041" type="#_x0000_t75" style="width:13995;height:840;left:2120;position:absolute;top:824" stroked="f">
              <v:imagedata r:id="rId12" o:title=""/>
            </v:shape>
            <v:shape id="_x0000_s1042" type="#_x0000_t202" style="width:4116;height:422;left:2358;position:absolute;top:1035" filled="f" stroked="f">
              <v:textbox inset="0,0,0,0">
                <w:txbxContent>
                  <w:p>
                    <w:pPr>
                      <w:spacing w:before="0" w:line="421" w:lineRule="exact"/>
                      <w:ind w:left="0" w:right="0" w:firstLine="0"/>
                      <w:jc w:val="left"/>
                      <w:rPr>
                        <w:sz w:val="42"/>
                      </w:rPr>
                    </w:pPr>
                    <w:r>
                      <w:rPr>
                        <w:sz w:val="42"/>
                      </w:rPr>
                      <w:t>管道结构的外缘宽度D</w:t>
                    </w:r>
                  </w:p>
                </w:txbxContent>
              </v:textbox>
            </v:shape>
            <v:shape id="_x0000_s1043" type="#_x0000_t202" style="width:4538;height:422;left:9113;position:absolute;top:1035" filled="f" stroked="f">
              <v:textbox inset="0,0,0,0">
                <w:txbxContent>
                  <w:p>
                    <w:pPr>
                      <w:spacing w:before="0" w:line="421" w:lineRule="exact"/>
                      <w:ind w:left="0" w:right="0" w:firstLine="0"/>
                      <w:jc w:val="left"/>
                      <w:rPr>
                        <w:sz w:val="42"/>
                      </w:rPr>
                    </w:pPr>
                    <w:r>
                      <w:rPr>
                        <w:sz w:val="42"/>
                      </w:rPr>
                      <w:t>管道一侧的工作面宽度b</w:t>
                    </w:r>
                  </w:p>
                </w:txbxContent>
              </v:textbox>
            </v:shape>
            <v:shape id="_x0000_s1044" type="#_x0000_t202" style="width:7301;height:209;left:6456;position:absolute;top:1429" filled="f" stroked="f">
              <v:textbox inset="0,0,0,0">
                <w:txbxContent>
                  <w:p>
                    <w:pPr>
                      <w:tabs>
                        <w:tab w:val="right" w:pos="7280"/>
                      </w:tabs>
                      <w:spacing w:before="0" w:line="209" w:lineRule="exact"/>
                      <w:ind w:left="0" w:right="0" w:firstLine="0"/>
                      <w:jc w:val="left"/>
                      <w:rPr>
                        <w:sz w:val="21"/>
                      </w:rPr>
                    </w:pPr>
                    <w:r>
                      <w:rPr>
                        <w:sz w:val="21"/>
                      </w:rPr>
                      <w:t>h</w:t>
                      <w:tab/>
                      <w:t>1</w:t>
                    </w:r>
                  </w:p>
                </w:txbxContent>
              </v:textbox>
            </v:shape>
            <w10:wrap type="topAndBottom"/>
          </v:group>
        </w:pict>
      </w:r>
      <w:r>
        <w:t>管道开挖一侧工作面宽度（单位：mm）</w:t>
      </w:r>
    </w:p>
    <w:p>
      <w:pPr>
        <w:spacing w:after="0"/>
        <w:jc w:val="center"/>
        <w:sectPr>
          <w:pgSz w:w="17860" w:h="25260"/>
          <w:pgMar w:top="1660" w:right="1200" w:bottom="280" w:left="1580" w:header="708" w:footer="708"/>
          <w:pgNumType w:start="5"/>
          <w:cols w:space="708"/>
        </w:sectPr>
      </w:pPr>
    </w:p>
    <w:p>
      <w:pPr>
        <w:pStyle w:val="BodyText"/>
        <w:spacing w:before="10"/>
        <w:rPr>
          <w:sz w:val="61"/>
        </w:rPr>
      </w:pPr>
    </w:p>
    <w:p>
      <w:pPr>
        <w:pStyle w:val="BodyText"/>
        <w:ind w:right="38"/>
        <w:jc w:val="right"/>
      </w:pPr>
      <w:r>
        <w:t>≤500</w:t>
      </w:r>
    </w:p>
    <w:p>
      <w:pPr>
        <w:pStyle w:val="BodyText"/>
        <w:spacing w:before="28" w:line="340" w:lineRule="auto"/>
        <w:ind w:left="3086" w:right="38" w:hanging="735"/>
      </w:pPr>
      <w:r>
        <w:br w:type="column"/>
      </w:r>
      <w:r>
        <w:t>非金属管道400</w:t>
      </w:r>
    </w:p>
    <w:p>
      <w:pPr>
        <w:pStyle w:val="BodyText"/>
        <w:spacing w:before="28" w:line="340" w:lineRule="auto"/>
        <w:ind w:left="2351" w:right="2073"/>
        <w:jc w:val="center"/>
      </w:pPr>
      <w:r>
        <w:br w:type="column"/>
      </w:r>
      <w:r>
        <w:t>金属管道300</w:t>
      </w:r>
    </w:p>
    <w:p>
      <w:pPr>
        <w:spacing w:after="0" w:line="340" w:lineRule="auto"/>
        <w:jc w:val="center"/>
        <w:sectPr>
          <w:pgSz w:w="17860" w:h="25260"/>
          <w:pgMar w:top="1660" w:right="1200" w:bottom="280" w:left="1580" w:header="708" w:footer="708"/>
          <w:pgNumType w:start="6"/>
          <w:cols w:num="3" w:space="708" w:equalWidth="0">
            <w:col w:w="3445" w:space="674"/>
            <w:col w:w="4498" w:space="352"/>
            <w:col w:w="6111" w:space="0"/>
          </w:cols>
        </w:sectPr>
      </w:pPr>
    </w:p>
    <w:p>
      <w:pPr>
        <w:pStyle w:val="BodyText"/>
        <w:spacing w:before="2"/>
        <w:ind w:left="1667"/>
      </w:pPr>
      <w:r>
        <w:t>500&lt;D</w:t>
      </w:r>
    </w:p>
    <w:p>
      <w:pPr>
        <w:pStyle w:val="BodyText"/>
        <w:spacing w:before="2" w:line="480" w:lineRule="exact"/>
        <w:ind w:left="66"/>
      </w:pPr>
      <w:r>
        <w:br w:type="column"/>
      </w:r>
      <w:r>
        <w:t>≤1000</w:t>
      </w:r>
    </w:p>
    <w:p>
      <w:pPr>
        <w:spacing w:before="0" w:line="211" w:lineRule="exact"/>
        <w:ind w:left="-39" w:right="0" w:firstLine="0"/>
        <w:jc w:val="left"/>
        <w:rPr>
          <w:sz w:val="21"/>
        </w:rPr>
      </w:pPr>
      <w:r>
        <w:rPr>
          <w:w w:val="99"/>
          <w:sz w:val="21"/>
        </w:rPr>
        <w:t>h</w:t>
      </w:r>
    </w:p>
    <w:p>
      <w:pPr>
        <w:spacing w:before="2"/>
        <w:ind w:left="0" w:right="38" w:firstLine="0"/>
        <w:jc w:val="right"/>
        <w:rPr>
          <w:sz w:val="42"/>
        </w:rPr>
      </w:pPr>
      <w:r>
        <w:br w:type="column"/>
      </w:r>
      <w:r>
        <w:rPr>
          <w:sz w:val="42"/>
        </w:rPr>
        <w:t>500</w:t>
      </w:r>
    </w:p>
    <w:p>
      <w:pPr>
        <w:spacing w:before="2"/>
        <w:ind w:left="1650" w:right="2580" w:firstLine="0"/>
        <w:jc w:val="center"/>
        <w:rPr>
          <w:sz w:val="42"/>
        </w:rPr>
      </w:pPr>
      <w:r>
        <w:br w:type="column"/>
      </w:r>
      <w:r>
        <w:rPr>
          <w:sz w:val="42"/>
        </w:rPr>
        <w:t>400</w:t>
      </w:r>
    </w:p>
    <w:p>
      <w:pPr>
        <w:spacing w:after="0"/>
        <w:jc w:val="center"/>
        <w:rPr>
          <w:sz w:val="42"/>
        </w:rPr>
        <w:sectPr>
          <w:type w:val="continuous"/>
          <w:pgSz w:w="17860" w:h="25260"/>
          <w:pgMar w:top="1420" w:right="1200" w:bottom="280" w:left="1580" w:header="708" w:footer="708"/>
          <w:pgNumType w:start="7"/>
          <w:cols w:num="4" w:space="708" w:equalWidth="0">
            <w:col w:w="2721" w:space="40"/>
            <w:col w:w="1367" w:space="1410"/>
            <w:col w:w="2340" w:space="2301"/>
            <w:col w:w="4901" w:space="0"/>
          </w:cols>
        </w:sectPr>
      </w:pPr>
    </w:p>
    <w:p>
      <w:pPr>
        <w:pStyle w:val="BodyText"/>
        <w:spacing w:before="3"/>
        <w:rPr>
          <w:sz w:val="10"/>
        </w:rPr>
      </w:pPr>
    </w:p>
    <w:tbl>
      <w:tblPr>
        <w:tblStyle w:val="TableNormal1"/>
        <w:tblW w:w="0" w:type="auto"/>
        <w:jc w:val="left"/>
        <w:tblInd w:w="1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85"/>
        <w:gridCol w:w="4144"/>
        <w:gridCol w:w="2687"/>
      </w:tblGrid>
      <w:tr>
        <w:tblPrEx>
          <w:tblW w:w="0" w:type="auto"/>
          <w:jc w:val="left"/>
          <w:tblInd w:w="1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4"/>
          <w:jc w:val="left"/>
        </w:trPr>
        <w:tc>
          <w:tcPr>
            <w:tcW w:w="4185" w:type="dxa"/>
          </w:tcPr>
          <w:p>
            <w:pPr>
              <w:pStyle w:val="TableParagraph"/>
              <w:spacing w:line="422" w:lineRule="exact"/>
              <w:ind w:left="31" w:right="1487"/>
              <w:jc w:val="center"/>
              <w:rPr>
                <w:sz w:val="42"/>
              </w:rPr>
            </w:pPr>
            <w:r>
              <w:rPr>
                <w:sz w:val="42"/>
              </w:rPr>
              <w:t>1000&lt;D</w:t>
            </w:r>
            <w:r>
              <w:rPr>
                <w:spacing w:val="-104"/>
                <w:sz w:val="42"/>
              </w:rPr>
              <w:t xml:space="preserve"> </w:t>
            </w:r>
            <w:r>
              <w:rPr>
                <w:sz w:val="42"/>
              </w:rPr>
              <w:t>≤1500</w:t>
            </w:r>
          </w:p>
          <w:p>
            <w:pPr>
              <w:pStyle w:val="TableParagraph"/>
              <w:spacing w:line="211" w:lineRule="exact"/>
              <w:ind w:right="1451"/>
              <w:jc w:val="center"/>
              <w:rPr>
                <w:sz w:val="21"/>
              </w:rPr>
            </w:pPr>
            <w:r>
              <w:rPr>
                <w:w w:val="99"/>
                <w:sz w:val="21"/>
              </w:rPr>
              <w:t>h</w:t>
            </w:r>
          </w:p>
        </w:tc>
        <w:tc>
          <w:tcPr>
            <w:tcW w:w="4144" w:type="dxa"/>
          </w:tcPr>
          <w:p>
            <w:pPr>
              <w:pStyle w:val="TableParagraph"/>
              <w:spacing w:line="480" w:lineRule="exact"/>
              <w:ind w:left="1507"/>
              <w:rPr>
                <w:sz w:val="42"/>
              </w:rPr>
            </w:pPr>
            <w:r>
              <w:rPr>
                <w:sz w:val="42"/>
              </w:rPr>
              <w:t>600</w:t>
            </w:r>
          </w:p>
        </w:tc>
        <w:tc>
          <w:tcPr>
            <w:tcW w:w="2687" w:type="dxa"/>
          </w:tcPr>
          <w:p>
            <w:pPr>
              <w:pStyle w:val="TableParagraph"/>
              <w:spacing w:line="480" w:lineRule="exact"/>
              <w:ind w:right="48"/>
              <w:jc w:val="right"/>
              <w:rPr>
                <w:sz w:val="42"/>
              </w:rPr>
            </w:pPr>
            <w:r>
              <w:rPr>
                <w:sz w:val="42"/>
              </w:rPr>
              <w:t>600</w:t>
            </w:r>
          </w:p>
        </w:tc>
      </w:tr>
      <w:tr>
        <w:tblPrEx>
          <w:tblW w:w="0" w:type="auto"/>
          <w:jc w:val="left"/>
          <w:tblInd w:w="1520" w:type="dxa"/>
          <w:tblLayout w:type="fixed"/>
          <w:tblCellMar>
            <w:top w:w="0" w:type="dxa"/>
            <w:left w:w="0" w:type="dxa"/>
            <w:bottom w:w="0" w:type="dxa"/>
            <w:right w:w="0" w:type="dxa"/>
          </w:tblCellMar>
          <w:tblLook w:val="01E0"/>
        </w:tblPrEx>
        <w:trPr>
          <w:trHeight w:val="684"/>
          <w:jc w:val="left"/>
        </w:trPr>
        <w:tc>
          <w:tcPr>
            <w:tcW w:w="4185" w:type="dxa"/>
          </w:tcPr>
          <w:p>
            <w:pPr>
              <w:pStyle w:val="TableParagraph"/>
              <w:spacing w:before="24" w:line="480" w:lineRule="exact"/>
              <w:ind w:left="31" w:right="1487"/>
              <w:jc w:val="center"/>
              <w:rPr>
                <w:sz w:val="42"/>
              </w:rPr>
            </w:pPr>
            <w:r>
              <w:rPr>
                <w:sz w:val="42"/>
              </w:rPr>
              <w:t>1500&lt;D</w:t>
            </w:r>
            <w:r>
              <w:rPr>
                <w:spacing w:val="-104"/>
                <w:sz w:val="42"/>
              </w:rPr>
              <w:t xml:space="preserve"> </w:t>
            </w:r>
            <w:r>
              <w:rPr>
                <w:sz w:val="42"/>
              </w:rPr>
              <w:t>≤2000</w:t>
            </w:r>
          </w:p>
          <w:p>
            <w:pPr>
              <w:pStyle w:val="TableParagraph"/>
              <w:spacing w:line="161" w:lineRule="exact"/>
              <w:ind w:right="1451"/>
              <w:jc w:val="center"/>
              <w:rPr>
                <w:sz w:val="21"/>
              </w:rPr>
            </w:pPr>
            <w:r>
              <w:rPr>
                <w:w w:val="99"/>
                <w:sz w:val="21"/>
              </w:rPr>
              <w:t>h</w:t>
            </w:r>
          </w:p>
        </w:tc>
        <w:tc>
          <w:tcPr>
            <w:tcW w:w="4144" w:type="dxa"/>
          </w:tcPr>
          <w:p>
            <w:pPr>
              <w:pStyle w:val="TableParagraph"/>
              <w:spacing w:before="24"/>
              <w:ind w:left="1507"/>
              <w:rPr>
                <w:sz w:val="42"/>
              </w:rPr>
            </w:pPr>
            <w:r>
              <w:rPr>
                <w:sz w:val="42"/>
              </w:rPr>
              <w:t>800</w:t>
            </w:r>
          </w:p>
        </w:tc>
        <w:tc>
          <w:tcPr>
            <w:tcW w:w="2687" w:type="dxa"/>
          </w:tcPr>
          <w:p>
            <w:pPr>
              <w:pStyle w:val="TableParagraph"/>
              <w:spacing w:before="24"/>
              <w:ind w:right="48"/>
              <w:jc w:val="right"/>
              <w:rPr>
                <w:sz w:val="42"/>
              </w:rPr>
            </w:pPr>
            <w:r>
              <w:rPr>
                <w:sz w:val="42"/>
              </w:rPr>
              <w:t>800</w:t>
            </w:r>
          </w:p>
        </w:tc>
      </w:tr>
    </w:tbl>
    <w:p>
      <w:pPr>
        <w:pStyle w:val="BodyText"/>
        <w:spacing w:before="102"/>
        <w:ind w:left="717"/>
      </w:pPr>
      <w:r>
        <w:t>沟槽开挖详图如下：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3"/>
        </w:rPr>
      </w:pPr>
    </w:p>
    <w:p>
      <w:pPr>
        <w:pStyle w:val="ListParagraph"/>
        <w:numPr>
          <w:ilvl w:val="1"/>
          <w:numId w:val="13"/>
        </w:numPr>
        <w:tabs>
          <w:tab w:val="left" w:pos="1877"/>
        </w:tabs>
        <w:spacing w:before="42" w:after="0" w:line="333" w:lineRule="auto"/>
        <w:ind w:left="717" w:right="566" w:firstLine="421"/>
        <w:jc w:val="left"/>
        <w:rPr>
          <w:sz w:val="42"/>
        </w:rPr>
      </w:pPr>
      <w:r>
        <w:rPr>
          <w:spacing w:val="-1"/>
          <w:sz w:val="42"/>
        </w:rPr>
        <w:t>为保证厂区内正常运转，加强安全管理，在沟槽开挖时，必须设置临</w:t>
      </w:r>
      <w:r>
        <w:rPr>
          <w:sz w:val="42"/>
        </w:rPr>
        <w:t>时道路，供车辆、行人通过，槽边设置护栏，开挖的土方应集中堆放。夜间用红灯进行指示，并在路口加设照明设施，保证文明施工。</w:t>
      </w:r>
    </w:p>
    <w:p>
      <w:pPr>
        <w:pStyle w:val="ListParagraph"/>
        <w:numPr>
          <w:ilvl w:val="1"/>
          <w:numId w:val="13"/>
        </w:numPr>
        <w:tabs>
          <w:tab w:val="left" w:pos="1877"/>
        </w:tabs>
        <w:spacing w:before="6" w:after="0" w:line="240" w:lineRule="auto"/>
        <w:ind w:left="1876" w:right="0" w:hanging="739"/>
        <w:jc w:val="left"/>
        <w:rPr>
          <w:sz w:val="42"/>
        </w:rPr>
      </w:pPr>
      <w:r>
        <w:rPr>
          <w:sz w:val="42"/>
        </w:rPr>
        <w:t>沟槽开挖过程中应控制其质量达下列要求：</w:t>
      </w:r>
    </w:p>
    <w:p>
      <w:pPr>
        <w:pStyle w:val="BodyText"/>
        <w:spacing w:before="2"/>
        <w:rPr>
          <w:sz w:val="13"/>
        </w:rPr>
      </w:pPr>
    </w:p>
    <w:p>
      <w:pPr>
        <w:spacing w:after="0"/>
        <w:rPr>
          <w:sz w:val="13"/>
        </w:rPr>
        <w:sectPr>
          <w:type w:val="continuous"/>
          <w:pgSz w:w="17860" w:h="25260"/>
          <w:pgMar w:top="1420" w:right="1200" w:bottom="280" w:left="1580" w:header="708" w:footer="708"/>
          <w:pgNumType w:start="8"/>
          <w:cols w:space="708"/>
        </w:sectPr>
      </w:pPr>
    </w:p>
    <w:p>
      <w:pPr>
        <w:pStyle w:val="BodyText"/>
      </w:pPr>
    </w:p>
    <w:p>
      <w:pPr>
        <w:pStyle w:val="BodyText"/>
        <w:spacing w:before="12"/>
        <w:rPr>
          <w:sz w:val="50"/>
        </w:rPr>
      </w:pPr>
    </w:p>
    <w:p>
      <w:pPr>
        <w:pStyle w:val="BodyText"/>
        <w:tabs>
          <w:tab w:val="left" w:pos="2661"/>
        </w:tabs>
        <w:ind w:left="890"/>
      </w:pPr>
      <w:r>
        <w:t>序号</w:t>
        <w:tab/>
        <w:t>项目</w:t>
      </w:r>
    </w:p>
    <w:p>
      <w:pPr>
        <w:pStyle w:val="BodyText"/>
        <w:spacing w:before="1"/>
        <w:rPr>
          <w:sz w:val="58"/>
        </w:rPr>
      </w:pPr>
    </w:p>
    <w:p>
      <w:pPr>
        <w:pStyle w:val="BodyText"/>
        <w:tabs>
          <w:tab w:val="left" w:pos="2661"/>
        </w:tabs>
        <w:ind w:left="1203"/>
      </w:pPr>
      <w:r>
        <w:t>1</w:t>
        <w:tab/>
        <w:t>槽底</w:t>
      </w:r>
    </w:p>
    <w:p>
      <w:pPr>
        <w:pStyle w:val="BodyText"/>
      </w:pPr>
      <w:r>
        <w:br w:type="column"/>
      </w:r>
    </w:p>
    <w:p>
      <w:pPr>
        <w:pStyle w:val="BodyText"/>
        <w:spacing w:before="12"/>
        <w:rPr>
          <w:sz w:val="50"/>
        </w:rPr>
      </w:pPr>
    </w:p>
    <w:p>
      <w:pPr>
        <w:pStyle w:val="BodyText"/>
        <w:ind w:left="873" w:right="23"/>
        <w:jc w:val="center"/>
      </w:pPr>
      <w:r>
        <w:t>允许偏差</w:t>
      </w:r>
    </w:p>
    <w:p>
      <w:pPr>
        <w:pStyle w:val="BodyText"/>
        <w:spacing w:before="1"/>
        <w:rPr>
          <w:sz w:val="58"/>
        </w:rPr>
      </w:pPr>
    </w:p>
    <w:p>
      <w:pPr>
        <w:pStyle w:val="BodyText"/>
        <w:ind w:left="871" w:right="23"/>
        <w:jc w:val="center"/>
      </w:pPr>
      <w:r>
        <w:t>+20</w:t>
      </w:r>
    </w:p>
    <w:p>
      <w:pPr>
        <w:pStyle w:val="BodyText"/>
      </w:pPr>
      <w:r>
        <w:br w:type="column"/>
      </w:r>
    </w:p>
    <w:p>
      <w:pPr>
        <w:pStyle w:val="BodyText"/>
        <w:tabs>
          <w:tab w:val="left" w:pos="2434"/>
        </w:tabs>
        <w:spacing w:before="271" w:line="340" w:lineRule="auto"/>
        <w:ind w:left="998" w:firstLine="208"/>
      </w:pPr>
      <w:r>
        <w:t>检查频率范围</w:t>
        <w:tab/>
        <w:t>点</w:t>
      </w:r>
      <w:r>
        <w:rPr>
          <w:spacing w:val="-20"/>
        </w:rPr>
        <w:t>数</w:t>
      </w:r>
    </w:p>
    <w:p>
      <w:pPr>
        <w:pStyle w:val="BodyText"/>
        <w:tabs>
          <w:tab w:val="left" w:pos="2751"/>
        </w:tabs>
        <w:spacing w:before="136"/>
        <w:ind w:left="890"/>
      </w:pPr>
      <w:r>
        <w:t>20000</w:t>
        <w:tab/>
        <w:t>1</w:t>
      </w:r>
    </w:p>
    <w:p>
      <w:pPr>
        <w:pStyle w:val="BodyText"/>
        <w:spacing w:before="42"/>
        <w:ind w:left="-19"/>
      </w:pPr>
      <w:r>
        <w:br w:type="column"/>
      </w:r>
      <w:r>
        <w:t>（单位：mm）</w:t>
      </w:r>
    </w:p>
    <w:p>
      <w:pPr>
        <w:pStyle w:val="BodyText"/>
        <w:spacing w:before="5" w:line="1282" w:lineRule="exact"/>
        <w:ind w:left="1003" w:right="1569" w:firstLine="209"/>
      </w:pPr>
      <w:r>
        <w:t>检查方法水准仪测量</w:t>
      </w:r>
    </w:p>
    <w:p>
      <w:pPr>
        <w:spacing w:after="0" w:line="1282" w:lineRule="exact"/>
        <w:sectPr>
          <w:type w:val="continuous"/>
          <w:pgSz w:w="17860" w:h="25260"/>
          <w:pgMar w:top="1420" w:right="1200" w:bottom="280" w:left="1580" w:header="708" w:footer="708"/>
          <w:pgNumType w:start="9"/>
          <w:cols w:num="4" w:space="708" w:equalWidth="0">
            <w:col w:w="3544" w:space="693"/>
            <w:col w:w="2616" w:space="230"/>
            <w:col w:w="3278" w:space="39"/>
            <w:col w:w="4680" w:space="0"/>
          </w:cols>
        </w:sectPr>
      </w:pPr>
    </w:p>
    <w:p>
      <w:pPr>
        <w:pStyle w:val="BodyText"/>
        <w:spacing w:before="12"/>
        <w:rPr>
          <w:sz w:val="13"/>
        </w:rPr>
      </w:pPr>
    </w:p>
    <w:p>
      <w:pPr>
        <w:spacing w:after="0"/>
        <w:rPr>
          <w:sz w:val="13"/>
        </w:rPr>
        <w:sectPr>
          <w:type w:val="continuous"/>
          <w:pgSz w:w="17860" w:h="25260"/>
          <w:pgMar w:top="1420" w:right="1200" w:bottom="280" w:left="1580" w:header="708" w:footer="708"/>
          <w:pgNumType w:start="10"/>
          <w:cols w:space="708"/>
        </w:sectPr>
      </w:pPr>
    </w:p>
    <w:p>
      <w:pPr>
        <w:pStyle w:val="BodyText"/>
        <w:spacing w:before="42" w:line="458" w:lineRule="exact"/>
        <w:ind w:left="2240"/>
      </w:pPr>
      <w:r>
        <w:rPr>
          <w:spacing w:val="-5"/>
        </w:rPr>
        <w:t>中心线每</w:t>
      </w:r>
    </w:p>
    <w:p>
      <w:pPr>
        <w:pStyle w:val="BodyText"/>
        <w:spacing w:line="376" w:lineRule="exact"/>
        <w:ind w:left="1203"/>
      </w:pPr>
      <w:r>
        <w:rPr>
          <w:w w:val="100"/>
        </w:rPr>
        <w:t>2</w:t>
      </w:r>
    </w:p>
    <w:p>
      <w:pPr>
        <w:pStyle w:val="BodyText"/>
        <w:spacing w:line="456" w:lineRule="exact"/>
        <w:ind w:left="2240"/>
      </w:pPr>
      <w:r>
        <w:rPr>
          <w:spacing w:val="-5"/>
        </w:rPr>
        <w:t>侧槽底宽</w:t>
      </w:r>
    </w:p>
    <w:p>
      <w:pPr>
        <w:pStyle w:val="BodyText"/>
        <w:spacing w:before="10"/>
        <w:rPr>
          <w:sz w:val="32"/>
        </w:rPr>
      </w:pPr>
      <w:r>
        <w:br w:type="column"/>
      </w:r>
    </w:p>
    <w:p>
      <w:pPr>
        <w:pStyle w:val="BodyText"/>
        <w:tabs>
          <w:tab w:val="left" w:pos="4007"/>
        </w:tabs>
        <w:ind w:left="533"/>
      </w:pPr>
      <w:r>
        <w:t>不小于规定宽度</w:t>
        <w:tab/>
        <w:t>20000</w:t>
      </w:r>
    </w:p>
    <w:p>
      <w:pPr>
        <w:pStyle w:val="BodyText"/>
        <w:spacing w:before="10"/>
        <w:rPr>
          <w:sz w:val="32"/>
        </w:rPr>
      </w:pPr>
      <w:r>
        <w:br w:type="column"/>
      </w:r>
    </w:p>
    <w:p>
      <w:pPr>
        <w:pStyle w:val="BodyText"/>
        <w:ind w:left="1203"/>
      </w:pPr>
      <w:r>
        <w:t>挂中心线用尺测量</w:t>
      </w:r>
    </w:p>
    <w:p>
      <w:pPr>
        <w:spacing w:after="0"/>
        <w:sectPr>
          <w:type w:val="continuous"/>
          <w:pgSz w:w="17860" w:h="25260"/>
          <w:pgMar w:top="1420" w:right="1200" w:bottom="280" w:left="1580" w:header="708" w:footer="708"/>
          <w:pgNumType w:start="11"/>
          <w:cols w:num="3" w:space="708" w:equalWidth="0">
            <w:col w:w="3926" w:space="40"/>
            <w:col w:w="5101" w:space="503"/>
            <w:col w:w="5510" w:space="0"/>
          </w:cols>
        </w:sectPr>
      </w:pPr>
    </w:p>
    <w:p>
      <w:pPr>
        <w:pStyle w:val="BodyText"/>
        <w:spacing w:before="4"/>
        <w:rPr>
          <w:sz w:val="28"/>
        </w:rPr>
      </w:pPr>
      <w:r>
        <w:pict>
          <v:group id="_x0000_s1045" style="width:893pt;height:1248pt;margin-top:0;margin-left:0;mso-position-horizontal-relative:page;mso-position-vertical-relative:page;position:absolute;z-index:-251655168" coordorigin="0,0" coordsize="17860,24960">
            <v:shape id="_x0000_s1046" type="#_x0000_t75" style="width:17860;height:24960;position:absolute" stroked="f">
              <v:imagedata r:id="rId13" o:title=""/>
            </v:shape>
            <v:shape id="_x0000_s1047" type="#_x0000_t75" style="width:13700;height:5260;left:2260;position:absolute;top:17200" stroked="f">
              <v:imagedata r:id="rId14" o:title=""/>
            </v:shape>
            <v:shape id="_x0000_s1048" type="#_x0000_t75" style="width:14175;height:4079;left:2020;position:absolute;top:1460" stroked="f">
              <v:imagedata r:id="rId15" o:title=""/>
            </v:shape>
          </v:group>
        </w:pict>
      </w:r>
    </w:p>
    <w:p>
      <w:pPr>
        <w:pStyle w:val="BodyText"/>
        <w:tabs>
          <w:tab w:val="left" w:pos="2240"/>
          <w:tab w:val="left" w:pos="4498"/>
          <w:tab w:val="left" w:pos="7972"/>
          <w:tab w:val="left" w:pos="11403"/>
        </w:tabs>
        <w:spacing w:before="42"/>
        <w:ind w:left="1203"/>
      </w:pPr>
      <w:r>
        <w:t>3</w:t>
        <w:tab/>
        <w:t>沟槽边坡</w:t>
        <w:tab/>
        <w:t>不小于规定坡度</w:t>
        <w:tab/>
        <w:t>20000</w:t>
        <w:tab/>
        <w:t>用坡度检测</w:t>
      </w:r>
    </w:p>
    <w:p>
      <w:pPr>
        <w:spacing w:after="0"/>
        <w:sectPr>
          <w:type w:val="continuous"/>
          <w:pgSz w:w="17860" w:h="25260"/>
          <w:pgMar w:top="1420" w:right="1200" w:bottom="280" w:left="1580" w:header="708" w:footer="708"/>
          <w:pgNumType w:start="12"/>
          <w:cols w:space="708"/>
        </w:sectPr>
      </w:pPr>
    </w:p>
    <w:p>
      <w:pPr>
        <w:pStyle w:val="ListParagraph"/>
        <w:numPr>
          <w:ilvl w:val="1"/>
          <w:numId w:val="6"/>
        </w:numPr>
        <w:tabs>
          <w:tab w:val="left" w:pos="1456"/>
        </w:tabs>
        <w:spacing w:before="13" w:after="0" w:line="240" w:lineRule="auto"/>
        <w:ind w:left="1455" w:right="0" w:hanging="739"/>
        <w:jc w:val="left"/>
        <w:rPr>
          <w:sz w:val="42"/>
        </w:rPr>
      </w:pPr>
      <w:r>
        <w:rPr>
          <w:sz w:val="42"/>
        </w:rPr>
        <w:t>管沟的垫层材料、厚度、密实度等应按设计规定施工。</w:t>
      </w:r>
    </w:p>
    <w:p>
      <w:pPr>
        <w:pStyle w:val="Heading3"/>
        <w:numPr>
          <w:ilvl w:val="0"/>
          <w:numId w:val="8"/>
        </w:numPr>
        <w:tabs>
          <w:tab w:val="left" w:pos="2093"/>
        </w:tabs>
        <w:spacing w:before="212" w:after="0" w:line="240" w:lineRule="auto"/>
        <w:ind w:left="2092" w:right="0" w:hanging="462"/>
        <w:jc w:val="left"/>
      </w:pPr>
      <w:r>
        <w:t>井室砌筑工程</w:t>
      </w:r>
    </w:p>
    <w:p>
      <w:pPr>
        <w:pStyle w:val="ListParagraph"/>
        <w:numPr>
          <w:ilvl w:val="1"/>
          <w:numId w:val="5"/>
        </w:numPr>
        <w:tabs>
          <w:tab w:val="left" w:pos="2471"/>
        </w:tabs>
        <w:spacing w:before="210" w:after="0" w:line="240" w:lineRule="auto"/>
        <w:ind w:left="2470" w:right="0" w:hanging="847"/>
        <w:jc w:val="left"/>
        <w:rPr>
          <w:sz w:val="42"/>
        </w:rPr>
      </w:pPr>
      <w:r>
        <w:rPr>
          <w:sz w:val="42"/>
        </w:rPr>
        <w:t>砌筑所用的材料进场先进行验收，材质符合设计要求。砖采</w:t>
      </w:r>
    </w:p>
    <w:p>
      <w:pPr>
        <w:pStyle w:val="BodyText"/>
        <w:tabs>
          <w:tab w:val="left" w:pos="6244"/>
          <w:tab w:val="left" w:pos="6345"/>
          <w:tab w:val="left" w:pos="11637"/>
        </w:tabs>
        <w:spacing w:before="215" w:line="333" w:lineRule="auto"/>
        <w:ind w:left="717" w:right="807"/>
      </w:pPr>
      <w:r>
        <w:t>用</w:t>
      </w:r>
      <w:r>
        <w:rPr>
          <w:spacing w:val="-52"/>
        </w:rPr>
        <w:t xml:space="preserve"> </w:t>
      </w:r>
      <w:r>
        <w:t>Mu10</w:t>
      </w:r>
      <w:r>
        <w:rPr>
          <w:spacing w:val="-137"/>
        </w:rPr>
        <w:t xml:space="preserve"> </w:t>
      </w:r>
      <w:r>
        <w:t>，砂浆采用</w:t>
      </w:r>
      <w:r>
        <w:rPr>
          <w:spacing w:val="43"/>
        </w:rPr>
        <w:t xml:space="preserve"> </w:t>
      </w:r>
      <w:r>
        <w:t>M10</w:t>
      </w:r>
      <w:r>
        <w:rPr>
          <w:spacing w:val="-153"/>
        </w:rPr>
        <w:t xml:space="preserve"> </w:t>
      </w:r>
      <w:r>
        <w:t>，砌筑前先将砖淋湿，含水率为</w:t>
        <w:tab/>
        <w:t>10-15%</w:t>
      </w:r>
      <w:r>
        <w:rPr>
          <w:spacing w:val="-99"/>
        </w:rPr>
        <w:t xml:space="preserve"> </w:t>
      </w:r>
      <w:r>
        <w:t>，砂</w:t>
      </w:r>
      <w:r>
        <w:rPr>
          <w:spacing w:val="-17"/>
        </w:rPr>
        <w:t>过</w:t>
      </w:r>
      <w:r>
        <w:t>筛除去杂务，含泥量不超过</w:t>
        <w:tab/>
        <w:tab/>
      </w:r>
      <w:r>
        <w:rPr>
          <w:spacing w:val="13"/>
        </w:rPr>
        <w:t>10%，</w:t>
      </w:r>
      <w:r>
        <w:t>拌制砂浆应严格按配比施工，砂浆 采用机械拌制，时间不少于</w:t>
        <w:tab/>
        <w:t>1.5min</w:t>
      </w:r>
      <w:r>
        <w:rPr>
          <w:spacing w:val="-106"/>
        </w:rPr>
        <w:t xml:space="preserve"> </w:t>
      </w:r>
      <w:r>
        <w:t>，并掺适量防冻剂。砂浆应随拌随用，如出现泌水现象应再次拌和后用。</w:t>
      </w:r>
    </w:p>
    <w:p>
      <w:pPr>
        <w:pStyle w:val="ListParagraph"/>
        <w:numPr>
          <w:ilvl w:val="1"/>
          <w:numId w:val="5"/>
        </w:numPr>
        <w:tabs>
          <w:tab w:val="left" w:pos="2471"/>
          <w:tab w:val="left" w:pos="3568"/>
          <w:tab w:val="left" w:pos="12120"/>
        </w:tabs>
        <w:spacing w:before="7" w:after="0" w:line="336" w:lineRule="auto"/>
        <w:ind w:left="717" w:right="1167" w:firstLine="910"/>
        <w:jc w:val="left"/>
        <w:rPr>
          <w:sz w:val="42"/>
        </w:rPr>
      </w:pPr>
      <w:r>
        <w:rPr>
          <w:sz w:val="42"/>
        </w:rPr>
        <w:t>井室砌筑应严格按规范要求施工，砖砌体上下错缝，内外搭 接，水平缝平直，组砌有规律以保砌体的整体性好。为确保砌体内砂 浆饱满度达到</w:t>
        <w:tab/>
        <w:t>80%</w:t>
      </w:r>
      <w:r>
        <w:rPr>
          <w:spacing w:val="-154"/>
          <w:sz w:val="42"/>
        </w:rPr>
        <w:t xml:space="preserve"> </w:t>
      </w:r>
      <w:r>
        <w:rPr>
          <w:sz w:val="42"/>
        </w:rPr>
        <w:t>以上，采用“三一”砌法，灰缝高度为</w:t>
        <w:tab/>
        <w:t>8-12mm</w:t>
      </w:r>
      <w:r>
        <w:rPr>
          <w:spacing w:val="-101"/>
          <w:sz w:val="42"/>
        </w:rPr>
        <w:t xml:space="preserve"> </w:t>
      </w:r>
      <w:r>
        <w:rPr>
          <w:spacing w:val="-17"/>
          <w:sz w:val="42"/>
        </w:rPr>
        <w:t>。</w:t>
      </w:r>
    </w:p>
    <w:p>
      <w:pPr>
        <w:pStyle w:val="ListParagraph"/>
        <w:numPr>
          <w:ilvl w:val="1"/>
          <w:numId w:val="5"/>
        </w:numPr>
        <w:tabs>
          <w:tab w:val="left" w:pos="2428"/>
          <w:tab w:val="left" w:pos="11352"/>
        </w:tabs>
        <w:spacing w:before="0" w:after="0" w:line="333" w:lineRule="auto"/>
        <w:ind w:left="717" w:right="778" w:firstLine="910"/>
        <w:jc w:val="left"/>
        <w:rPr>
          <w:sz w:val="42"/>
        </w:rPr>
      </w:pPr>
      <w:r>
        <w:rPr>
          <w:sz w:val="42"/>
        </w:rPr>
        <w:t>井室在管道及附件安装完毕后进行井身砌筑。</w:t>
        <w:tab/>
        <w:t>管道穿井身处</w:t>
      </w:r>
      <w:r>
        <w:rPr>
          <w:spacing w:val="-19"/>
          <w:sz w:val="42"/>
        </w:rPr>
        <w:t xml:space="preserve">， </w:t>
      </w:r>
      <w:r>
        <w:rPr>
          <w:sz w:val="42"/>
        </w:rPr>
        <w:t>严格按管道标高施工。</w:t>
      </w:r>
      <w:r>
        <w:rPr>
          <w:spacing w:val="-4"/>
          <w:sz w:val="42"/>
        </w:rPr>
        <w:t xml:space="preserve"> </w:t>
      </w:r>
      <w:r>
        <w:rPr>
          <w:sz w:val="42"/>
        </w:rPr>
        <w:t>设预留孔</w:t>
      </w:r>
      <w:r>
        <w:rPr>
          <w:spacing w:val="22"/>
          <w:sz w:val="42"/>
        </w:rPr>
        <w:t>，</w:t>
      </w:r>
      <w:r>
        <w:rPr>
          <w:sz w:val="42"/>
        </w:rPr>
        <w:t>孔上设砖拱避免井身重量将管压坏。预留孔与管的间隙先用黏土将中部填实，再用水泥将两边填死至与墙</w:t>
      </w:r>
    </w:p>
    <w:p>
      <w:pPr>
        <w:pStyle w:val="BodyText"/>
        <w:ind w:left="717"/>
      </w:pPr>
      <w:r>
        <w:t>平。</w:t>
      </w:r>
    </w:p>
    <w:p>
      <w:pPr>
        <w:pStyle w:val="BodyText"/>
        <w:spacing w:before="11"/>
        <w:rPr>
          <w:sz w:val="12"/>
        </w:rPr>
      </w:pPr>
    </w:p>
    <w:p>
      <w:pPr>
        <w:pStyle w:val="ListParagraph"/>
        <w:numPr>
          <w:ilvl w:val="1"/>
          <w:numId w:val="5"/>
        </w:numPr>
        <w:tabs>
          <w:tab w:val="left" w:pos="2471"/>
        </w:tabs>
        <w:spacing w:before="42" w:after="0" w:line="336" w:lineRule="auto"/>
        <w:ind w:left="717" w:right="1655" w:firstLine="910"/>
        <w:jc w:val="left"/>
        <w:rPr>
          <w:sz w:val="42"/>
        </w:rPr>
      </w:pPr>
      <w:r>
        <w:rPr>
          <w:spacing w:val="-1"/>
          <w:sz w:val="42"/>
        </w:rPr>
        <w:t>井室内有爬梯的。爬梯提前预制，边砌井身边预埋。钢筋周</w:t>
      </w:r>
      <w:r>
        <w:rPr>
          <w:spacing w:val="-29"/>
          <w:sz w:val="42"/>
        </w:rPr>
        <w:t xml:space="preserve">围 </w:t>
      </w:r>
      <w:r>
        <w:rPr>
          <w:spacing w:val="16"/>
          <w:sz w:val="42"/>
        </w:rPr>
        <w:t>1：2</w:t>
      </w:r>
      <w:r>
        <w:rPr>
          <w:spacing w:val="-9"/>
          <w:sz w:val="42"/>
        </w:rPr>
        <w:t xml:space="preserve"> 水泥砂浆填实。砂浆未凝固前不得踏动爬梯。</w:t>
      </w:r>
    </w:p>
    <w:p>
      <w:pPr>
        <w:pStyle w:val="ListParagraph"/>
        <w:numPr>
          <w:ilvl w:val="1"/>
          <w:numId w:val="5"/>
        </w:numPr>
        <w:tabs>
          <w:tab w:val="left" w:pos="2471"/>
        </w:tabs>
        <w:spacing w:before="0" w:after="0" w:line="333" w:lineRule="auto"/>
        <w:ind w:left="717" w:right="1655" w:firstLine="910"/>
        <w:jc w:val="left"/>
        <w:rPr>
          <w:sz w:val="42"/>
        </w:rPr>
      </w:pPr>
      <w:r>
        <w:rPr>
          <w:spacing w:val="-1"/>
          <w:sz w:val="42"/>
        </w:rPr>
        <w:t>位于道路或广场上的井采用重型铸铁井盖和盖座。井口部位</w:t>
      </w:r>
      <w:r>
        <w:rPr>
          <w:sz w:val="42"/>
        </w:rPr>
        <w:t>与道路配合施工，避免井口凸出或凹下路面。不在道路上的井采用轻</w:t>
      </w:r>
    </w:p>
    <w:p>
      <w:pPr>
        <w:tabs>
          <w:tab w:val="left" w:pos="7428"/>
        </w:tabs>
        <w:spacing w:before="0" w:line="333" w:lineRule="auto"/>
        <w:ind w:left="1736" w:right="692" w:hanging="1019"/>
        <w:jc w:val="left"/>
        <w:rPr>
          <w:b/>
          <w:sz w:val="42"/>
        </w:rPr>
      </w:pPr>
      <w:r>
        <w:rPr>
          <w:sz w:val="42"/>
        </w:rPr>
        <w:t>型井盖和盖座</w:t>
      </w:r>
      <w:r>
        <w:rPr>
          <w:spacing w:val="14"/>
          <w:sz w:val="42"/>
        </w:rPr>
        <w:t>。</w:t>
      </w:r>
      <w:r>
        <w:rPr>
          <w:sz w:val="42"/>
        </w:rPr>
        <w:t>井顶高出所在地面</w:t>
        <w:tab/>
        <w:t>50mm</w:t>
      </w:r>
      <w:r>
        <w:rPr>
          <w:spacing w:val="-40"/>
          <w:sz w:val="42"/>
        </w:rPr>
        <w:t xml:space="preserve"> </w:t>
      </w:r>
      <w:r>
        <w:rPr>
          <w:sz w:val="42"/>
        </w:rPr>
        <w:t>的四周地面做</w:t>
      </w:r>
      <w:r>
        <w:rPr>
          <w:spacing w:val="101"/>
          <w:sz w:val="42"/>
        </w:rPr>
        <w:t xml:space="preserve"> </w:t>
      </w:r>
      <w:r>
        <w:rPr>
          <w:sz w:val="42"/>
        </w:rPr>
        <w:t>0.02</w:t>
      </w:r>
      <w:r>
        <w:rPr>
          <w:spacing w:val="-35"/>
          <w:sz w:val="42"/>
        </w:rPr>
        <w:t xml:space="preserve"> </w:t>
      </w:r>
      <w:r>
        <w:rPr>
          <w:sz w:val="42"/>
        </w:rPr>
        <w:t>的外向坡</w:t>
      </w:r>
      <w:r>
        <w:rPr>
          <w:spacing w:val="-17"/>
          <w:sz w:val="42"/>
        </w:rPr>
        <w:t>。</w:t>
      </w:r>
      <w:r>
        <w:rPr>
          <w:b/>
          <w:sz w:val="42"/>
        </w:rPr>
        <w:t>5.埋地焊接管道的焊接</w:t>
      </w:r>
    </w:p>
    <w:p>
      <w:pPr>
        <w:pStyle w:val="ListParagraph"/>
        <w:numPr>
          <w:ilvl w:val="1"/>
          <w:numId w:val="4"/>
        </w:numPr>
        <w:tabs>
          <w:tab w:val="left" w:pos="2266"/>
        </w:tabs>
        <w:spacing w:before="2" w:after="0" w:line="240" w:lineRule="auto"/>
        <w:ind w:left="2265" w:right="0" w:hanging="739"/>
        <w:jc w:val="left"/>
        <w:rPr>
          <w:sz w:val="42"/>
        </w:rPr>
      </w:pPr>
      <w:r>
        <w:rPr>
          <w:sz w:val="42"/>
        </w:rPr>
        <w:t>管道的焊缝位置应符合以下要求：</w:t>
      </w:r>
    </w:p>
    <w:p>
      <w:pPr>
        <w:pStyle w:val="BodyText"/>
        <w:spacing w:before="214" w:line="333" w:lineRule="auto"/>
        <w:ind w:left="717" w:right="706" w:firstLine="809"/>
      </w:pPr>
      <w:r>
        <w:t>直管壁上的两对接口中心面间距当 Dg≥150mm 时不应小于 150mm，当Dg&lt;150mm 时不应小于管子外径。</w:t>
      </w:r>
    </w:p>
    <w:p>
      <w:pPr>
        <w:pStyle w:val="BodyText"/>
        <w:spacing w:before="3" w:line="336" w:lineRule="auto"/>
        <w:ind w:left="717" w:right="532" w:firstLine="809"/>
      </w:pPr>
      <w:r>
        <w:rPr>
          <w:spacing w:val="-20"/>
        </w:rPr>
        <w:t>焊缝距离弯管</w:t>
      </w:r>
      <w:r>
        <w:t>（</w:t>
      </w:r>
      <w:r>
        <w:rPr>
          <w:spacing w:val="-12"/>
        </w:rPr>
        <w:t>不包括压制、热推或中频焊管</w:t>
      </w:r>
      <w:r>
        <w:rPr>
          <w:spacing w:val="-120"/>
        </w:rPr>
        <w:t>）</w:t>
      </w:r>
      <w:r>
        <w:rPr>
          <w:spacing w:val="-9"/>
        </w:rPr>
        <w:t xml:space="preserve">起弯点不得小于 </w:t>
      </w:r>
      <w:r>
        <w:rPr>
          <w:spacing w:val="-4"/>
        </w:rPr>
        <w:t xml:space="preserve">100mm， </w:t>
      </w:r>
      <w:r>
        <w:rPr>
          <w:spacing w:val="-13"/>
        </w:rPr>
        <w:t xml:space="preserve">且不得小于管子外径。环焊缝距支吊架净距不小于 </w:t>
      </w:r>
      <w:r>
        <w:t>50mm</w:t>
      </w:r>
      <w:r>
        <w:rPr>
          <w:spacing w:val="-12"/>
        </w:rPr>
        <w:t>。焊缝上不得开孔。</w:t>
      </w:r>
    </w:p>
    <w:p>
      <w:pPr>
        <w:pStyle w:val="ListParagraph"/>
        <w:numPr>
          <w:ilvl w:val="1"/>
          <w:numId w:val="4"/>
        </w:numPr>
        <w:tabs>
          <w:tab w:val="left" w:pos="2266"/>
        </w:tabs>
        <w:spacing w:before="0" w:after="0" w:line="533" w:lineRule="exact"/>
        <w:ind w:left="2265" w:right="0" w:hanging="739"/>
        <w:jc w:val="left"/>
        <w:rPr>
          <w:sz w:val="42"/>
        </w:rPr>
      </w:pPr>
      <w:r>
        <w:rPr>
          <w:sz w:val="42"/>
        </w:rPr>
        <w:t>坡口加工</w:t>
      </w:r>
    </w:p>
    <w:p>
      <w:pPr>
        <w:pStyle w:val="BodyText"/>
        <w:spacing w:before="211" w:line="336" w:lineRule="auto"/>
        <w:ind w:left="717" w:right="746" w:firstLine="809"/>
      </w:pPr>
      <w:r>
        <w:rPr>
          <w:spacing w:val="-10"/>
        </w:rPr>
        <w:t xml:space="preserve">当普通碳钢管壁厚大于 </w:t>
      </w:r>
      <w:r>
        <w:t>3mm</w:t>
      </w:r>
      <w:r>
        <w:rPr>
          <w:spacing w:val="-4"/>
        </w:rPr>
        <w:t xml:space="preserve"> 时。管子的坡口尺寸必须按</w:t>
      </w:r>
      <w:r>
        <w:t>GB50235-97</w:t>
      </w:r>
      <w:r>
        <w:rPr>
          <w:spacing w:val="-57"/>
        </w:rPr>
        <w:t xml:space="preserve"> 中</w:t>
      </w:r>
      <w:r>
        <w:t>的规定加工。</w:t>
      </w:r>
    </w:p>
    <w:p>
      <w:pPr>
        <w:spacing w:after="0" w:line="336" w:lineRule="auto"/>
        <w:sectPr>
          <w:pgSz w:w="17860" w:h="25260"/>
          <w:pgMar w:top="1660" w:right="1200" w:bottom="280" w:left="1580" w:header="708" w:footer="708"/>
          <w:pgNumType w:start="13"/>
          <w:cols w:space="708"/>
        </w:sectPr>
      </w:pPr>
    </w:p>
    <w:p>
      <w:pPr>
        <w:pStyle w:val="BodyText"/>
        <w:spacing w:before="13" w:line="333" w:lineRule="auto"/>
        <w:ind w:left="717" w:right="749" w:firstLine="809"/>
      </w:pPr>
      <w:r>
        <w:rPr>
          <w:spacing w:val="-13"/>
        </w:rPr>
        <w:t xml:space="preserve">碳钢管坡口加工用氧-乙炔火焰切割，然后对坡口内及外侧不小于 </w:t>
      </w:r>
      <w:r>
        <w:rPr>
          <w:spacing w:val="-4"/>
        </w:rPr>
        <w:t xml:space="preserve">10mm </w:t>
      </w:r>
      <w:r>
        <w:t>宽度范围用磨光机清理，保证无油、漆、锈、毛刺等污物。</w:t>
      </w:r>
    </w:p>
    <w:p>
      <w:pPr>
        <w:pStyle w:val="ListParagraph"/>
        <w:numPr>
          <w:ilvl w:val="1"/>
          <w:numId w:val="4"/>
        </w:numPr>
        <w:tabs>
          <w:tab w:val="left" w:pos="2266"/>
        </w:tabs>
        <w:spacing w:before="3" w:after="0" w:line="240" w:lineRule="auto"/>
        <w:ind w:left="2265" w:right="0" w:hanging="739"/>
        <w:jc w:val="left"/>
        <w:rPr>
          <w:sz w:val="42"/>
        </w:rPr>
      </w:pPr>
      <w:r>
        <w:rPr>
          <w:sz w:val="42"/>
        </w:rPr>
        <w:t>组对：</w:t>
      </w:r>
    </w:p>
    <w:p>
      <w:pPr>
        <w:pStyle w:val="BodyText"/>
        <w:spacing w:before="214" w:line="333" w:lineRule="auto"/>
        <w:ind w:left="717" w:right="697" w:firstLine="809"/>
      </w:pPr>
      <w:r>
        <w:t>所有管道严禁强行组装。管子组装时应保证内口平齐、内壁的错边量</w:t>
      </w:r>
      <w:r>
        <w:rPr>
          <w:spacing w:val="-16"/>
        </w:rPr>
        <w:t xml:space="preserve">应小于壁厚 </w:t>
      </w:r>
      <w:r>
        <w:t>10</w:t>
      </w:r>
      <w:r>
        <w:rPr>
          <w:spacing w:val="-16"/>
        </w:rPr>
        <w:t xml:space="preserve">%，且不大于 </w:t>
      </w:r>
      <w:r>
        <w:t>2mm</w:t>
      </w:r>
      <w:r>
        <w:rPr>
          <w:spacing w:val="-1"/>
        </w:rPr>
        <w:t>；不等厚管道组对时，当内壁错边量超过规</w:t>
      </w:r>
      <w:r>
        <w:t>范规定时，应按规范规定进行修整。</w:t>
      </w:r>
    </w:p>
    <w:p>
      <w:pPr>
        <w:pStyle w:val="BodyText"/>
        <w:spacing w:before="6"/>
        <w:ind w:left="1527"/>
      </w:pPr>
      <w:r>
        <w:t>对组装时可能发生的工艺焊点应在组装完后清理干净。</w:t>
      </w:r>
    </w:p>
    <w:p>
      <w:pPr>
        <w:pStyle w:val="ListParagraph"/>
        <w:numPr>
          <w:ilvl w:val="1"/>
          <w:numId w:val="4"/>
        </w:numPr>
        <w:tabs>
          <w:tab w:val="left" w:pos="2266"/>
        </w:tabs>
        <w:spacing w:before="211" w:after="0" w:line="240" w:lineRule="auto"/>
        <w:ind w:left="2265" w:right="0" w:hanging="739"/>
        <w:jc w:val="left"/>
        <w:rPr>
          <w:sz w:val="42"/>
        </w:rPr>
      </w:pPr>
      <w:r>
        <w:rPr>
          <w:sz w:val="42"/>
        </w:rPr>
        <w:t>焊接</w:t>
      </w:r>
    </w:p>
    <w:p>
      <w:pPr>
        <w:pStyle w:val="BodyText"/>
        <w:spacing w:before="211" w:line="333" w:lineRule="auto"/>
        <w:ind w:left="717" w:right="736" w:firstLine="809"/>
      </w:pPr>
      <w:r>
        <w:t>①DN≤50mm 的压力管道采用氩弧焊；DN&gt;50mm 碳钢压力管的焊接采用氩电联焊；其它管道如建设方无特殊要求采用手工电弧焊。钢板卷管采用埋弧自动焊和手工焊相接合的方法。</w:t>
      </w:r>
    </w:p>
    <w:p>
      <w:pPr>
        <w:pStyle w:val="BodyText"/>
        <w:spacing w:before="6"/>
        <w:ind w:left="1527"/>
      </w:pPr>
      <w:r>
        <w:t>②焊材</w:t>
      </w:r>
    </w:p>
    <w:p>
      <w:pPr>
        <w:pStyle w:val="BodyText"/>
        <w:spacing w:before="214" w:line="333" w:lineRule="auto"/>
        <w:ind w:left="717" w:right="739" w:firstLine="809"/>
      </w:pPr>
      <w:r>
        <w:drawing>
          <wp:anchor distT="0" distB="0" distL="0" distR="0" simplePos="0" relativeHeight="251662336" behindDoc="1" locked="0" layoutInCell="1" allowOverlap="1">
            <wp:simplePos x="0" y="0"/>
            <wp:positionH relativeFrom="page">
              <wp:posOffset>2235200</wp:posOffset>
            </wp:positionH>
            <wp:positionV relativeFrom="paragraph">
              <wp:posOffset>1004061</wp:posOffset>
            </wp:positionV>
            <wp:extent cx="7099300" cy="2438400"/>
            <wp:effectExtent l="0" t="0" r="0" b="0"/>
            <wp:wrapNone/>
            <wp:docPr id="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3.png"/>
                    <pic:cNvPicPr/>
                  </pic:nvPicPr>
                  <pic:blipFill>
                    <a:blip xmlns:r="http://schemas.openxmlformats.org/officeDocument/2006/relationships" r:embed="rId16" cstate="print"/>
                    <a:stretch>
                      <a:fillRect/>
                    </a:stretch>
                  </pic:blipFill>
                  <pic:spPr>
                    <a:xfrm>
                      <a:off x="0" y="0"/>
                      <a:ext cx="7099300" cy="2438400"/>
                    </a:xfrm>
                    <a:prstGeom prst="rect">
                      <a:avLst/>
                    </a:prstGeom>
                  </pic:spPr>
                </pic:pic>
              </a:graphicData>
            </a:graphic>
          </wp:anchor>
        </w:drawing>
      </w:r>
      <w:r>
        <w:rPr>
          <w:spacing w:val="-9"/>
        </w:rPr>
        <w:t xml:space="preserve">管道材料钢号为 </w:t>
      </w:r>
      <w:r>
        <w:t>Q235A</w:t>
      </w:r>
      <w:r>
        <w:rPr>
          <w:spacing w:val="-4"/>
        </w:rPr>
        <w:t>、</w:t>
      </w:r>
      <w:r>
        <w:t>20</w:t>
      </w:r>
      <w:r>
        <w:rPr>
          <w:spacing w:val="-4"/>
        </w:rPr>
        <w:t>、</w:t>
      </w:r>
      <w:r>
        <w:t>10</w:t>
      </w:r>
      <w:r>
        <w:rPr>
          <w:spacing w:val="-17"/>
        </w:rPr>
        <w:t xml:space="preserve">、根据 </w:t>
      </w:r>
      <w:r>
        <w:t>GB50236-98</w:t>
      </w:r>
      <w:r>
        <w:rPr>
          <w:spacing w:val="-12"/>
        </w:rPr>
        <w:t xml:space="preserve"> 中的规定选择焊材</w:t>
      </w:r>
      <w:r>
        <w:t>见下表：</w:t>
      </w:r>
    </w:p>
    <w:p>
      <w:pPr>
        <w:pStyle w:val="BodyText"/>
        <w:rPr>
          <w:sz w:val="14"/>
        </w:rPr>
      </w:pPr>
    </w:p>
    <w:tbl>
      <w:tblPr>
        <w:tblStyle w:val="TableNormal2"/>
        <w:tblW w:w="0" w:type="auto"/>
        <w:jc w:val="left"/>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4"/>
        <w:gridCol w:w="4027"/>
        <w:gridCol w:w="3013"/>
      </w:tblGrid>
      <w:tr>
        <w:tblPrEx>
          <w:tblW w:w="0" w:type="auto"/>
          <w:jc w:val="left"/>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53"/>
          <w:jc w:val="left"/>
        </w:trPr>
        <w:tc>
          <w:tcPr>
            <w:tcW w:w="2554" w:type="dxa"/>
          </w:tcPr>
          <w:p>
            <w:pPr>
              <w:pStyle w:val="TableParagraph"/>
              <w:spacing w:line="411" w:lineRule="exact"/>
              <w:ind w:left="50"/>
              <w:rPr>
                <w:sz w:val="36"/>
              </w:rPr>
            </w:pPr>
            <w:r>
              <w:rPr>
                <w:sz w:val="36"/>
              </w:rPr>
              <w:t>母材型号</w:t>
            </w:r>
          </w:p>
        </w:tc>
        <w:tc>
          <w:tcPr>
            <w:tcW w:w="4027" w:type="dxa"/>
          </w:tcPr>
          <w:p>
            <w:pPr>
              <w:pStyle w:val="TableParagraph"/>
              <w:spacing w:line="411" w:lineRule="exact"/>
              <w:ind w:left="1064"/>
              <w:rPr>
                <w:sz w:val="36"/>
              </w:rPr>
            </w:pPr>
            <w:r>
              <w:rPr>
                <w:sz w:val="36"/>
              </w:rPr>
              <w:t>焊丝牌号</w:t>
            </w:r>
          </w:p>
        </w:tc>
        <w:tc>
          <w:tcPr>
            <w:tcW w:w="3013" w:type="dxa"/>
          </w:tcPr>
          <w:p>
            <w:pPr>
              <w:pStyle w:val="TableParagraph"/>
              <w:spacing w:line="411" w:lineRule="exact"/>
              <w:ind w:right="47"/>
              <w:jc w:val="right"/>
              <w:rPr>
                <w:sz w:val="36"/>
              </w:rPr>
            </w:pPr>
            <w:r>
              <w:rPr>
                <w:sz w:val="36"/>
              </w:rPr>
              <w:t>焊条牌号</w:t>
            </w:r>
          </w:p>
        </w:tc>
      </w:tr>
      <w:tr>
        <w:tblPrEx>
          <w:tblW w:w="0" w:type="auto"/>
          <w:jc w:val="left"/>
          <w:tblInd w:w="2802" w:type="dxa"/>
          <w:tblLayout w:type="fixed"/>
          <w:tblCellMar>
            <w:top w:w="0" w:type="dxa"/>
            <w:left w:w="0" w:type="dxa"/>
            <w:bottom w:w="0" w:type="dxa"/>
            <w:right w:w="0" w:type="dxa"/>
          </w:tblCellMar>
          <w:tblLook w:val="01E0"/>
        </w:tblPrEx>
        <w:trPr>
          <w:trHeight w:val="945"/>
          <w:jc w:val="left"/>
        </w:trPr>
        <w:tc>
          <w:tcPr>
            <w:tcW w:w="2554" w:type="dxa"/>
          </w:tcPr>
          <w:p>
            <w:pPr>
              <w:pStyle w:val="TableParagraph"/>
              <w:spacing w:before="243"/>
              <w:ind w:left="50"/>
              <w:rPr>
                <w:sz w:val="36"/>
              </w:rPr>
            </w:pPr>
            <w:r>
              <w:rPr>
                <w:sz w:val="36"/>
              </w:rPr>
              <w:t>Q235A</w:t>
            </w:r>
          </w:p>
        </w:tc>
        <w:tc>
          <w:tcPr>
            <w:tcW w:w="4027" w:type="dxa"/>
          </w:tcPr>
          <w:p>
            <w:pPr>
              <w:pStyle w:val="TableParagraph"/>
              <w:spacing w:before="243"/>
              <w:ind w:left="1064"/>
              <w:rPr>
                <w:sz w:val="36"/>
              </w:rPr>
            </w:pPr>
            <w:r>
              <w:rPr>
                <w:sz w:val="36"/>
              </w:rPr>
              <w:t>TIG-J50</w:t>
            </w:r>
          </w:p>
        </w:tc>
        <w:tc>
          <w:tcPr>
            <w:tcW w:w="3013" w:type="dxa"/>
          </w:tcPr>
          <w:p>
            <w:pPr>
              <w:pStyle w:val="TableParagraph"/>
              <w:spacing w:before="243"/>
              <w:ind w:right="47"/>
              <w:jc w:val="right"/>
              <w:rPr>
                <w:sz w:val="36"/>
              </w:rPr>
            </w:pPr>
            <w:r>
              <w:rPr>
                <w:sz w:val="36"/>
              </w:rPr>
              <w:t>J422</w:t>
            </w:r>
          </w:p>
        </w:tc>
      </w:tr>
      <w:tr>
        <w:tblPrEx>
          <w:tblW w:w="0" w:type="auto"/>
          <w:jc w:val="left"/>
          <w:tblInd w:w="2802" w:type="dxa"/>
          <w:tblLayout w:type="fixed"/>
          <w:tblCellMar>
            <w:top w:w="0" w:type="dxa"/>
            <w:left w:w="0" w:type="dxa"/>
            <w:bottom w:w="0" w:type="dxa"/>
            <w:right w:w="0" w:type="dxa"/>
          </w:tblCellMar>
          <w:tblLook w:val="01E0"/>
        </w:tblPrEx>
        <w:trPr>
          <w:trHeight w:val="945"/>
          <w:jc w:val="left"/>
        </w:trPr>
        <w:tc>
          <w:tcPr>
            <w:tcW w:w="2554" w:type="dxa"/>
          </w:tcPr>
          <w:p>
            <w:pPr>
              <w:pStyle w:val="TableParagraph"/>
              <w:spacing w:before="241"/>
              <w:ind w:left="50"/>
              <w:rPr>
                <w:sz w:val="36"/>
              </w:rPr>
            </w:pPr>
            <w:r>
              <w:rPr>
                <w:sz w:val="36"/>
              </w:rPr>
              <w:t>10</w:t>
            </w:r>
          </w:p>
        </w:tc>
        <w:tc>
          <w:tcPr>
            <w:tcW w:w="4027" w:type="dxa"/>
          </w:tcPr>
          <w:p>
            <w:pPr>
              <w:pStyle w:val="TableParagraph"/>
              <w:spacing w:before="241"/>
              <w:ind w:left="1064"/>
              <w:rPr>
                <w:sz w:val="36"/>
              </w:rPr>
            </w:pPr>
            <w:r>
              <w:rPr>
                <w:sz w:val="36"/>
              </w:rPr>
              <w:t>TIG-J50</w:t>
            </w:r>
          </w:p>
        </w:tc>
        <w:tc>
          <w:tcPr>
            <w:tcW w:w="3013" w:type="dxa"/>
          </w:tcPr>
          <w:p>
            <w:pPr>
              <w:pStyle w:val="TableParagraph"/>
              <w:spacing w:before="241"/>
              <w:ind w:right="47"/>
              <w:jc w:val="right"/>
              <w:rPr>
                <w:sz w:val="36"/>
              </w:rPr>
            </w:pPr>
            <w:r>
              <w:rPr>
                <w:sz w:val="36"/>
              </w:rPr>
              <w:t>J422</w:t>
            </w:r>
          </w:p>
        </w:tc>
      </w:tr>
      <w:tr>
        <w:tblPrEx>
          <w:tblW w:w="0" w:type="auto"/>
          <w:jc w:val="left"/>
          <w:tblInd w:w="2802" w:type="dxa"/>
          <w:tblLayout w:type="fixed"/>
          <w:tblCellMar>
            <w:top w:w="0" w:type="dxa"/>
            <w:left w:w="0" w:type="dxa"/>
            <w:bottom w:w="0" w:type="dxa"/>
            <w:right w:w="0" w:type="dxa"/>
          </w:tblCellMar>
          <w:tblLook w:val="01E0"/>
        </w:tblPrEx>
        <w:trPr>
          <w:trHeight w:val="653"/>
          <w:jc w:val="left"/>
        </w:trPr>
        <w:tc>
          <w:tcPr>
            <w:tcW w:w="2554" w:type="dxa"/>
          </w:tcPr>
          <w:p>
            <w:pPr>
              <w:pStyle w:val="TableParagraph"/>
              <w:spacing w:before="242" w:line="391" w:lineRule="exact"/>
              <w:ind w:left="50"/>
              <w:rPr>
                <w:sz w:val="36"/>
              </w:rPr>
            </w:pPr>
            <w:r>
              <w:rPr>
                <w:sz w:val="36"/>
              </w:rPr>
              <w:t>20</w:t>
            </w:r>
          </w:p>
        </w:tc>
        <w:tc>
          <w:tcPr>
            <w:tcW w:w="4027" w:type="dxa"/>
          </w:tcPr>
          <w:p>
            <w:pPr>
              <w:pStyle w:val="TableParagraph"/>
              <w:spacing w:before="242" w:line="391" w:lineRule="exact"/>
              <w:ind w:left="1064"/>
              <w:rPr>
                <w:sz w:val="36"/>
              </w:rPr>
            </w:pPr>
            <w:r>
              <w:rPr>
                <w:sz w:val="36"/>
              </w:rPr>
              <w:t>TIG-J50</w:t>
            </w:r>
          </w:p>
        </w:tc>
        <w:tc>
          <w:tcPr>
            <w:tcW w:w="3013" w:type="dxa"/>
          </w:tcPr>
          <w:p>
            <w:pPr>
              <w:pStyle w:val="TableParagraph"/>
              <w:spacing w:before="242" w:line="391" w:lineRule="exact"/>
              <w:ind w:right="47"/>
              <w:jc w:val="right"/>
              <w:rPr>
                <w:sz w:val="36"/>
              </w:rPr>
            </w:pPr>
            <w:r>
              <w:rPr>
                <w:sz w:val="36"/>
              </w:rPr>
              <w:t>J422</w:t>
            </w:r>
          </w:p>
        </w:tc>
      </w:tr>
    </w:tbl>
    <w:p>
      <w:pPr>
        <w:pStyle w:val="BodyText"/>
        <w:spacing w:before="9"/>
        <w:rPr>
          <w:sz w:val="32"/>
        </w:rPr>
      </w:pPr>
    </w:p>
    <w:p>
      <w:pPr>
        <w:pStyle w:val="BodyText"/>
        <w:spacing w:before="1"/>
        <w:ind w:left="1347"/>
      </w:pPr>
      <w:r>
        <w:t>焊丝应保存在干燥、通风的焊材库内。</w:t>
      </w:r>
    </w:p>
    <w:p>
      <w:pPr>
        <w:pStyle w:val="BodyText"/>
        <w:spacing w:before="214" w:line="333" w:lineRule="auto"/>
        <w:ind w:left="717" w:right="746" w:firstLine="630"/>
        <w:jc w:val="both"/>
      </w:pPr>
      <w:r>
        <w:rPr>
          <w:spacing w:val="-15"/>
        </w:rPr>
        <w:t xml:space="preserve">焊条必须经烘干、保温后放在保温桶内随用随取。酸性焊条在 </w:t>
      </w:r>
      <w:r>
        <w:rPr>
          <w:spacing w:val="-4"/>
        </w:rPr>
        <w:t xml:space="preserve">75-150℃ </w:t>
      </w:r>
      <w:r>
        <w:rPr>
          <w:spacing w:val="-2"/>
        </w:rPr>
        <w:t xml:space="preserve">烘干２小时保温１小时。氩气纯度不得低于 </w:t>
      </w:r>
      <w:r>
        <w:t>99.96</w:t>
      </w:r>
      <w:r>
        <w:rPr>
          <w:spacing w:val="-2"/>
        </w:rPr>
        <w:t xml:space="preserve">％，含水量不应大于 </w:t>
      </w:r>
      <w:r>
        <w:t>50 毫克／m3。</w:t>
      </w:r>
    </w:p>
    <w:p>
      <w:pPr>
        <w:pStyle w:val="BodyText"/>
        <w:spacing w:before="7"/>
        <w:ind w:left="1347"/>
      </w:pPr>
      <w:r>
        <w:t>③焊接环境</w:t>
      </w:r>
    </w:p>
    <w:p>
      <w:pPr>
        <w:pStyle w:val="BodyText"/>
        <w:spacing w:before="211" w:line="333" w:lineRule="auto"/>
        <w:ind w:left="717" w:right="727" w:firstLine="630"/>
        <w:jc w:val="both"/>
      </w:pPr>
      <w:r>
        <w:rPr>
          <w:spacing w:val="-2"/>
        </w:rPr>
        <w:t xml:space="preserve">手工电弧焊焊接时风速应小于 </w:t>
      </w:r>
      <w:r>
        <w:t>8m／s</w:t>
      </w:r>
      <w:r>
        <w:rPr>
          <w:spacing w:val="-2"/>
        </w:rPr>
        <w:t xml:space="preserve">，气体保护焊风速小于 </w:t>
      </w:r>
      <w:r>
        <w:t>2m／S，否</w:t>
      </w:r>
      <w:r>
        <w:rPr>
          <w:spacing w:val="-2"/>
        </w:rPr>
        <w:t xml:space="preserve">则必须搭设防风棚。遇有 </w:t>
      </w:r>
      <w:r>
        <w:t>6</w:t>
      </w:r>
      <w:r>
        <w:rPr>
          <w:spacing w:val="-2"/>
        </w:rPr>
        <w:t xml:space="preserve"> 级以上强风或大雨、雷电时，严禁露天高空作</w:t>
      </w:r>
      <w:r>
        <w:t>业。</w:t>
      </w:r>
    </w:p>
    <w:p>
      <w:pPr>
        <w:pStyle w:val="BodyText"/>
        <w:spacing w:before="5"/>
        <w:ind w:left="1347"/>
      </w:pPr>
      <w:r>
        <w:t>冬季管道的焊接，温度要求在-5℃以上，温度低于-5℃时，应在施焊处</w:t>
      </w:r>
    </w:p>
    <w:p>
      <w:pPr>
        <w:spacing w:after="0"/>
        <w:sectPr>
          <w:pgSz w:w="17860" w:h="25260"/>
          <w:pgMar w:top="1660" w:right="1200" w:bottom="280" w:left="1580" w:header="708" w:footer="708"/>
          <w:pgNumType w:start="14"/>
          <w:cols w:space="708"/>
        </w:sectPr>
      </w:pPr>
    </w:p>
    <w:p>
      <w:pPr>
        <w:pStyle w:val="BodyText"/>
        <w:spacing w:before="13"/>
        <w:ind w:left="717"/>
      </w:pPr>
      <w:r>
        <w:t>100mm 范围内预热到约 15℃方可施焊。</w:t>
      </w:r>
    </w:p>
    <w:p>
      <w:pPr>
        <w:pStyle w:val="BodyText"/>
        <w:spacing w:before="212"/>
        <w:ind w:left="1347"/>
      </w:pPr>
      <w:r>
        <w:t>④焊接</w:t>
      </w:r>
    </w:p>
    <w:p>
      <w:pPr>
        <w:pStyle w:val="BodyText"/>
        <w:spacing w:before="210" w:line="333" w:lineRule="auto"/>
        <w:ind w:left="717" w:right="672" w:firstLine="630"/>
      </w:pPr>
      <w:r>
        <w:t>点焊完的管道应立即焊接，氩弧焊焊接时采用非接触引弧，在焊接过程中与母材接触时应停止焊接，清理干净后才能继续施焊。手工电弧焊焊接时，严禁在坡口以外起弧。</w:t>
      </w:r>
    </w:p>
    <w:p>
      <w:pPr>
        <w:pStyle w:val="BodyText"/>
        <w:spacing w:before="6" w:line="336" w:lineRule="auto"/>
        <w:ind w:left="717" w:right="672" w:firstLine="630"/>
      </w:pPr>
      <w:r>
        <w:t>电焊机的一次地线与管道应夹紧防止起弧，一次地线必须绝缘良好，严禁用钢筋、扁钢代替。</w:t>
      </w:r>
    </w:p>
    <w:p>
      <w:pPr>
        <w:pStyle w:val="BodyText"/>
        <w:spacing w:line="533" w:lineRule="exact"/>
        <w:ind w:left="1347"/>
      </w:pPr>
      <w:r>
        <w:t>现场焊接时具体工艺参数按焊接工艺卡执行。</w:t>
      </w:r>
    </w:p>
    <w:p>
      <w:pPr>
        <w:pStyle w:val="ListParagraph"/>
        <w:numPr>
          <w:ilvl w:val="1"/>
          <w:numId w:val="4"/>
        </w:numPr>
        <w:tabs>
          <w:tab w:val="left" w:pos="2086"/>
        </w:tabs>
        <w:spacing w:before="212" w:after="0" w:line="240" w:lineRule="auto"/>
        <w:ind w:left="2085" w:right="0" w:hanging="739"/>
        <w:jc w:val="left"/>
        <w:rPr>
          <w:sz w:val="42"/>
        </w:rPr>
      </w:pPr>
      <w:r>
        <w:rPr>
          <w:sz w:val="42"/>
        </w:rPr>
        <w:t>焊接检验</w:t>
      </w:r>
    </w:p>
    <w:p>
      <w:pPr>
        <w:pStyle w:val="BodyText"/>
        <w:spacing w:before="214" w:line="333" w:lineRule="auto"/>
        <w:ind w:left="717" w:right="881" w:firstLine="630"/>
      </w:pPr>
      <w:r>
        <w:t>管道焊后，在无损探伤和强度试验及严密性试验之前进行焊缝外观检查。焊缝表面质量符合规范规定，表面不得有裂纹、表面气孔、表面夹渣等缺陷。各级焊缝的内部质量检验按《现场设备、工业管道焊接工程施工及验收规范》的规定进行。</w:t>
      </w:r>
    </w:p>
    <w:p>
      <w:pPr>
        <w:pStyle w:val="BodyText"/>
        <w:spacing w:before="7"/>
        <w:ind w:left="1347"/>
      </w:pPr>
      <w:r>
        <w:t>5.6.管道的安装</w:t>
      </w:r>
    </w:p>
    <w:p>
      <w:pPr>
        <w:pStyle w:val="BodyText"/>
        <w:spacing w:before="211"/>
        <w:ind w:left="1347"/>
      </w:pPr>
      <w:r>
        <w:t>⑴管子安装前具备以下条件</w:t>
      </w:r>
    </w:p>
    <w:p>
      <w:pPr>
        <w:pStyle w:val="BodyText"/>
        <w:spacing w:before="215" w:line="333" w:lineRule="auto"/>
        <w:ind w:left="717" w:right="672" w:firstLine="630"/>
      </w:pPr>
      <w:r>
        <w:t>土建交验合格；与管道联接的设备已安装完；管子、管件、阀门内部清理完，保证干净，无杂物。</w:t>
      </w:r>
    </w:p>
    <w:p>
      <w:pPr>
        <w:pStyle w:val="BodyText"/>
        <w:spacing w:before="1"/>
        <w:ind w:left="1347"/>
      </w:pPr>
      <w:r>
        <w:t>⑵管道安装</w:t>
      </w:r>
    </w:p>
    <w:p>
      <w:pPr>
        <w:pStyle w:val="BodyText"/>
        <w:spacing w:before="214"/>
        <w:ind w:left="1347"/>
      </w:pPr>
      <w:r>
        <w:t>现场配备汽车吊若干台，根据安装特点各工段穿插使用。</w:t>
      </w:r>
    </w:p>
    <w:p>
      <w:pPr>
        <w:pStyle w:val="BodyText"/>
        <w:spacing w:before="211" w:line="333" w:lineRule="auto"/>
        <w:ind w:left="717" w:right="672" w:firstLine="630"/>
      </w:pPr>
      <w:r>
        <w:t>安装时要保证法兰密封面、垫片不能有影响密封性能的划痕、斑点等缺陷。</w:t>
      </w:r>
    </w:p>
    <w:p>
      <w:pPr>
        <w:pStyle w:val="BodyText"/>
        <w:spacing w:before="5" w:line="333" w:lineRule="auto"/>
        <w:ind w:left="717" w:right="672" w:firstLine="630"/>
      </w:pPr>
      <w:r>
        <w:t>使用的垫片按图纸要求的材料制作，垫片尺寸要与法兰密封面相符，当大直径垫片需要拼接时，采用斜口搭接，不得平口对接。</w:t>
      </w:r>
    </w:p>
    <w:p>
      <w:pPr>
        <w:pStyle w:val="BodyText"/>
        <w:spacing w:before="3" w:line="336" w:lineRule="auto"/>
        <w:ind w:left="717" w:right="672" w:firstLine="630"/>
      </w:pPr>
      <w:r>
        <w:t>法兰连接与管道同心且保证螺栓自由穿入，法兰应保持平行，其偏差不大于法兰外径的 1.5‰且不大于 2mm。</w:t>
      </w:r>
    </w:p>
    <w:p>
      <w:pPr>
        <w:pStyle w:val="BodyText"/>
        <w:spacing w:line="533" w:lineRule="exact"/>
        <w:ind w:left="1347"/>
      </w:pPr>
      <w:r>
        <w:t>所有把紧的螺栓应与法兰紧贴，不得有楔缝。</w:t>
      </w:r>
    </w:p>
    <w:p>
      <w:pPr>
        <w:pStyle w:val="BodyText"/>
        <w:spacing w:before="211" w:line="336" w:lineRule="auto"/>
        <w:ind w:left="717" w:right="749" w:firstLine="630"/>
      </w:pPr>
      <w:r>
        <w:rPr>
          <w:spacing w:val="-8"/>
        </w:rPr>
        <w:t xml:space="preserve">管子对口时应在距接口 </w:t>
      </w:r>
      <w:r>
        <w:t>200mm</w:t>
      </w:r>
      <w:r>
        <w:rPr>
          <w:spacing w:val="-14"/>
        </w:rPr>
        <w:t xml:space="preserve"> 处测量其平直度。当管子直径 </w:t>
      </w:r>
      <w:r>
        <w:rPr>
          <w:spacing w:val="-4"/>
        </w:rPr>
        <w:t xml:space="preserve">Dg≤100mm </w:t>
      </w:r>
      <w:r>
        <w:rPr>
          <w:spacing w:val="-19"/>
        </w:rPr>
        <w:t xml:space="preserve">时，允差为 </w:t>
      </w:r>
      <w:r>
        <w:t>1mm，Dg≥100mm</w:t>
      </w:r>
      <w:r>
        <w:rPr>
          <w:spacing w:val="-44"/>
        </w:rPr>
        <w:t xml:space="preserve"> 允差为 </w:t>
      </w:r>
      <w:r>
        <w:t>2mm</w:t>
      </w:r>
      <w:r>
        <w:rPr>
          <w:spacing w:val="-16"/>
        </w:rPr>
        <w:t xml:space="preserve">，但全长小于 </w:t>
      </w:r>
      <w:r>
        <w:t>10mm</w:t>
      </w:r>
    </w:p>
    <w:p>
      <w:pPr>
        <w:spacing w:after="0" w:line="336" w:lineRule="auto"/>
        <w:sectPr>
          <w:pgSz w:w="17860" w:h="25260"/>
          <w:pgMar w:top="1660" w:right="1200" w:bottom="280" w:left="1580" w:header="708" w:footer="708"/>
          <w:pgNumType w:start="15"/>
          <w:cols w:space="708"/>
        </w:sectPr>
      </w:pPr>
    </w:p>
    <w:p>
      <w:pPr>
        <w:pStyle w:val="BodyText"/>
        <w:spacing w:before="13"/>
        <w:ind w:left="1347"/>
      </w:pPr>
      <w:r>
        <w:pict>
          <v:group id="_x0000_s1049" style="width:624pt;height:325pt;margin-top:31.33pt;margin-left:141pt;mso-position-horizontal-relative:page;mso-wrap-distance-left:0;mso-wrap-distance-right:0;position:absolute;z-index:-251653120" coordorigin="2820,627" coordsize="12480,6500">
            <v:shape id="_x0000_s1050" type="#_x0000_t75" style="width:12480;height:6500;left:2820;position:absolute;top:626" stroked="f">
              <v:imagedata r:id="rId17" o:title=""/>
            </v:shape>
            <v:shape id="_x0000_s1051" type="#_x0000_t202" style="width:337;height:317;left:6337;position:absolute;top:1014" filled="f" stroked="f">
              <v:textbox inset="0,0,0,0">
                <w:txbxContent>
                  <w:p>
                    <w:pPr>
                      <w:spacing w:before="0" w:line="317" w:lineRule="exact"/>
                      <w:ind w:left="0" w:right="0" w:firstLine="0"/>
                      <w:jc w:val="left"/>
                      <w:rPr>
                        <w:sz w:val="31"/>
                      </w:rPr>
                    </w:pPr>
                    <w:r>
                      <w:rPr>
                        <w:w w:val="102"/>
                        <w:sz w:val="31"/>
                      </w:rPr>
                      <w:t>项</w:t>
                    </w:r>
                  </w:p>
                </w:txbxContent>
              </v:textbox>
            </v:shape>
            <v:shape id="_x0000_s1052" type="#_x0000_t202" style="width:337;height:317;left:7126;position:absolute;top:1014" filled="f" stroked="f">
              <v:textbox inset="0,0,0,0">
                <w:txbxContent>
                  <w:p>
                    <w:pPr>
                      <w:spacing w:before="0" w:line="317" w:lineRule="exact"/>
                      <w:ind w:left="0" w:right="0" w:firstLine="0"/>
                      <w:jc w:val="left"/>
                      <w:rPr>
                        <w:sz w:val="31"/>
                      </w:rPr>
                    </w:pPr>
                    <w:r>
                      <w:rPr>
                        <w:w w:val="102"/>
                        <w:sz w:val="31"/>
                      </w:rPr>
                      <w:t>目</w:t>
                    </w:r>
                  </w:p>
                </w:txbxContent>
              </v:textbox>
            </v:shape>
            <v:shape id="_x0000_s1053" type="#_x0000_t202" style="width:1919;height:317;left:12152;position:absolute;top:1014" filled="f" stroked="f">
              <v:textbox inset="0,0,0,0">
                <w:txbxContent>
                  <w:p>
                    <w:pPr>
                      <w:spacing w:before="0" w:line="317" w:lineRule="exact"/>
                      <w:ind w:left="0" w:right="0" w:firstLine="0"/>
                      <w:jc w:val="left"/>
                      <w:rPr>
                        <w:sz w:val="31"/>
                      </w:rPr>
                    </w:pPr>
                    <w:r>
                      <w:rPr>
                        <w:sz w:val="31"/>
                      </w:rPr>
                      <w:t>允许偏差(mm)</w:t>
                    </w:r>
                  </w:p>
                </w:txbxContent>
              </v:textbox>
            </v:shape>
            <v:shape id="_x0000_s1054" type="#_x0000_t202" style="width:971;height:317;left:3741;position:absolute;top:1960" filled="f" stroked="f">
              <v:textbox inset="0,0,0,0">
                <w:txbxContent>
                  <w:p>
                    <w:pPr>
                      <w:tabs>
                        <w:tab w:val="left" w:pos="633"/>
                      </w:tabs>
                      <w:spacing w:before="0" w:line="317" w:lineRule="exact"/>
                      <w:ind w:left="0" w:right="0" w:firstLine="0"/>
                      <w:jc w:val="left"/>
                      <w:rPr>
                        <w:sz w:val="31"/>
                      </w:rPr>
                    </w:pPr>
                    <w:r>
                      <w:rPr>
                        <w:sz w:val="31"/>
                      </w:rPr>
                      <w:t>座</w:t>
                      <w:tab/>
                      <w:t>标</w:t>
                    </w:r>
                  </w:p>
                </w:txbxContent>
              </v:textbox>
            </v:shape>
            <v:shape id="_x0000_s1055" type="#_x0000_t202" style="width:654;height:317;left:7950;position:absolute;top:1960" filled="f" stroked="f">
              <v:textbox inset="0,0,0,0">
                <w:txbxContent>
                  <w:p>
                    <w:pPr>
                      <w:spacing w:before="0" w:line="317" w:lineRule="exact"/>
                      <w:ind w:left="0" w:right="0" w:firstLine="0"/>
                      <w:jc w:val="left"/>
                      <w:rPr>
                        <w:sz w:val="31"/>
                      </w:rPr>
                    </w:pPr>
                    <w:r>
                      <w:rPr>
                        <w:sz w:val="31"/>
                      </w:rPr>
                      <w:t>埋地</w:t>
                    </w:r>
                  </w:p>
                </w:txbxContent>
              </v:textbox>
            </v:shape>
            <v:shape id="_x0000_s1056" type="#_x0000_t202" style="width:337;height:317;left:12832;position:absolute;top:1960" filled="f" stroked="f">
              <v:textbox inset="0,0,0,0">
                <w:txbxContent>
                  <w:p>
                    <w:pPr>
                      <w:spacing w:before="0" w:line="317" w:lineRule="exact"/>
                      <w:ind w:left="0" w:right="0" w:firstLine="0"/>
                      <w:jc w:val="left"/>
                      <w:rPr>
                        <w:sz w:val="31"/>
                      </w:rPr>
                    </w:pPr>
                    <w:r>
                      <w:rPr>
                        <w:sz w:val="31"/>
                      </w:rPr>
                      <w:t>60</w:t>
                    </w:r>
                  </w:p>
                </w:txbxContent>
              </v:textbox>
            </v:shape>
            <v:shape id="_x0000_s1057" type="#_x0000_t202" style="width:654;height:317;left:3787;position:absolute;top:2904" filled="f" stroked="f">
              <v:textbox inset="0,0,0,0">
                <w:txbxContent>
                  <w:p>
                    <w:pPr>
                      <w:spacing w:before="0" w:line="317" w:lineRule="exact"/>
                      <w:ind w:left="0" w:right="0" w:firstLine="0"/>
                      <w:jc w:val="left"/>
                      <w:rPr>
                        <w:sz w:val="31"/>
                      </w:rPr>
                    </w:pPr>
                    <w:r>
                      <w:rPr>
                        <w:sz w:val="31"/>
                      </w:rPr>
                      <w:t>标高</w:t>
                    </w:r>
                  </w:p>
                </w:txbxContent>
              </v:textbox>
            </v:shape>
            <v:shape id="_x0000_s1058" type="#_x0000_t202" style="width:654;height:317;left:7950;position:absolute;top:2904" filled="f" stroked="f">
              <v:textbox inset="0,0,0,0">
                <w:txbxContent>
                  <w:p>
                    <w:pPr>
                      <w:spacing w:before="0" w:line="317" w:lineRule="exact"/>
                      <w:ind w:left="0" w:right="0" w:firstLine="0"/>
                      <w:jc w:val="left"/>
                      <w:rPr>
                        <w:sz w:val="31"/>
                      </w:rPr>
                    </w:pPr>
                    <w:r>
                      <w:rPr>
                        <w:sz w:val="31"/>
                      </w:rPr>
                      <w:t>埋地</w:t>
                    </w:r>
                  </w:p>
                </w:txbxContent>
              </v:textbox>
            </v:shape>
            <v:shape id="_x0000_s1059" type="#_x0000_t202" style="width:654;height:317;left:12782;position:absolute;top:2904" filled="f" stroked="f">
              <v:textbox inset="0,0,0,0">
                <w:txbxContent>
                  <w:p>
                    <w:pPr>
                      <w:spacing w:before="0" w:line="317" w:lineRule="exact"/>
                      <w:ind w:left="0" w:right="0" w:firstLine="0"/>
                      <w:jc w:val="left"/>
                      <w:rPr>
                        <w:sz w:val="31"/>
                      </w:rPr>
                    </w:pPr>
                    <w:r>
                      <w:rPr>
                        <w:sz w:val="31"/>
                      </w:rPr>
                      <w:t>±25</w:t>
                    </w:r>
                  </w:p>
                </w:txbxContent>
              </v:textbox>
            </v:shape>
            <v:shape id="_x0000_s1060" type="#_x0000_t202" style="width:1130;height:317;left:9239;position:absolute;top:3850" filled="f" stroked="f">
              <v:textbox inset="0,0,0,0">
                <w:txbxContent>
                  <w:p>
                    <w:pPr>
                      <w:spacing w:before="0" w:line="317" w:lineRule="exact"/>
                      <w:ind w:left="0" w:right="0" w:firstLine="0"/>
                      <w:jc w:val="left"/>
                      <w:rPr>
                        <w:sz w:val="31"/>
                      </w:rPr>
                    </w:pPr>
                    <w:r>
                      <w:rPr>
                        <w:sz w:val="31"/>
                      </w:rPr>
                      <w:t>DN≤100</w:t>
                    </w:r>
                  </w:p>
                </w:txbxContent>
              </v:textbox>
            </v:shape>
            <v:shape id="_x0000_s1061" type="#_x0000_t202" style="width:1836;height:317;left:11939;position:absolute;top:3850" filled="f" stroked="f">
              <v:textbox inset="0,0,0,0">
                <w:txbxContent>
                  <w:p>
                    <w:pPr>
                      <w:spacing w:before="0" w:line="317" w:lineRule="exact"/>
                      <w:ind w:left="0" w:right="0" w:firstLine="0"/>
                      <w:jc w:val="left"/>
                      <w:rPr>
                        <w:sz w:val="31"/>
                      </w:rPr>
                    </w:pPr>
                    <w:r>
                      <w:rPr>
                        <w:sz w:val="31"/>
                      </w:rPr>
                      <w:t>2L‰</w:t>
                    </w:r>
                    <w:r>
                      <w:rPr>
                        <w:spacing w:val="-13"/>
                        <w:sz w:val="31"/>
                      </w:rPr>
                      <w:t xml:space="preserve"> 最大 </w:t>
                    </w:r>
                    <w:r>
                      <w:rPr>
                        <w:sz w:val="31"/>
                      </w:rPr>
                      <w:t>50</w:t>
                    </w:r>
                  </w:p>
                </w:txbxContent>
              </v:textbox>
            </v:shape>
            <v:shape id="_x0000_s1062" type="#_x0000_t202" style="width:1921;height:317;left:5537;position:absolute;top:4232" filled="f" stroked="f">
              <v:textbox inset="0,0,0,0">
                <w:txbxContent>
                  <w:p>
                    <w:pPr>
                      <w:spacing w:before="0" w:line="317" w:lineRule="exact"/>
                      <w:ind w:left="0" w:right="0" w:firstLine="0"/>
                      <w:jc w:val="left"/>
                      <w:rPr>
                        <w:sz w:val="31"/>
                      </w:rPr>
                    </w:pPr>
                    <w:r>
                      <w:rPr>
                        <w:sz w:val="31"/>
                      </w:rPr>
                      <w:t>水平管平直度</w:t>
                    </w:r>
                  </w:p>
                </w:txbxContent>
              </v:textbox>
            </v:shape>
            <v:shape id="_x0000_s1063" type="#_x0000_t202" style="width:971;height:317;left:9188;position:absolute;top:4794" filled="f" stroked="f">
              <v:textbox inset="0,0,0,0">
                <w:txbxContent>
                  <w:p>
                    <w:pPr>
                      <w:spacing w:before="0" w:line="317" w:lineRule="exact"/>
                      <w:ind w:left="0" w:right="0" w:firstLine="0"/>
                      <w:jc w:val="left"/>
                      <w:rPr>
                        <w:sz w:val="31"/>
                      </w:rPr>
                    </w:pPr>
                    <w:r>
                      <w:rPr>
                        <w:sz w:val="31"/>
                      </w:rPr>
                      <w:t>DN&gt;100</w:t>
                    </w:r>
                  </w:p>
                </w:txbxContent>
              </v:textbox>
            </v:shape>
            <v:shape id="_x0000_s1064" type="#_x0000_t202" style="width:1836;height:317;left:12047;position:absolute;top:4794" filled="f" stroked="f">
              <v:textbox inset="0,0,0,0">
                <w:txbxContent>
                  <w:p>
                    <w:pPr>
                      <w:spacing w:before="0" w:line="317" w:lineRule="exact"/>
                      <w:ind w:left="0" w:right="0" w:firstLine="0"/>
                      <w:jc w:val="left"/>
                      <w:rPr>
                        <w:sz w:val="31"/>
                      </w:rPr>
                    </w:pPr>
                    <w:r>
                      <w:rPr>
                        <w:sz w:val="31"/>
                      </w:rPr>
                      <w:t>3L</w:t>
                    </w:r>
                    <w:r>
                      <w:rPr>
                        <w:spacing w:val="-11"/>
                        <w:sz w:val="31"/>
                      </w:rPr>
                      <w:t xml:space="preserve">‰ 最大 </w:t>
                    </w:r>
                    <w:r>
                      <w:rPr>
                        <w:sz w:val="31"/>
                      </w:rPr>
                      <w:t>80</w:t>
                    </w:r>
                  </w:p>
                </w:txbxContent>
              </v:textbox>
            </v:shape>
            <v:shape id="_x0000_s1065" type="#_x0000_t202" style="width:1604;height:317;left:7043;position:absolute;top:5560" filled="f" stroked="f">
              <v:textbox inset="0,0,0,0">
                <w:txbxContent>
                  <w:p>
                    <w:pPr>
                      <w:spacing w:before="0" w:line="317" w:lineRule="exact"/>
                      <w:ind w:left="0" w:right="0" w:firstLine="0"/>
                      <w:jc w:val="left"/>
                      <w:rPr>
                        <w:sz w:val="31"/>
                      </w:rPr>
                    </w:pPr>
                    <w:r>
                      <w:rPr>
                        <w:sz w:val="31"/>
                      </w:rPr>
                      <w:t>成排管间距</w:t>
                    </w:r>
                  </w:p>
                </w:txbxContent>
              </v:textbox>
            </v:shape>
            <v:shape id="_x0000_s1066" type="#_x0000_t202" style="width:337;height:317;left:11939;position:absolute;top:5560" filled="f" stroked="f">
              <v:textbox inset="0,0,0,0">
                <w:txbxContent>
                  <w:p>
                    <w:pPr>
                      <w:spacing w:before="0" w:line="317" w:lineRule="exact"/>
                      <w:ind w:left="0" w:right="0" w:firstLine="0"/>
                      <w:jc w:val="left"/>
                      <w:rPr>
                        <w:sz w:val="31"/>
                      </w:rPr>
                    </w:pPr>
                    <w:r>
                      <w:rPr>
                        <w:sz w:val="31"/>
                      </w:rPr>
                      <w:t>15</w:t>
                    </w:r>
                  </w:p>
                </w:txbxContent>
              </v:textbox>
            </v:shape>
            <v:shape id="_x0000_s1067" type="#_x0000_t202" style="width:3822;height:317;left:5941;position:absolute;top:6505" filled="f" stroked="f">
              <v:textbox inset="0,0,0,0">
                <w:txbxContent>
                  <w:p>
                    <w:pPr>
                      <w:spacing w:before="0" w:line="317" w:lineRule="exact"/>
                      <w:ind w:left="0" w:right="0" w:firstLine="0"/>
                      <w:jc w:val="left"/>
                      <w:rPr>
                        <w:sz w:val="31"/>
                      </w:rPr>
                    </w:pPr>
                    <w:r>
                      <w:rPr>
                        <w:sz w:val="31"/>
                      </w:rPr>
                      <w:t>交叉管的外壁或绝热层间距</w:t>
                    </w:r>
                  </w:p>
                </w:txbxContent>
              </v:textbox>
            </v:shape>
            <v:shape id="_x0000_s1068" type="#_x0000_t202" style="width:337;height:317;left:11939;position:absolute;top:6505" filled="f" stroked="f">
              <v:textbox inset="0,0,0,0">
                <w:txbxContent>
                  <w:p>
                    <w:pPr>
                      <w:spacing w:before="0" w:line="317" w:lineRule="exact"/>
                      <w:ind w:left="0" w:right="0" w:firstLine="0"/>
                      <w:jc w:val="left"/>
                      <w:rPr>
                        <w:sz w:val="31"/>
                      </w:rPr>
                    </w:pPr>
                    <w:r>
                      <w:rPr>
                        <w:sz w:val="31"/>
                      </w:rPr>
                      <w:t>20</w:t>
                    </w:r>
                  </w:p>
                </w:txbxContent>
              </v:textbox>
            </v:shape>
            <w10:wrap type="topAndBottom"/>
          </v:group>
        </w:pict>
      </w:r>
      <w:r>
        <w:t>管子安装偏差应符合下表：</w:t>
      </w:r>
    </w:p>
    <w:p>
      <w:pPr>
        <w:pStyle w:val="BodyText"/>
        <w:spacing w:before="59" w:line="333" w:lineRule="auto"/>
        <w:ind w:left="1347" w:right="4988" w:firstLine="752"/>
        <w:jc w:val="both"/>
      </w:pPr>
      <w:r>
        <w:t>注：L</w:t>
      </w:r>
      <w:r>
        <w:rPr>
          <w:spacing w:val="-13"/>
        </w:rPr>
        <w:t xml:space="preserve"> 为管子有效长度；</w:t>
      </w:r>
      <w:r>
        <w:rPr>
          <w:spacing w:val="-4"/>
        </w:rPr>
        <w:t>DN</w:t>
      </w:r>
      <w:r>
        <w:rPr>
          <w:spacing w:val="-16"/>
        </w:rPr>
        <w:t xml:space="preserve"> 为管子公称直径</w:t>
      </w:r>
      <w:r>
        <w:t>敞口管及时封闭。</w:t>
      </w:r>
    </w:p>
    <w:p>
      <w:pPr>
        <w:pStyle w:val="BodyText"/>
        <w:spacing w:before="1" w:line="333" w:lineRule="auto"/>
        <w:ind w:left="717" w:right="672" w:firstLine="630"/>
        <w:jc w:val="both"/>
      </w:pPr>
      <w:r>
        <w:t>管子连接设备的最后一固定焊口应远离设备。管子与设备连接前自由状态时，应保证平行度≤0.15mm。同轴度≤0.5mm，管子试压后进行复检，并符合上述要求。</w:t>
      </w:r>
    </w:p>
    <w:p>
      <w:pPr>
        <w:pStyle w:val="BodyText"/>
        <w:spacing w:before="7"/>
        <w:ind w:left="1347"/>
      </w:pPr>
      <w:r>
        <w:t>⑶阀门安装</w:t>
      </w:r>
    </w:p>
    <w:p>
      <w:pPr>
        <w:pStyle w:val="BodyText"/>
        <w:spacing w:before="214"/>
        <w:ind w:left="1347"/>
      </w:pPr>
      <w:r>
        <w:t>①阀门安装前应进行外观及压力试验。</w:t>
      </w:r>
    </w:p>
    <w:p>
      <w:pPr>
        <w:pStyle w:val="BodyText"/>
        <w:spacing w:before="211"/>
        <w:ind w:left="1347"/>
      </w:pPr>
      <w:r>
        <w:t>可燃流体管道阀门进行 100％压力试验和密封试验。</w:t>
      </w:r>
    </w:p>
    <w:p>
      <w:pPr>
        <w:pStyle w:val="BodyText"/>
        <w:spacing w:before="210"/>
        <w:ind w:left="1347"/>
      </w:pPr>
      <w:r>
        <w:t>其它低压阀门从每批中抽 10％，如不合格再抽查 20％，</w:t>
      </w:r>
    </w:p>
    <w:p>
      <w:pPr>
        <w:pStyle w:val="BodyText"/>
        <w:spacing w:before="215" w:line="333" w:lineRule="auto"/>
        <w:ind w:left="717" w:right="537" w:firstLine="630"/>
      </w:pPr>
      <w:r>
        <w:rPr>
          <w:spacing w:val="-14"/>
        </w:rPr>
        <w:t>如仍不合格则全部检查。压力试验和密封试验压力为公称压力的</w:t>
      </w:r>
      <w:r>
        <w:t>1.5</w:t>
      </w:r>
      <w:r>
        <w:rPr>
          <w:spacing w:val="-38"/>
        </w:rPr>
        <w:t xml:space="preserve"> 倍， </w:t>
      </w:r>
      <w:r>
        <w:rPr>
          <w:spacing w:val="-15"/>
        </w:rPr>
        <w:t xml:space="preserve">试验时间不少于 </w:t>
      </w:r>
      <w:r>
        <w:t>5</w:t>
      </w:r>
      <w:r>
        <w:rPr>
          <w:spacing w:val="-27"/>
        </w:rPr>
        <w:t xml:space="preserve"> 分钟。</w:t>
      </w:r>
    </w:p>
    <w:p>
      <w:pPr>
        <w:pStyle w:val="BodyText"/>
        <w:spacing w:before="1"/>
        <w:ind w:left="1347"/>
      </w:pPr>
      <w:r>
        <w:t>②试验合格的阀门应及时排尽内部积水并吹干。</w:t>
      </w:r>
    </w:p>
    <w:p>
      <w:pPr>
        <w:pStyle w:val="BodyText"/>
        <w:spacing w:before="215"/>
        <w:ind w:left="1347"/>
      </w:pPr>
      <w:r>
        <w:t>③安全阀按施工图纸中规定的开启压力进行调试。</w:t>
      </w:r>
    </w:p>
    <w:p>
      <w:pPr>
        <w:pStyle w:val="BodyText"/>
        <w:spacing w:before="211"/>
        <w:ind w:left="1347"/>
      </w:pPr>
      <w:r>
        <w:t>④阀门安装后应处于关闭状态。</w:t>
      </w:r>
    </w:p>
    <w:p>
      <w:pPr>
        <w:pStyle w:val="BodyText"/>
        <w:spacing w:before="211"/>
        <w:ind w:left="1347"/>
      </w:pPr>
      <w:r>
        <w:t>5.7 管道试压</w:t>
      </w:r>
    </w:p>
    <w:p>
      <w:pPr>
        <w:pStyle w:val="BodyText"/>
        <w:spacing w:before="232" w:line="417" w:lineRule="auto"/>
        <w:ind w:left="717" w:right="881" w:firstLine="838"/>
        <w:jc w:val="both"/>
      </w:pPr>
      <w:r>
        <w:t>管道试压介质为水，管道可分段或区域试压，在各管道或管道群各管道口用钢板焊接成管端盲板，在盲板上采用井字形筋板进行加强。将区域各管道连接成管道组，在管道（组）最高点和管道组盲肠点最高处设置排</w:t>
      </w:r>
    </w:p>
    <w:p>
      <w:pPr>
        <w:spacing w:after="0" w:line="417" w:lineRule="auto"/>
        <w:jc w:val="both"/>
        <w:sectPr>
          <w:pgSz w:w="17860" w:h="25260"/>
          <w:pgMar w:top="1660" w:right="1200" w:bottom="280" w:left="1580" w:header="708" w:footer="708"/>
          <w:pgNumType w:start="16"/>
          <w:cols w:space="708"/>
        </w:sectPr>
      </w:pPr>
    </w:p>
    <w:p>
      <w:pPr>
        <w:pStyle w:val="BodyText"/>
        <w:spacing w:before="31" w:line="417" w:lineRule="auto"/>
        <w:ind w:left="717" w:right="672"/>
      </w:pPr>
      <w:r>
        <w:t>气装置，在管道（组）</w:t>
      </w:r>
      <w:r>
        <w:rPr>
          <w:spacing w:val="-4"/>
        </w:rPr>
        <w:t>最低点设置排水装置，用</w:t>
      </w:r>
      <w:r>
        <w:rPr>
          <w:rFonts w:ascii="Arial" w:eastAsia="Arial"/>
        </w:rPr>
        <w:t xml:space="preserve">2 </w:t>
      </w:r>
      <w:r>
        <w:rPr>
          <w:spacing w:val="-18"/>
        </w:rPr>
        <w:t xml:space="preserve">块精度不小于 </w:t>
      </w:r>
      <w:r>
        <w:rPr>
          <w:rFonts w:ascii="Arial" w:eastAsia="Arial"/>
        </w:rPr>
        <w:t xml:space="preserve">1.5 </w:t>
      </w:r>
      <w:r>
        <w:t>级、量</w:t>
      </w:r>
      <w:r>
        <w:rPr>
          <w:spacing w:val="-17"/>
        </w:rPr>
        <w:t xml:space="preserve">程为试验压力的 </w:t>
      </w:r>
      <w:r>
        <w:rPr>
          <w:rFonts w:ascii="Arial" w:eastAsia="Arial"/>
        </w:rPr>
        <w:t xml:space="preserve">1.5~2 </w:t>
      </w:r>
      <w:r>
        <w:rPr>
          <w:spacing w:val="-12"/>
        </w:rPr>
        <w:t>倍压力表分别置于试压泵处及管道末端</w:t>
      </w:r>
      <w:r>
        <w:t>（试压泵于另一端</w:t>
      </w:r>
      <w:r>
        <w:rPr>
          <w:spacing w:val="-213"/>
        </w:rPr>
        <w:t>）</w:t>
      </w:r>
      <w:r>
        <w:rPr>
          <w:spacing w:val="-1"/>
        </w:rPr>
        <w:t>。试压准备工作具备后向管道内注水并打开所有排气阀，待所有排气</w:t>
      </w:r>
      <w:r>
        <w:t>阀均出水后关闭进水阀和排气阀。检查管道有无渗漏情况，检查完毕进行管道试压，启动试压泵进行管道试压，试压要缓慢进行，试验压力为工作</w:t>
      </w:r>
      <w:r>
        <w:rPr>
          <w:spacing w:val="52"/>
        </w:rPr>
        <w:t>压力</w:t>
      </w:r>
      <w:r>
        <w:rPr>
          <w:rFonts w:ascii="Arial" w:eastAsia="Arial"/>
        </w:rPr>
        <w:t>P</w:t>
      </w:r>
      <w:r>
        <w:rPr>
          <w:rFonts w:ascii="Arial" w:eastAsia="Arial"/>
          <w:spacing w:val="-53"/>
        </w:rPr>
        <w:t xml:space="preserve"> </w:t>
      </w:r>
      <w:r>
        <w:rPr>
          <w:spacing w:val="-73"/>
        </w:rPr>
        <w:t xml:space="preserve">的 </w:t>
      </w:r>
      <w:r>
        <w:rPr>
          <w:rFonts w:ascii="Arial" w:eastAsia="Arial"/>
        </w:rPr>
        <w:t>1.5</w:t>
      </w:r>
      <w:r>
        <w:rPr>
          <w:rFonts w:ascii="Arial" w:eastAsia="Arial"/>
          <w:spacing w:val="-53"/>
        </w:rPr>
        <w:t xml:space="preserve"> </w:t>
      </w:r>
      <w:r>
        <w:rPr>
          <w:spacing w:val="-25"/>
        </w:rPr>
        <w:t xml:space="preserve">倍且不小于 </w:t>
      </w:r>
      <w:r>
        <w:rPr>
          <w:rFonts w:ascii="Arial" w:eastAsia="Arial"/>
        </w:rPr>
        <w:t>0.6Mpa</w:t>
      </w:r>
      <w:r>
        <w:rPr>
          <w:spacing w:val="3"/>
        </w:rPr>
        <w:t>，当达到试验压力后保压</w:t>
      </w:r>
      <w:r>
        <w:rPr>
          <w:rFonts w:ascii="Arial" w:eastAsia="Arial"/>
        </w:rPr>
        <w:t>15</w:t>
      </w:r>
      <w:r>
        <w:rPr>
          <w:rFonts w:ascii="Arial" w:eastAsia="Arial"/>
          <w:spacing w:val="-52"/>
        </w:rPr>
        <w:t xml:space="preserve"> </w:t>
      </w:r>
      <w:r>
        <w:rPr>
          <w:spacing w:val="-10"/>
        </w:rPr>
        <w:t>分钟，允许压</w:t>
      </w:r>
      <w:r>
        <w:rPr>
          <w:spacing w:val="-32"/>
        </w:rPr>
        <w:t xml:space="preserve">力降为 </w:t>
      </w:r>
      <w:r>
        <w:rPr>
          <w:rFonts w:ascii="Arial" w:eastAsia="Arial"/>
        </w:rPr>
        <w:t>0</w:t>
      </w:r>
      <w:r>
        <w:rPr>
          <w:spacing w:val="-8"/>
        </w:rPr>
        <w:t xml:space="preserve">，再将压力降至设计压力保持恒压 </w:t>
      </w:r>
      <w:r>
        <w:rPr>
          <w:rFonts w:ascii="Arial" w:eastAsia="Arial"/>
        </w:rPr>
        <w:t xml:space="preserve">30 </w:t>
      </w:r>
      <w:r>
        <w:t>分钟，试压过程中检查压力表以不变化及观察管道无泄露为合格。管道试压过程中若发现泄露点严禁带压带水补漏，待卸压排水后再进行修补。管道试压完毕采用排水阀将管道内水排除干净。</w:t>
      </w:r>
    </w:p>
    <w:p>
      <w:pPr>
        <w:pStyle w:val="BodyText"/>
        <w:spacing w:line="518" w:lineRule="exact"/>
        <w:ind w:left="1347"/>
      </w:pPr>
      <w:r>
        <w:t>在压力和严密性试验结束后进行吹扫，吹扫时按ＧＢＪ</w:t>
      </w:r>
      <w:r>
        <w:rPr>
          <w:rFonts w:ascii="Arial" w:eastAsia="Arial"/>
        </w:rPr>
        <w:t xml:space="preserve">50235-97 </w:t>
      </w:r>
      <w:r>
        <w:t>规定执</w:t>
      </w:r>
    </w:p>
    <w:p>
      <w:pPr>
        <w:pStyle w:val="BodyText"/>
        <w:spacing w:before="211"/>
        <w:ind w:left="717"/>
      </w:pPr>
      <w:r>
        <w:t>行。</w:t>
      </w:r>
    </w:p>
    <w:p>
      <w:pPr>
        <w:pStyle w:val="BodyText"/>
        <w:spacing w:before="211"/>
        <w:ind w:left="1347"/>
      </w:pPr>
      <w:r>
        <w:drawing>
          <wp:anchor distT="0" distB="0" distL="0" distR="0" simplePos="0" relativeHeight="251664384" behindDoc="1" locked="0" layoutInCell="1" allowOverlap="1">
            <wp:simplePos x="0" y="0"/>
            <wp:positionH relativeFrom="page">
              <wp:posOffset>1346200</wp:posOffset>
            </wp:positionH>
            <wp:positionV relativeFrom="paragraph">
              <wp:posOffset>524382</wp:posOffset>
            </wp:positionV>
            <wp:extent cx="8868018" cy="1976247"/>
            <wp:effectExtent l="0" t="0" r="0" b="0"/>
            <wp:wrapNone/>
            <wp:docPr id="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5.png"/>
                    <pic:cNvPicPr/>
                  </pic:nvPicPr>
                  <pic:blipFill>
                    <a:blip xmlns:r="http://schemas.openxmlformats.org/officeDocument/2006/relationships" r:embed="rId18" cstate="print"/>
                    <a:stretch>
                      <a:fillRect/>
                    </a:stretch>
                  </pic:blipFill>
                  <pic:spPr>
                    <a:xfrm>
                      <a:off x="0" y="0"/>
                      <a:ext cx="8868018" cy="1976247"/>
                    </a:xfrm>
                    <a:prstGeom prst="rect">
                      <a:avLst/>
                    </a:prstGeom>
                  </pic:spPr>
                </pic:pic>
              </a:graphicData>
            </a:graphic>
          </wp:anchor>
        </w:drawing>
      </w:r>
      <w:r>
        <w:t>试压管道明细表</w:t>
      </w:r>
    </w:p>
    <w:p>
      <w:pPr>
        <w:pStyle w:val="BodyText"/>
        <w:spacing w:before="7"/>
        <w:rPr>
          <w:sz w:val="21"/>
        </w:rPr>
      </w:pPr>
    </w:p>
    <w:tbl>
      <w:tblPr>
        <w:tblStyle w:val="TableNormal3"/>
        <w:tblW w:w="0" w:type="auto"/>
        <w:jc w:val="left"/>
        <w:tblInd w:w="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5"/>
        <w:gridCol w:w="4093"/>
        <w:gridCol w:w="4066"/>
        <w:gridCol w:w="3725"/>
      </w:tblGrid>
      <w:tr>
        <w:tblPrEx>
          <w:tblW w:w="0" w:type="auto"/>
          <w:jc w:val="left"/>
          <w:tblInd w:w="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13"/>
          <w:jc w:val="left"/>
        </w:trPr>
        <w:tc>
          <w:tcPr>
            <w:tcW w:w="1225" w:type="dxa"/>
          </w:tcPr>
          <w:p>
            <w:pPr>
              <w:pStyle w:val="TableParagraph"/>
              <w:spacing w:line="491" w:lineRule="exact"/>
              <w:ind w:left="32" w:right="312"/>
              <w:jc w:val="center"/>
              <w:rPr>
                <w:sz w:val="42"/>
              </w:rPr>
            </w:pPr>
            <w:r>
              <w:rPr>
                <w:sz w:val="42"/>
              </w:rPr>
              <w:t>序号</w:t>
            </w:r>
          </w:p>
        </w:tc>
        <w:tc>
          <w:tcPr>
            <w:tcW w:w="4093" w:type="dxa"/>
          </w:tcPr>
          <w:p>
            <w:pPr>
              <w:pStyle w:val="TableParagraph"/>
              <w:spacing w:line="491" w:lineRule="exact"/>
              <w:ind w:left="312" w:right="374"/>
              <w:jc w:val="center"/>
              <w:rPr>
                <w:sz w:val="42"/>
              </w:rPr>
            </w:pPr>
            <w:r>
              <w:rPr>
                <w:sz w:val="42"/>
              </w:rPr>
              <w:t>管道名称</w:t>
            </w:r>
          </w:p>
        </w:tc>
        <w:tc>
          <w:tcPr>
            <w:tcW w:w="4066" w:type="dxa"/>
          </w:tcPr>
          <w:p>
            <w:pPr>
              <w:pStyle w:val="TableParagraph"/>
              <w:spacing w:line="491" w:lineRule="exact"/>
              <w:ind w:left="376" w:right="500"/>
              <w:jc w:val="center"/>
              <w:rPr>
                <w:rFonts w:ascii="Arial" w:eastAsia="Arial"/>
                <w:sz w:val="42"/>
              </w:rPr>
            </w:pPr>
            <w:r>
              <w:rPr>
                <w:sz w:val="42"/>
              </w:rPr>
              <w:t>工作压力（</w:t>
            </w:r>
            <w:r>
              <w:rPr>
                <w:rFonts w:ascii="Arial" w:eastAsia="Arial"/>
                <w:sz w:val="42"/>
              </w:rPr>
              <w:t>MPA)</w:t>
            </w:r>
          </w:p>
        </w:tc>
        <w:tc>
          <w:tcPr>
            <w:tcW w:w="3725" w:type="dxa"/>
          </w:tcPr>
          <w:p>
            <w:pPr>
              <w:pStyle w:val="TableParagraph"/>
              <w:spacing w:line="491" w:lineRule="exact"/>
              <w:ind w:left="503" w:right="31"/>
              <w:jc w:val="center"/>
              <w:rPr>
                <w:rFonts w:ascii="Arial" w:eastAsia="Arial"/>
                <w:sz w:val="42"/>
              </w:rPr>
            </w:pPr>
            <w:r>
              <w:rPr>
                <w:sz w:val="42"/>
              </w:rPr>
              <w:t>试验压力（</w:t>
            </w:r>
            <w:r>
              <w:rPr>
                <w:rFonts w:ascii="Arial" w:eastAsia="Arial"/>
                <w:sz w:val="42"/>
              </w:rPr>
              <w:t>MPA)</w:t>
            </w:r>
          </w:p>
        </w:tc>
      </w:tr>
      <w:tr>
        <w:tblPrEx>
          <w:tblW w:w="0" w:type="auto"/>
          <w:jc w:val="left"/>
          <w:tblInd w:w="736" w:type="dxa"/>
          <w:tblLayout w:type="fixed"/>
          <w:tblCellMar>
            <w:top w:w="0" w:type="dxa"/>
            <w:left w:w="0" w:type="dxa"/>
            <w:bottom w:w="0" w:type="dxa"/>
            <w:right w:w="0" w:type="dxa"/>
          </w:tblCellMar>
          <w:tblLook w:val="01E0"/>
        </w:tblPrEx>
        <w:trPr>
          <w:trHeight w:val="765"/>
          <w:jc w:val="left"/>
        </w:trPr>
        <w:tc>
          <w:tcPr>
            <w:tcW w:w="1225" w:type="dxa"/>
          </w:tcPr>
          <w:p>
            <w:pPr>
              <w:pStyle w:val="TableParagraph"/>
              <w:spacing w:before="128"/>
              <w:ind w:right="287"/>
              <w:jc w:val="center"/>
              <w:rPr>
                <w:rFonts w:ascii="Arial"/>
                <w:sz w:val="42"/>
              </w:rPr>
            </w:pPr>
            <w:r>
              <w:rPr>
                <w:rFonts w:ascii="Arial"/>
                <w:w w:val="90"/>
                <w:sz w:val="42"/>
              </w:rPr>
              <w:t>1</w:t>
            </w:r>
          </w:p>
        </w:tc>
        <w:tc>
          <w:tcPr>
            <w:tcW w:w="4093" w:type="dxa"/>
          </w:tcPr>
          <w:p>
            <w:pPr>
              <w:pStyle w:val="TableParagraph"/>
              <w:spacing w:before="102"/>
              <w:ind w:left="316" w:right="374"/>
              <w:jc w:val="center"/>
              <w:rPr>
                <w:sz w:val="42"/>
              </w:rPr>
            </w:pPr>
            <w:r>
              <w:rPr>
                <w:sz w:val="42"/>
              </w:rPr>
              <w:t>循环水管道</w:t>
            </w:r>
          </w:p>
        </w:tc>
        <w:tc>
          <w:tcPr>
            <w:tcW w:w="4066" w:type="dxa"/>
          </w:tcPr>
          <w:p>
            <w:pPr>
              <w:pStyle w:val="TableParagraph"/>
              <w:spacing w:before="128"/>
              <w:ind w:left="333" w:right="500"/>
              <w:jc w:val="center"/>
              <w:rPr>
                <w:rFonts w:ascii="Arial"/>
                <w:sz w:val="42"/>
              </w:rPr>
            </w:pPr>
            <w:r>
              <w:rPr>
                <w:rFonts w:ascii="Arial"/>
                <w:sz w:val="42"/>
              </w:rPr>
              <w:t>0.45</w:t>
            </w:r>
          </w:p>
        </w:tc>
        <w:tc>
          <w:tcPr>
            <w:tcW w:w="3725" w:type="dxa"/>
          </w:tcPr>
          <w:p>
            <w:pPr>
              <w:pStyle w:val="TableParagraph"/>
              <w:spacing w:before="128"/>
              <w:ind w:left="463" w:right="31"/>
              <w:jc w:val="center"/>
              <w:rPr>
                <w:rFonts w:ascii="Arial"/>
                <w:sz w:val="42"/>
              </w:rPr>
            </w:pPr>
            <w:r>
              <w:rPr>
                <w:rFonts w:ascii="Arial"/>
                <w:sz w:val="42"/>
              </w:rPr>
              <w:t>0.675</w:t>
            </w:r>
          </w:p>
        </w:tc>
      </w:tr>
      <w:tr>
        <w:tblPrEx>
          <w:tblW w:w="0" w:type="auto"/>
          <w:jc w:val="left"/>
          <w:tblInd w:w="736" w:type="dxa"/>
          <w:tblLayout w:type="fixed"/>
          <w:tblCellMar>
            <w:top w:w="0" w:type="dxa"/>
            <w:left w:w="0" w:type="dxa"/>
            <w:bottom w:w="0" w:type="dxa"/>
            <w:right w:w="0" w:type="dxa"/>
          </w:tblCellMar>
          <w:tblLook w:val="01E0"/>
        </w:tblPrEx>
        <w:trPr>
          <w:trHeight w:val="765"/>
          <w:jc w:val="left"/>
        </w:trPr>
        <w:tc>
          <w:tcPr>
            <w:tcW w:w="1225" w:type="dxa"/>
          </w:tcPr>
          <w:p>
            <w:pPr>
              <w:pStyle w:val="TableParagraph"/>
              <w:spacing w:before="130"/>
              <w:ind w:right="287"/>
              <w:jc w:val="center"/>
              <w:rPr>
                <w:rFonts w:ascii="Arial"/>
                <w:sz w:val="42"/>
              </w:rPr>
            </w:pPr>
            <w:r>
              <w:rPr>
                <w:rFonts w:ascii="Arial"/>
                <w:w w:val="90"/>
                <w:sz w:val="42"/>
              </w:rPr>
              <w:t>2</w:t>
            </w:r>
          </w:p>
        </w:tc>
        <w:tc>
          <w:tcPr>
            <w:tcW w:w="4093" w:type="dxa"/>
          </w:tcPr>
          <w:p>
            <w:pPr>
              <w:pStyle w:val="TableParagraph"/>
              <w:spacing w:before="104"/>
              <w:ind w:left="316" w:right="374"/>
              <w:jc w:val="center"/>
              <w:rPr>
                <w:sz w:val="42"/>
              </w:rPr>
            </w:pPr>
            <w:r>
              <w:rPr>
                <w:sz w:val="42"/>
              </w:rPr>
              <w:t>消防水管道</w:t>
            </w:r>
          </w:p>
        </w:tc>
        <w:tc>
          <w:tcPr>
            <w:tcW w:w="4066" w:type="dxa"/>
          </w:tcPr>
          <w:p>
            <w:pPr>
              <w:pStyle w:val="TableParagraph"/>
              <w:spacing w:before="130"/>
              <w:ind w:left="331" w:right="500"/>
              <w:jc w:val="center"/>
              <w:rPr>
                <w:rFonts w:ascii="Arial"/>
                <w:sz w:val="42"/>
              </w:rPr>
            </w:pPr>
            <w:r>
              <w:rPr>
                <w:rFonts w:ascii="Arial"/>
                <w:sz w:val="42"/>
              </w:rPr>
              <w:t>1.0</w:t>
            </w:r>
          </w:p>
        </w:tc>
        <w:tc>
          <w:tcPr>
            <w:tcW w:w="3725" w:type="dxa"/>
          </w:tcPr>
          <w:p>
            <w:pPr>
              <w:pStyle w:val="TableParagraph"/>
              <w:spacing w:before="130"/>
              <w:ind w:left="460" w:right="31"/>
              <w:jc w:val="center"/>
              <w:rPr>
                <w:rFonts w:ascii="Arial"/>
                <w:sz w:val="42"/>
              </w:rPr>
            </w:pPr>
            <w:r>
              <w:rPr>
                <w:rFonts w:ascii="Arial"/>
                <w:sz w:val="42"/>
              </w:rPr>
              <w:t>1.5</w:t>
            </w:r>
          </w:p>
        </w:tc>
      </w:tr>
      <w:tr>
        <w:tblPrEx>
          <w:tblW w:w="0" w:type="auto"/>
          <w:jc w:val="left"/>
          <w:tblInd w:w="736" w:type="dxa"/>
          <w:tblLayout w:type="fixed"/>
          <w:tblCellMar>
            <w:top w:w="0" w:type="dxa"/>
            <w:left w:w="0" w:type="dxa"/>
            <w:bottom w:w="0" w:type="dxa"/>
            <w:right w:w="0" w:type="dxa"/>
          </w:tblCellMar>
          <w:tblLook w:val="01E0"/>
        </w:tblPrEx>
        <w:trPr>
          <w:trHeight w:val="613"/>
          <w:jc w:val="left"/>
        </w:trPr>
        <w:tc>
          <w:tcPr>
            <w:tcW w:w="1225" w:type="dxa"/>
          </w:tcPr>
          <w:p>
            <w:pPr>
              <w:pStyle w:val="TableParagraph"/>
              <w:spacing w:before="128" w:line="465" w:lineRule="exact"/>
              <w:ind w:right="287"/>
              <w:jc w:val="center"/>
              <w:rPr>
                <w:rFonts w:ascii="Arial"/>
                <w:sz w:val="42"/>
              </w:rPr>
            </w:pPr>
            <w:r>
              <w:rPr>
                <w:rFonts w:ascii="Arial"/>
                <w:w w:val="90"/>
                <w:sz w:val="42"/>
              </w:rPr>
              <w:t>3</w:t>
            </w:r>
          </w:p>
        </w:tc>
        <w:tc>
          <w:tcPr>
            <w:tcW w:w="4093" w:type="dxa"/>
          </w:tcPr>
          <w:p>
            <w:pPr>
              <w:pStyle w:val="TableParagraph"/>
              <w:spacing w:before="102" w:line="491" w:lineRule="exact"/>
              <w:ind w:left="318" w:right="374"/>
              <w:jc w:val="center"/>
              <w:rPr>
                <w:sz w:val="42"/>
              </w:rPr>
            </w:pPr>
            <w:r>
              <w:rPr>
                <w:sz w:val="42"/>
              </w:rPr>
              <w:t>生产、生活水管道</w:t>
            </w:r>
          </w:p>
        </w:tc>
        <w:tc>
          <w:tcPr>
            <w:tcW w:w="4066" w:type="dxa"/>
          </w:tcPr>
          <w:p>
            <w:pPr>
              <w:pStyle w:val="TableParagraph"/>
              <w:spacing w:before="128" w:line="465" w:lineRule="exact"/>
              <w:ind w:left="333" w:right="500"/>
              <w:jc w:val="center"/>
              <w:rPr>
                <w:rFonts w:ascii="Arial"/>
                <w:sz w:val="42"/>
              </w:rPr>
            </w:pPr>
            <w:r>
              <w:rPr>
                <w:rFonts w:ascii="Arial"/>
                <w:sz w:val="42"/>
              </w:rPr>
              <w:t>0.35</w:t>
            </w:r>
          </w:p>
        </w:tc>
        <w:tc>
          <w:tcPr>
            <w:tcW w:w="3725" w:type="dxa"/>
          </w:tcPr>
          <w:p>
            <w:pPr>
              <w:pStyle w:val="TableParagraph"/>
              <w:spacing w:before="128" w:line="465" w:lineRule="exact"/>
              <w:ind w:left="460" w:right="31"/>
              <w:jc w:val="center"/>
              <w:rPr>
                <w:rFonts w:ascii="Arial"/>
                <w:sz w:val="42"/>
              </w:rPr>
            </w:pPr>
            <w:r>
              <w:rPr>
                <w:rFonts w:ascii="Arial"/>
                <w:sz w:val="42"/>
              </w:rPr>
              <w:t>0.6</w:t>
            </w:r>
          </w:p>
        </w:tc>
      </w:tr>
    </w:tbl>
    <w:p>
      <w:pPr>
        <w:pStyle w:val="BodyText"/>
      </w:pPr>
    </w:p>
    <w:p>
      <w:pPr>
        <w:pStyle w:val="BodyText"/>
        <w:spacing w:before="4"/>
        <w:rPr>
          <w:sz w:val="36"/>
        </w:rPr>
      </w:pPr>
    </w:p>
    <w:p>
      <w:pPr>
        <w:pStyle w:val="Heading3"/>
        <w:numPr>
          <w:ilvl w:val="0"/>
          <w:numId w:val="3"/>
        </w:numPr>
        <w:tabs>
          <w:tab w:val="left" w:pos="1143"/>
        </w:tabs>
        <w:spacing w:before="1" w:after="0" w:line="240" w:lineRule="auto"/>
        <w:ind w:left="1142" w:right="0" w:hanging="426"/>
        <w:jc w:val="left"/>
        <w:rPr>
          <w:sz w:val="40"/>
        </w:rPr>
      </w:pPr>
      <w:r>
        <w:t>埋地管道的防腐</w:t>
      </w:r>
    </w:p>
    <w:p>
      <w:pPr>
        <w:pStyle w:val="ListParagraph"/>
        <w:numPr>
          <w:ilvl w:val="1"/>
          <w:numId w:val="3"/>
        </w:numPr>
        <w:tabs>
          <w:tab w:val="left" w:pos="2295"/>
        </w:tabs>
        <w:spacing w:before="210" w:after="0" w:line="333" w:lineRule="auto"/>
        <w:ind w:left="717" w:right="743" w:firstLine="838"/>
        <w:jc w:val="both"/>
        <w:rPr>
          <w:sz w:val="42"/>
        </w:rPr>
      </w:pPr>
      <w:r>
        <w:rPr>
          <w:spacing w:val="-12"/>
          <w:sz w:val="42"/>
        </w:rPr>
        <w:t>埋地钢管外壁要求加强级防腐，采用玻璃丝布防腐，按设计图纸采</w:t>
      </w:r>
      <w:r>
        <w:rPr>
          <w:spacing w:val="-2"/>
          <w:sz w:val="42"/>
        </w:rPr>
        <w:t xml:space="preserve">用四油两布的防腐方式，管子两端应预留 </w:t>
      </w:r>
      <w:r>
        <w:rPr>
          <w:sz w:val="42"/>
        </w:rPr>
        <w:t>100mm-150mm</w:t>
      </w:r>
      <w:r>
        <w:rPr>
          <w:spacing w:val="-5"/>
          <w:sz w:val="42"/>
        </w:rPr>
        <w:t xml:space="preserve"> 不防腐。管端各层</w:t>
      </w:r>
      <w:r>
        <w:rPr>
          <w:spacing w:val="-14"/>
          <w:sz w:val="42"/>
        </w:rPr>
        <w:t xml:space="preserve">防腐蚀涂层应做成阶梯形，阶梯宽度 </w:t>
      </w:r>
      <w:r>
        <w:rPr>
          <w:sz w:val="42"/>
        </w:rPr>
        <w:t>50mm</w:t>
      </w:r>
      <w:r>
        <w:rPr>
          <w:spacing w:val="-22"/>
          <w:sz w:val="42"/>
        </w:rPr>
        <w:t xml:space="preserve">。在施工中严格按 </w:t>
      </w:r>
      <w:r>
        <w:rPr>
          <w:sz w:val="42"/>
        </w:rPr>
        <w:t>SYT0447-96</w:t>
      </w:r>
      <w:r>
        <w:rPr>
          <w:spacing w:val="-49"/>
          <w:sz w:val="42"/>
        </w:rPr>
        <w:t xml:space="preserve"> 埋地钢管环氧煤沥青漆防腐规范施工。</w:t>
      </w:r>
    </w:p>
    <w:p>
      <w:pPr>
        <w:pStyle w:val="ListParagraph"/>
        <w:numPr>
          <w:ilvl w:val="1"/>
          <w:numId w:val="3"/>
        </w:numPr>
        <w:tabs>
          <w:tab w:val="left" w:pos="2295"/>
        </w:tabs>
        <w:spacing w:before="12" w:after="0" w:line="240" w:lineRule="auto"/>
        <w:ind w:left="2294" w:right="0" w:hanging="739"/>
        <w:jc w:val="both"/>
        <w:rPr>
          <w:sz w:val="42"/>
        </w:rPr>
      </w:pPr>
      <w:r>
        <w:rPr>
          <w:sz w:val="42"/>
        </w:rPr>
        <w:t>埋地管道防腐的检查与验收</w:t>
      </w:r>
    </w:p>
    <w:p>
      <w:pPr>
        <w:pStyle w:val="BodyText"/>
        <w:spacing w:before="210" w:line="333" w:lineRule="auto"/>
        <w:ind w:left="717" w:right="746" w:firstLine="838"/>
        <w:jc w:val="both"/>
      </w:pPr>
      <w:r>
        <w:t>防腐蚀涂层粘结力检验：对聚乙烯胶粘带外防腐层沿管子环向切开一</w:t>
      </w:r>
      <w:r>
        <w:rPr>
          <w:spacing w:val="-24"/>
        </w:rPr>
        <w:t xml:space="preserve">个宽 </w:t>
      </w:r>
      <w:r>
        <w:t>10mm</w:t>
      </w:r>
      <w:r>
        <w:rPr>
          <w:spacing w:val="-27"/>
        </w:rPr>
        <w:t xml:space="preserve"> 长不小于 </w:t>
      </w:r>
      <w:r>
        <w:t>100mm</w:t>
      </w:r>
      <w:r>
        <w:rPr>
          <w:spacing w:val="-14"/>
        </w:rPr>
        <w:t xml:space="preserve"> 的条形切口，从一端用弹簧秤与管壁 </w:t>
      </w:r>
      <w:r>
        <w:t>90</w:t>
      </w:r>
      <w:r>
        <w:rPr>
          <w:spacing w:val="-22"/>
        </w:rPr>
        <w:t xml:space="preserve"> 角，且</w:t>
      </w:r>
    </w:p>
    <w:p>
      <w:pPr>
        <w:spacing w:after="0" w:line="333" w:lineRule="auto"/>
        <w:jc w:val="both"/>
        <w:sectPr>
          <w:pgSz w:w="17860" w:h="25260"/>
          <w:pgMar w:top="1660" w:right="1200" w:bottom="280" w:left="1580" w:header="708" w:footer="708"/>
          <w:pgNumType w:start="17"/>
          <w:cols w:space="708"/>
        </w:sectPr>
      </w:pPr>
    </w:p>
    <w:p>
      <w:pPr>
        <w:pStyle w:val="BodyText"/>
        <w:spacing w:before="13" w:line="333" w:lineRule="auto"/>
        <w:ind w:left="717" w:right="530"/>
      </w:pPr>
      <w:r>
        <w:rPr>
          <w:spacing w:val="-21"/>
        </w:rPr>
        <w:t xml:space="preserve">小于 </w:t>
      </w:r>
      <w:r>
        <w:t>300mm/min</w:t>
      </w:r>
      <w:r>
        <w:rPr>
          <w:spacing w:val="-13"/>
        </w:rPr>
        <w:t xml:space="preserve"> 的速度拉开，拉力值大于或等于 </w:t>
      </w:r>
      <w:r>
        <w:t>18N</w:t>
      </w:r>
      <w:r>
        <w:rPr>
          <w:spacing w:val="-8"/>
        </w:rPr>
        <w:t xml:space="preserve"> 为合格；埋地管防腐</w:t>
      </w:r>
      <w:r>
        <w:rPr>
          <w:spacing w:val="-18"/>
        </w:rPr>
        <w:t xml:space="preserve">蚀涂层厚度的检测，按每 </w:t>
      </w:r>
      <w:r>
        <w:t>20</w:t>
      </w:r>
      <w:r>
        <w:rPr>
          <w:spacing w:val="-36"/>
        </w:rPr>
        <w:t xml:space="preserve"> 根管抽查 </w:t>
      </w:r>
      <w:r>
        <w:t>1</w:t>
      </w:r>
      <w:r>
        <w:rPr>
          <w:spacing w:val="-33"/>
        </w:rPr>
        <w:t xml:space="preserve"> 根，每根测 </w:t>
      </w:r>
      <w:r>
        <w:t>3</w:t>
      </w:r>
      <w:r>
        <w:rPr>
          <w:spacing w:val="-13"/>
        </w:rPr>
        <w:t xml:space="preserve"> 个截面，每个截面上</w:t>
      </w:r>
      <w:r>
        <w:rPr>
          <w:spacing w:val="-36"/>
        </w:rPr>
        <w:t xml:space="preserve">均布 </w:t>
      </w:r>
      <w:r>
        <w:t>4</w:t>
      </w:r>
      <w:r>
        <w:rPr>
          <w:spacing w:val="-26"/>
        </w:rPr>
        <w:t xml:space="preserve"> 个点，其中 </w:t>
      </w:r>
      <w:r>
        <w:t>1</w:t>
      </w:r>
      <w:r>
        <w:rPr>
          <w:spacing w:val="-21"/>
        </w:rPr>
        <w:t xml:space="preserve"> 点不合格再抽查 </w:t>
      </w:r>
      <w:r>
        <w:t>2</w:t>
      </w:r>
      <w:r>
        <w:rPr>
          <w:spacing w:val="-25"/>
        </w:rPr>
        <w:t xml:space="preserve"> 根，如仍有 </w:t>
      </w:r>
      <w:r>
        <w:t>1</w:t>
      </w:r>
      <w:r>
        <w:rPr>
          <w:spacing w:val="-9"/>
        </w:rPr>
        <w:t xml:space="preserve"> 根不合格时，则应对</w:t>
      </w:r>
      <w:r>
        <w:rPr>
          <w:spacing w:val="-8"/>
        </w:rPr>
        <w:t>全部管道逐根检查，合格后方可使用；防腐蚀涂层电火花检测应为每</w:t>
      </w:r>
      <w:r>
        <w:t>20</w:t>
      </w:r>
      <w:r>
        <w:rPr>
          <w:spacing w:val="-47"/>
        </w:rPr>
        <w:t xml:space="preserve"> 根</w:t>
      </w:r>
      <w:r>
        <w:rPr>
          <w:spacing w:val="-27"/>
        </w:rPr>
        <w:t xml:space="preserve">管子抽查 </w:t>
      </w:r>
      <w:r>
        <w:t>1 根，检测应从一端测至另一端，检测探头接触防腐层表面以0.2m/s-0.3m/s</w:t>
      </w:r>
      <w:r>
        <w:rPr>
          <w:spacing w:val="-30"/>
        </w:rPr>
        <w:t xml:space="preserve"> 的速度移动，若不合格再抽查 </w:t>
      </w:r>
      <w:r>
        <w:t>2</w:t>
      </w:r>
      <w:r>
        <w:rPr>
          <w:spacing w:val="-50"/>
        </w:rPr>
        <w:t xml:space="preserve"> 根，其中仍有 </w:t>
      </w:r>
      <w:r>
        <w:t>1</w:t>
      </w:r>
      <w:r>
        <w:rPr>
          <w:spacing w:val="-17"/>
        </w:rPr>
        <w:t xml:space="preserve"> 根不合格时， </w:t>
      </w:r>
      <w:r>
        <w:t>则应逐根检查。</w:t>
      </w:r>
    </w:p>
    <w:p>
      <w:pPr>
        <w:pStyle w:val="ListParagraph"/>
        <w:numPr>
          <w:ilvl w:val="0"/>
          <w:numId w:val="3"/>
        </w:numPr>
        <w:tabs>
          <w:tab w:val="left" w:pos="1469"/>
          <w:tab w:val="left" w:pos="1470"/>
        </w:tabs>
        <w:spacing w:before="14" w:after="0" w:line="240" w:lineRule="auto"/>
        <w:ind w:left="1469" w:right="0" w:hanging="753"/>
        <w:jc w:val="left"/>
        <w:rPr>
          <w:sz w:val="42"/>
        </w:rPr>
      </w:pPr>
      <w:r>
        <w:rPr>
          <w:color w:val="525252"/>
          <w:sz w:val="42"/>
        </w:rPr>
        <w:t>钢筋砼安装</w:t>
      </w:r>
    </w:p>
    <w:p>
      <w:pPr>
        <w:pStyle w:val="BodyText"/>
        <w:spacing w:before="211" w:line="336" w:lineRule="auto"/>
        <w:ind w:left="717" w:right="885" w:firstLine="838"/>
      </w:pPr>
      <w:r>
        <w:rPr>
          <w:color w:val="525252"/>
        </w:rPr>
        <w:t>施工工艺：测量放线→机械开槽→槽底平整夯实→砂砾垫层→砂基→ 管道安装→井室砌筑、抹面→胸腔填土→闭水试验→回填土夯实</w:t>
      </w:r>
    </w:p>
    <w:p>
      <w:pPr>
        <w:pStyle w:val="ListParagraph"/>
        <w:numPr>
          <w:ilvl w:val="1"/>
          <w:numId w:val="3"/>
        </w:numPr>
        <w:tabs>
          <w:tab w:val="left" w:pos="2295"/>
        </w:tabs>
        <w:spacing w:before="0" w:after="0" w:line="533" w:lineRule="exact"/>
        <w:ind w:left="2294" w:right="0" w:hanging="739"/>
        <w:jc w:val="left"/>
        <w:rPr>
          <w:sz w:val="42"/>
        </w:rPr>
      </w:pPr>
      <w:r>
        <w:rPr>
          <w:color w:val="525252"/>
          <w:sz w:val="42"/>
        </w:rPr>
        <w:t>导线点、水准点加密控制及定位测量放线施工方案：</w:t>
      </w:r>
    </w:p>
    <w:p>
      <w:pPr>
        <w:pStyle w:val="BodyText"/>
        <w:spacing w:before="211" w:line="333" w:lineRule="auto"/>
        <w:ind w:left="717" w:right="689" w:firstLine="842"/>
      </w:pPr>
      <w:r>
        <w:rPr>
          <w:color w:val="525252"/>
        </w:rPr>
        <w:t>熟悉设计图纸、资料，弄清主管和支管的管线布置、走向及工艺流程和施工安装要求。熟悉现场情况，了解设计管线沿途已有的平面及高程控制点分布情况。根据管道平面和已有控制点，并结合实际地形，做好实测数据整理，绘制实测草图。进场后对建设单位交接的水准点和导线点进行复测，闭合差符合设计要求后，进行导线点、水准点的加密，每60 米范围内有一个水准点，加密点必须进行闭合平差,水准点的闭合差为 20√L，确保加密点的准确，以满足排水管高程、线型桩的精度。由于管道中线桩在施工中要被挖掉，因此在不受施工干扰、施测方便、易于保护的地方测设施工控制桩，测设中线方向控制桩，采用延长线或导线法，测设附属构筑物位置控制桩，采用交会法或平行线法。</w:t>
      </w:r>
    </w:p>
    <w:p>
      <w:pPr>
        <w:pStyle w:val="BodyText"/>
        <w:spacing w:before="23" w:line="333" w:lineRule="auto"/>
        <w:ind w:left="717" w:right="460" w:firstLine="838"/>
      </w:pPr>
      <w:r>
        <w:rPr>
          <w:color w:val="525252"/>
        </w:rPr>
        <w:t xml:space="preserve">施工过程中的测量主要是槽底高程的确定，机械开挖后，采用跟机测 </w:t>
      </w:r>
      <w:r>
        <w:rPr>
          <w:color w:val="525252"/>
          <w:spacing w:val="-1"/>
        </w:rPr>
        <w:t xml:space="preserve">量，随挖随测，杜绝超挖现象，确保槽底高程符合设计要求，管道安装后， </w:t>
      </w:r>
      <w:r>
        <w:rPr>
          <w:color w:val="525252"/>
        </w:rPr>
        <w:t>进行复测，发现问题及时处理，使管底高程控制在允许偏差范围内。每天 测量工作开始前，都要进行相邻水准复核测量。</w:t>
      </w:r>
    </w:p>
    <w:p>
      <w:pPr>
        <w:pStyle w:val="BodyText"/>
        <w:spacing w:before="8" w:line="333" w:lineRule="auto"/>
        <w:ind w:left="717" w:right="460" w:firstLine="842"/>
      </w:pPr>
      <w:r>
        <w:rPr>
          <w:color w:val="525252"/>
        </w:rPr>
        <w:t xml:space="preserve">管道中心由中线控制桩来确定，通过控制桩在管道基础上打出边线， </w:t>
      </w:r>
      <w:r>
        <w:rPr>
          <w:color w:val="525252"/>
          <w:spacing w:val="-1"/>
        </w:rPr>
        <w:t xml:space="preserve">确定管道的铺设位置。井室高程根据设计要求进行控制，管道铺设完毕后， </w:t>
      </w:r>
      <w:r>
        <w:rPr>
          <w:color w:val="525252"/>
        </w:rPr>
        <w:t>要进行管顶及构筑物的竣工复核测量。</w:t>
      </w:r>
    </w:p>
    <w:p>
      <w:pPr>
        <w:spacing w:after="0" w:line="333"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https://d.book118.com/675134224200011110</w:t>
        </w:r>
      </w:hyperlink>
    </w:p>
    <w:p>
      <w:pPr>
        <w:spacing w:after="0" w:line="333" w:lineRule="auto"/>
      </w:pPr>
    </w:p>
    <w:sectPr>
      <w:pgSz w:w="17860" w:h="25260"/>
      <w:pgMar w:top="1660" w:right="1200" w:bottom="280" w:left="1580" w:header="708" w:footer="708"/>
      <w:pgNumType w:start="1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D3E2"/>
    <w:multiLevelType w:val="hybridMultilevel"/>
    <w:tmpl w:val="00000000"/>
    <w:lvl w:ilvl="0">
      <w:start w:val="3"/>
      <w:numFmt w:val="decimal"/>
      <w:lvlText w:val="%1"/>
      <w:lvlJc w:val="left"/>
      <w:pPr>
        <w:ind w:left="717" w:hanging="738"/>
        <w:jc w:val="left"/>
      </w:pPr>
      <w:rPr>
        <w:rFonts w:hint="default"/>
      </w:rPr>
    </w:lvl>
    <w:lvl w:ilvl="1">
      <w:start w:val="1"/>
      <w:numFmt w:val="decimal"/>
      <w:lvlText w:val="%1.%2"/>
      <w:lvlJc w:val="left"/>
      <w:pPr>
        <w:ind w:left="717" w:hanging="738"/>
        <w:jc w:val="right"/>
      </w:pPr>
      <w:rPr>
        <w:rFonts w:ascii="宋体" w:eastAsia="宋体" w:hAnsi="宋体" w:cs="宋体" w:hint="default"/>
        <w:w w:val="100"/>
        <w:sz w:val="42"/>
        <w:szCs w:val="42"/>
      </w:rPr>
    </w:lvl>
    <w:lvl w:ilvl="2">
      <w:start w:val="0"/>
      <w:numFmt w:val="bullet"/>
      <w:lvlText w:val="•"/>
      <w:lvlJc w:val="left"/>
      <w:pPr>
        <w:ind w:left="3346" w:hanging="738"/>
      </w:pPr>
      <w:rPr>
        <w:rFonts w:hint="default"/>
      </w:rPr>
    </w:lvl>
    <w:lvl w:ilvl="3">
      <w:start w:val="0"/>
      <w:numFmt w:val="bullet"/>
      <w:lvlText w:val="•"/>
      <w:lvlJc w:val="left"/>
      <w:pPr>
        <w:ind w:left="4813" w:hanging="738"/>
      </w:pPr>
      <w:rPr>
        <w:rFonts w:hint="default"/>
      </w:rPr>
    </w:lvl>
    <w:lvl w:ilvl="4">
      <w:start w:val="0"/>
      <w:numFmt w:val="bullet"/>
      <w:lvlText w:val="•"/>
      <w:lvlJc w:val="left"/>
      <w:pPr>
        <w:ind w:left="6279" w:hanging="738"/>
      </w:pPr>
      <w:rPr>
        <w:rFonts w:hint="default"/>
      </w:rPr>
    </w:lvl>
    <w:lvl w:ilvl="5">
      <w:start w:val="0"/>
      <w:numFmt w:val="bullet"/>
      <w:lvlText w:val="•"/>
      <w:lvlJc w:val="left"/>
      <w:pPr>
        <w:ind w:left="7746" w:hanging="738"/>
      </w:pPr>
      <w:rPr>
        <w:rFonts w:hint="default"/>
      </w:rPr>
    </w:lvl>
    <w:lvl w:ilvl="6">
      <w:start w:val="0"/>
      <w:numFmt w:val="bullet"/>
      <w:lvlText w:val="•"/>
      <w:lvlJc w:val="left"/>
      <w:pPr>
        <w:ind w:left="9213" w:hanging="738"/>
      </w:pPr>
      <w:rPr>
        <w:rFonts w:hint="default"/>
      </w:rPr>
    </w:lvl>
    <w:lvl w:ilvl="7">
      <w:start w:val="0"/>
      <w:numFmt w:val="bullet"/>
      <w:lvlText w:val="•"/>
      <w:lvlJc w:val="left"/>
      <w:pPr>
        <w:ind w:left="10679" w:hanging="738"/>
      </w:pPr>
      <w:rPr>
        <w:rFonts w:hint="default"/>
      </w:rPr>
    </w:lvl>
    <w:lvl w:ilvl="8">
      <w:start w:val="0"/>
      <w:numFmt w:val="bullet"/>
      <w:lvlText w:val="•"/>
      <w:lvlJc w:val="left"/>
      <w:pPr>
        <w:ind w:left="12146" w:hanging="738"/>
      </w:pPr>
      <w:rPr>
        <w:rFonts w:hint="default"/>
      </w:rPr>
    </w:lvl>
  </w:abstractNum>
  <w:abstractNum w:abstractNumId="1">
    <w:nsid w:val="14676E43"/>
    <w:multiLevelType w:val="hybridMultilevel"/>
    <w:tmpl w:val="00000000"/>
    <w:lvl w:ilvl="0">
      <w:start w:val="2"/>
      <w:numFmt w:val="decimal"/>
      <w:lvlText w:val="%1."/>
      <w:lvlJc w:val="left"/>
      <w:pPr>
        <w:ind w:left="1563" w:hanging="425"/>
        <w:jc w:val="right"/>
      </w:pPr>
      <w:rPr>
        <w:rFonts w:ascii="宋体" w:eastAsia="宋体" w:hAnsi="宋体" w:cs="宋体" w:hint="default"/>
        <w:b/>
        <w:bCs/>
        <w:w w:val="99"/>
        <w:sz w:val="40"/>
        <w:szCs w:val="40"/>
      </w:rPr>
    </w:lvl>
    <w:lvl w:ilvl="1">
      <w:start w:val="1"/>
      <w:numFmt w:val="decimal"/>
      <w:lvlText w:val="%1.%2."/>
      <w:lvlJc w:val="left"/>
      <w:pPr>
        <w:ind w:left="717" w:hanging="846"/>
        <w:jc w:val="left"/>
      </w:pPr>
      <w:rPr>
        <w:rFonts w:ascii="宋体" w:eastAsia="宋体" w:hAnsi="宋体" w:cs="宋体" w:hint="default"/>
        <w:w w:val="100"/>
        <w:sz w:val="40"/>
        <w:szCs w:val="40"/>
      </w:rPr>
    </w:lvl>
    <w:lvl w:ilvl="2">
      <w:start w:val="0"/>
      <w:numFmt w:val="bullet"/>
      <w:lvlText w:val="•"/>
      <w:lvlJc w:val="left"/>
      <w:pPr>
        <w:ind w:left="3062" w:hanging="846"/>
      </w:pPr>
      <w:rPr>
        <w:rFonts w:hint="default"/>
      </w:rPr>
    </w:lvl>
    <w:lvl w:ilvl="3">
      <w:start w:val="0"/>
      <w:numFmt w:val="bullet"/>
      <w:lvlText w:val="•"/>
      <w:lvlJc w:val="left"/>
      <w:pPr>
        <w:ind w:left="4564" w:hanging="846"/>
      </w:pPr>
      <w:rPr>
        <w:rFonts w:hint="default"/>
      </w:rPr>
    </w:lvl>
    <w:lvl w:ilvl="4">
      <w:start w:val="0"/>
      <w:numFmt w:val="bullet"/>
      <w:lvlText w:val="•"/>
      <w:lvlJc w:val="left"/>
      <w:pPr>
        <w:ind w:left="6066" w:hanging="846"/>
      </w:pPr>
      <w:rPr>
        <w:rFonts w:hint="default"/>
      </w:rPr>
    </w:lvl>
    <w:lvl w:ilvl="5">
      <w:start w:val="0"/>
      <w:numFmt w:val="bullet"/>
      <w:lvlText w:val="•"/>
      <w:lvlJc w:val="left"/>
      <w:pPr>
        <w:ind w:left="7568" w:hanging="846"/>
      </w:pPr>
      <w:rPr>
        <w:rFonts w:hint="default"/>
      </w:rPr>
    </w:lvl>
    <w:lvl w:ilvl="6">
      <w:start w:val="0"/>
      <w:numFmt w:val="bullet"/>
      <w:lvlText w:val="•"/>
      <w:lvlJc w:val="left"/>
      <w:pPr>
        <w:ind w:left="9070" w:hanging="846"/>
      </w:pPr>
      <w:rPr>
        <w:rFonts w:hint="default"/>
      </w:rPr>
    </w:lvl>
    <w:lvl w:ilvl="7">
      <w:start w:val="0"/>
      <w:numFmt w:val="bullet"/>
      <w:lvlText w:val="•"/>
      <w:lvlJc w:val="left"/>
      <w:pPr>
        <w:ind w:left="10573" w:hanging="846"/>
      </w:pPr>
      <w:rPr>
        <w:rFonts w:hint="default"/>
      </w:rPr>
    </w:lvl>
    <w:lvl w:ilvl="8">
      <w:start w:val="0"/>
      <w:numFmt w:val="bullet"/>
      <w:lvlText w:val="•"/>
      <w:lvlJc w:val="left"/>
      <w:pPr>
        <w:ind w:left="12075" w:hanging="846"/>
      </w:pPr>
      <w:rPr>
        <w:rFonts w:hint="default"/>
      </w:rPr>
    </w:lvl>
  </w:abstractNum>
  <w:abstractNum w:abstractNumId="2">
    <w:nsid w:val="15F4F473"/>
    <w:multiLevelType w:val="hybridMultilevel"/>
    <w:tmpl w:val="00000000"/>
    <w:lvl w:ilvl="0">
      <w:start w:val="7"/>
      <w:numFmt w:val="decimal"/>
      <w:lvlText w:val="%1."/>
      <w:lvlJc w:val="left"/>
      <w:pPr>
        <w:ind w:left="717" w:hanging="317"/>
        <w:jc w:val="left"/>
      </w:pPr>
      <w:rPr>
        <w:rFonts w:ascii="Arial" w:eastAsia="Arial" w:hAnsi="Arial" w:cs="Arial" w:hint="default"/>
        <w:w w:val="90"/>
        <w:sz w:val="40"/>
        <w:szCs w:val="40"/>
      </w:rPr>
    </w:lvl>
    <w:lvl w:ilvl="1">
      <w:start w:val="1"/>
      <w:numFmt w:val="decimal"/>
      <w:lvlText w:val="%2"/>
      <w:lvlJc w:val="left"/>
      <w:pPr>
        <w:ind w:left="1333" w:hanging="486"/>
        <w:jc w:val="left"/>
      </w:pPr>
      <w:rPr>
        <w:rFonts w:ascii="Arial" w:eastAsia="Arial" w:hAnsi="Arial" w:cs="Arial" w:hint="default"/>
        <w:w w:val="91"/>
        <w:sz w:val="31"/>
        <w:szCs w:val="31"/>
      </w:rPr>
    </w:lvl>
    <w:lvl w:ilvl="2">
      <w:start w:val="0"/>
      <w:numFmt w:val="bullet"/>
      <w:lvlText w:val="•"/>
      <w:lvlJc w:val="left"/>
      <w:pPr>
        <w:ind w:left="2220" w:hanging="486"/>
      </w:pPr>
      <w:rPr>
        <w:rFonts w:hint="default"/>
      </w:rPr>
    </w:lvl>
    <w:lvl w:ilvl="3">
      <w:start w:val="0"/>
      <w:numFmt w:val="bullet"/>
      <w:lvlText w:val="•"/>
      <w:lvlJc w:val="left"/>
      <w:pPr>
        <w:ind w:left="2529" w:hanging="486"/>
      </w:pPr>
      <w:rPr>
        <w:rFonts w:hint="default"/>
      </w:rPr>
    </w:lvl>
    <w:lvl w:ilvl="4">
      <w:start w:val="0"/>
      <w:numFmt w:val="bullet"/>
      <w:lvlText w:val="•"/>
      <w:lvlJc w:val="left"/>
      <w:pPr>
        <w:ind w:left="2839" w:hanging="486"/>
      </w:pPr>
      <w:rPr>
        <w:rFonts w:hint="default"/>
      </w:rPr>
    </w:lvl>
    <w:lvl w:ilvl="5">
      <w:start w:val="0"/>
      <w:numFmt w:val="bullet"/>
      <w:lvlText w:val="•"/>
      <w:lvlJc w:val="left"/>
      <w:pPr>
        <w:ind w:left="3149" w:hanging="486"/>
      </w:pPr>
      <w:rPr>
        <w:rFonts w:hint="default"/>
      </w:rPr>
    </w:lvl>
    <w:lvl w:ilvl="6">
      <w:start w:val="0"/>
      <w:numFmt w:val="bullet"/>
      <w:lvlText w:val="•"/>
      <w:lvlJc w:val="left"/>
      <w:pPr>
        <w:ind w:left="3459" w:hanging="486"/>
      </w:pPr>
      <w:rPr>
        <w:rFonts w:hint="default"/>
      </w:rPr>
    </w:lvl>
    <w:lvl w:ilvl="7">
      <w:start w:val="0"/>
      <w:numFmt w:val="bullet"/>
      <w:lvlText w:val="•"/>
      <w:lvlJc w:val="left"/>
      <w:pPr>
        <w:ind w:left="3769" w:hanging="486"/>
      </w:pPr>
      <w:rPr>
        <w:rFonts w:hint="default"/>
      </w:rPr>
    </w:lvl>
    <w:lvl w:ilvl="8">
      <w:start w:val="0"/>
      <w:numFmt w:val="bullet"/>
      <w:lvlText w:val="•"/>
      <w:lvlJc w:val="left"/>
      <w:pPr>
        <w:ind w:left="4079" w:hanging="486"/>
      </w:pPr>
      <w:rPr>
        <w:rFonts w:hint="default"/>
      </w:rPr>
    </w:lvl>
  </w:abstractNum>
  <w:abstractNum w:abstractNumId="3">
    <w:nsid w:val="366E36FA"/>
    <w:multiLevelType w:val="hybridMultilevel"/>
    <w:tmpl w:val="00000000"/>
    <w:lvl w:ilvl="0">
      <w:start w:val="3"/>
      <w:numFmt w:val="decimal"/>
      <w:lvlText w:val="%1"/>
      <w:lvlJc w:val="left"/>
      <w:pPr>
        <w:ind w:left="717" w:hanging="738"/>
        <w:jc w:val="left"/>
      </w:pPr>
      <w:rPr>
        <w:rFonts w:hint="default"/>
      </w:rPr>
    </w:lvl>
    <w:lvl w:ilvl="1">
      <w:start w:val="1"/>
      <w:numFmt w:val="decimal"/>
      <w:lvlText w:val="%1.%2"/>
      <w:lvlJc w:val="left"/>
      <w:pPr>
        <w:ind w:left="717" w:hanging="738"/>
        <w:jc w:val="right"/>
      </w:pPr>
      <w:rPr>
        <w:rFonts w:ascii="宋体" w:eastAsia="宋体" w:hAnsi="宋体" w:cs="宋体" w:hint="default"/>
        <w:w w:val="100"/>
        <w:sz w:val="42"/>
        <w:szCs w:val="42"/>
      </w:rPr>
    </w:lvl>
    <w:lvl w:ilvl="2">
      <w:start w:val="0"/>
      <w:numFmt w:val="bullet"/>
      <w:lvlText w:val="•"/>
      <w:lvlJc w:val="left"/>
      <w:pPr>
        <w:ind w:left="3346" w:hanging="738"/>
      </w:pPr>
      <w:rPr>
        <w:rFonts w:hint="default"/>
      </w:rPr>
    </w:lvl>
    <w:lvl w:ilvl="3">
      <w:start w:val="0"/>
      <w:numFmt w:val="bullet"/>
      <w:lvlText w:val="•"/>
      <w:lvlJc w:val="left"/>
      <w:pPr>
        <w:ind w:left="4813" w:hanging="738"/>
      </w:pPr>
      <w:rPr>
        <w:rFonts w:hint="default"/>
      </w:rPr>
    </w:lvl>
    <w:lvl w:ilvl="4">
      <w:start w:val="0"/>
      <w:numFmt w:val="bullet"/>
      <w:lvlText w:val="•"/>
      <w:lvlJc w:val="left"/>
      <w:pPr>
        <w:ind w:left="6279" w:hanging="738"/>
      </w:pPr>
      <w:rPr>
        <w:rFonts w:hint="default"/>
      </w:rPr>
    </w:lvl>
    <w:lvl w:ilvl="5">
      <w:start w:val="0"/>
      <w:numFmt w:val="bullet"/>
      <w:lvlText w:val="•"/>
      <w:lvlJc w:val="left"/>
      <w:pPr>
        <w:ind w:left="7746" w:hanging="738"/>
      </w:pPr>
      <w:rPr>
        <w:rFonts w:hint="default"/>
      </w:rPr>
    </w:lvl>
    <w:lvl w:ilvl="6">
      <w:start w:val="0"/>
      <w:numFmt w:val="bullet"/>
      <w:lvlText w:val="•"/>
      <w:lvlJc w:val="left"/>
      <w:pPr>
        <w:ind w:left="9213" w:hanging="738"/>
      </w:pPr>
      <w:rPr>
        <w:rFonts w:hint="default"/>
      </w:rPr>
    </w:lvl>
    <w:lvl w:ilvl="7">
      <w:start w:val="0"/>
      <w:numFmt w:val="bullet"/>
      <w:lvlText w:val="•"/>
      <w:lvlJc w:val="left"/>
      <w:pPr>
        <w:ind w:left="10679" w:hanging="738"/>
      </w:pPr>
      <w:rPr>
        <w:rFonts w:hint="default"/>
      </w:rPr>
    </w:lvl>
    <w:lvl w:ilvl="8">
      <w:start w:val="0"/>
      <w:numFmt w:val="bullet"/>
      <w:lvlText w:val="•"/>
      <w:lvlJc w:val="left"/>
      <w:pPr>
        <w:ind w:left="12146" w:hanging="738"/>
      </w:pPr>
      <w:rPr>
        <w:rFonts w:hint="default"/>
      </w:rPr>
    </w:lvl>
  </w:abstractNum>
  <w:abstractNum w:abstractNumId="4">
    <w:nsid w:val="3A1B0693"/>
    <w:multiLevelType w:val="hybridMultilevel"/>
    <w:tmpl w:val="00000000"/>
    <w:lvl w:ilvl="0">
      <w:start w:val="1"/>
      <w:numFmt w:val="decimal"/>
      <w:lvlText w:val="%1."/>
      <w:lvlJc w:val="left"/>
      <w:pPr>
        <w:ind w:left="717" w:hanging="317"/>
        <w:jc w:val="left"/>
      </w:pPr>
      <w:rPr>
        <w:rFonts w:ascii="Arial" w:eastAsia="Arial" w:hAnsi="Arial" w:cs="Arial" w:hint="default"/>
        <w:w w:val="90"/>
        <w:sz w:val="40"/>
        <w:szCs w:val="40"/>
      </w:rPr>
    </w:lvl>
    <w:lvl w:ilvl="1">
      <w:start w:val="0"/>
      <w:numFmt w:val="bullet"/>
      <w:lvlText w:val="•"/>
      <w:lvlJc w:val="left"/>
      <w:pPr>
        <w:ind w:left="2155" w:hanging="317"/>
      </w:pPr>
      <w:rPr>
        <w:rFonts w:hint="default"/>
      </w:rPr>
    </w:lvl>
    <w:lvl w:ilvl="2">
      <w:start w:val="0"/>
      <w:numFmt w:val="bullet"/>
      <w:lvlText w:val="•"/>
      <w:lvlJc w:val="left"/>
      <w:pPr>
        <w:ind w:left="3591" w:hanging="317"/>
      </w:pPr>
      <w:rPr>
        <w:rFonts w:hint="default"/>
      </w:rPr>
    </w:lvl>
    <w:lvl w:ilvl="3">
      <w:start w:val="0"/>
      <w:numFmt w:val="bullet"/>
      <w:lvlText w:val="•"/>
      <w:lvlJc w:val="left"/>
      <w:pPr>
        <w:ind w:left="5027" w:hanging="317"/>
      </w:pPr>
      <w:rPr>
        <w:rFonts w:hint="default"/>
      </w:rPr>
    </w:lvl>
    <w:lvl w:ilvl="4">
      <w:start w:val="0"/>
      <w:numFmt w:val="bullet"/>
      <w:lvlText w:val="•"/>
      <w:lvlJc w:val="left"/>
      <w:pPr>
        <w:ind w:left="6463" w:hanging="317"/>
      </w:pPr>
      <w:rPr>
        <w:rFonts w:hint="default"/>
      </w:rPr>
    </w:lvl>
    <w:lvl w:ilvl="5">
      <w:start w:val="0"/>
      <w:numFmt w:val="bullet"/>
      <w:lvlText w:val="•"/>
      <w:lvlJc w:val="left"/>
      <w:pPr>
        <w:ind w:left="7899" w:hanging="317"/>
      </w:pPr>
      <w:rPr>
        <w:rFonts w:hint="default"/>
      </w:rPr>
    </w:lvl>
    <w:lvl w:ilvl="6">
      <w:start w:val="0"/>
      <w:numFmt w:val="bullet"/>
      <w:lvlText w:val="•"/>
      <w:lvlJc w:val="left"/>
      <w:pPr>
        <w:ind w:left="9335" w:hanging="317"/>
      </w:pPr>
      <w:rPr>
        <w:rFonts w:hint="default"/>
      </w:rPr>
    </w:lvl>
    <w:lvl w:ilvl="7">
      <w:start w:val="0"/>
      <w:numFmt w:val="bullet"/>
      <w:lvlText w:val="•"/>
      <w:lvlJc w:val="left"/>
      <w:pPr>
        <w:ind w:left="10771" w:hanging="317"/>
      </w:pPr>
      <w:rPr>
        <w:rFonts w:hint="default"/>
      </w:rPr>
    </w:lvl>
    <w:lvl w:ilvl="8">
      <w:start w:val="0"/>
      <w:numFmt w:val="bullet"/>
      <w:lvlText w:val="•"/>
      <w:lvlJc w:val="left"/>
      <w:pPr>
        <w:ind w:left="12207" w:hanging="317"/>
      </w:pPr>
      <w:rPr>
        <w:rFonts w:hint="default"/>
      </w:rPr>
    </w:lvl>
  </w:abstractNum>
  <w:abstractNum w:abstractNumId="5">
    <w:nsid w:val="3CCDFE66"/>
    <w:multiLevelType w:val="hybridMultilevel"/>
    <w:tmpl w:val="00000000"/>
    <w:lvl w:ilvl="0">
      <w:start w:val="1"/>
      <w:numFmt w:val="decimal"/>
      <w:lvlText w:val="（%1）"/>
      <w:lvlJc w:val="left"/>
      <w:pPr>
        <w:ind w:left="2190" w:hanging="1053"/>
        <w:jc w:val="left"/>
      </w:pPr>
      <w:rPr>
        <w:rFonts w:ascii="宋体" w:eastAsia="宋体" w:hAnsi="宋体" w:cs="宋体" w:hint="default"/>
        <w:spacing w:val="-209"/>
        <w:w w:val="100"/>
        <w:sz w:val="40"/>
        <w:szCs w:val="40"/>
      </w:rPr>
    </w:lvl>
    <w:lvl w:ilvl="1">
      <w:start w:val="0"/>
      <w:numFmt w:val="bullet"/>
      <w:lvlText w:val="•"/>
      <w:lvlJc w:val="left"/>
      <w:pPr>
        <w:ind w:left="2200" w:hanging="1053"/>
      </w:pPr>
      <w:rPr>
        <w:rFonts w:hint="default"/>
      </w:rPr>
    </w:lvl>
    <w:lvl w:ilvl="2">
      <w:start w:val="0"/>
      <w:numFmt w:val="bullet"/>
      <w:lvlText w:val="•"/>
      <w:lvlJc w:val="left"/>
      <w:pPr>
        <w:ind w:left="3631" w:hanging="1053"/>
      </w:pPr>
      <w:rPr>
        <w:rFonts w:hint="default"/>
      </w:rPr>
    </w:lvl>
    <w:lvl w:ilvl="3">
      <w:start w:val="0"/>
      <w:numFmt w:val="bullet"/>
      <w:lvlText w:val="•"/>
      <w:lvlJc w:val="left"/>
      <w:pPr>
        <w:ind w:left="5062" w:hanging="1053"/>
      </w:pPr>
      <w:rPr>
        <w:rFonts w:hint="default"/>
      </w:rPr>
    </w:lvl>
    <w:lvl w:ilvl="4">
      <w:start w:val="0"/>
      <w:numFmt w:val="bullet"/>
      <w:lvlText w:val="•"/>
      <w:lvlJc w:val="left"/>
      <w:pPr>
        <w:ind w:left="6493" w:hanging="1053"/>
      </w:pPr>
      <w:rPr>
        <w:rFonts w:hint="default"/>
      </w:rPr>
    </w:lvl>
    <w:lvl w:ilvl="5">
      <w:start w:val="0"/>
      <w:numFmt w:val="bullet"/>
      <w:lvlText w:val="•"/>
      <w:lvlJc w:val="left"/>
      <w:pPr>
        <w:ind w:left="7924" w:hanging="1053"/>
      </w:pPr>
      <w:rPr>
        <w:rFonts w:hint="default"/>
      </w:rPr>
    </w:lvl>
    <w:lvl w:ilvl="6">
      <w:start w:val="0"/>
      <w:numFmt w:val="bullet"/>
      <w:lvlText w:val="•"/>
      <w:lvlJc w:val="left"/>
      <w:pPr>
        <w:ind w:left="9355" w:hanging="1053"/>
      </w:pPr>
      <w:rPr>
        <w:rFonts w:hint="default"/>
      </w:rPr>
    </w:lvl>
    <w:lvl w:ilvl="7">
      <w:start w:val="0"/>
      <w:numFmt w:val="bullet"/>
      <w:lvlText w:val="•"/>
      <w:lvlJc w:val="left"/>
      <w:pPr>
        <w:ind w:left="10786" w:hanging="1053"/>
      </w:pPr>
      <w:rPr>
        <w:rFonts w:hint="default"/>
      </w:rPr>
    </w:lvl>
    <w:lvl w:ilvl="8">
      <w:start w:val="0"/>
      <w:numFmt w:val="bullet"/>
      <w:lvlText w:val="•"/>
      <w:lvlJc w:val="left"/>
      <w:pPr>
        <w:ind w:left="12217" w:hanging="1053"/>
      </w:pPr>
      <w:rPr>
        <w:rFonts w:hint="default"/>
      </w:rPr>
    </w:lvl>
  </w:abstractNum>
  <w:abstractNum w:abstractNumId="6">
    <w:nsid w:val="515EB6D8"/>
    <w:multiLevelType w:val="hybridMultilevel"/>
    <w:tmpl w:val="00000000"/>
    <w:lvl w:ilvl="0">
      <w:start w:val="7"/>
      <w:numFmt w:val="decimal"/>
      <w:lvlText w:val="（%1）"/>
      <w:lvlJc w:val="left"/>
      <w:pPr>
        <w:ind w:left="2190" w:hanging="1053"/>
        <w:jc w:val="left"/>
      </w:pPr>
      <w:rPr>
        <w:rFonts w:ascii="宋体" w:eastAsia="宋体" w:hAnsi="宋体" w:cs="宋体" w:hint="default"/>
        <w:spacing w:val="-209"/>
        <w:w w:val="100"/>
        <w:sz w:val="40"/>
        <w:szCs w:val="40"/>
      </w:rPr>
    </w:lvl>
    <w:lvl w:ilvl="1">
      <w:start w:val="0"/>
      <w:numFmt w:val="bullet"/>
      <w:lvlText w:val="•"/>
      <w:lvlJc w:val="left"/>
      <w:pPr>
        <w:ind w:left="3487" w:hanging="1053"/>
      </w:pPr>
      <w:rPr>
        <w:rFonts w:hint="default"/>
      </w:rPr>
    </w:lvl>
    <w:lvl w:ilvl="2">
      <w:start w:val="0"/>
      <w:numFmt w:val="bullet"/>
      <w:lvlText w:val="•"/>
      <w:lvlJc w:val="left"/>
      <w:pPr>
        <w:ind w:left="4775" w:hanging="1053"/>
      </w:pPr>
      <w:rPr>
        <w:rFonts w:hint="default"/>
      </w:rPr>
    </w:lvl>
    <w:lvl w:ilvl="3">
      <w:start w:val="0"/>
      <w:numFmt w:val="bullet"/>
      <w:lvlText w:val="•"/>
      <w:lvlJc w:val="left"/>
      <w:pPr>
        <w:ind w:left="6063" w:hanging="1053"/>
      </w:pPr>
      <w:rPr>
        <w:rFonts w:hint="default"/>
      </w:rPr>
    </w:lvl>
    <w:lvl w:ilvl="4">
      <w:start w:val="0"/>
      <w:numFmt w:val="bullet"/>
      <w:lvlText w:val="•"/>
      <w:lvlJc w:val="left"/>
      <w:pPr>
        <w:ind w:left="7351" w:hanging="1053"/>
      </w:pPr>
      <w:rPr>
        <w:rFonts w:hint="default"/>
      </w:rPr>
    </w:lvl>
    <w:lvl w:ilvl="5">
      <w:start w:val="0"/>
      <w:numFmt w:val="bullet"/>
      <w:lvlText w:val="•"/>
      <w:lvlJc w:val="left"/>
      <w:pPr>
        <w:ind w:left="8639" w:hanging="1053"/>
      </w:pPr>
      <w:rPr>
        <w:rFonts w:hint="default"/>
      </w:rPr>
    </w:lvl>
    <w:lvl w:ilvl="6">
      <w:start w:val="0"/>
      <w:numFmt w:val="bullet"/>
      <w:lvlText w:val="•"/>
      <w:lvlJc w:val="left"/>
      <w:pPr>
        <w:ind w:left="9927" w:hanging="1053"/>
      </w:pPr>
      <w:rPr>
        <w:rFonts w:hint="default"/>
      </w:rPr>
    </w:lvl>
    <w:lvl w:ilvl="7">
      <w:start w:val="0"/>
      <w:numFmt w:val="bullet"/>
      <w:lvlText w:val="•"/>
      <w:lvlJc w:val="left"/>
      <w:pPr>
        <w:ind w:left="11215" w:hanging="1053"/>
      </w:pPr>
      <w:rPr>
        <w:rFonts w:hint="default"/>
      </w:rPr>
    </w:lvl>
    <w:lvl w:ilvl="8">
      <w:start w:val="0"/>
      <w:numFmt w:val="bullet"/>
      <w:lvlText w:val="•"/>
      <w:lvlJc w:val="left"/>
      <w:pPr>
        <w:ind w:left="12503" w:hanging="1053"/>
      </w:pPr>
      <w:rPr>
        <w:rFonts w:hint="default"/>
      </w:rPr>
    </w:lvl>
  </w:abstractNum>
  <w:abstractNum w:abstractNumId="7">
    <w:nsid w:val="57ED7A09"/>
    <w:multiLevelType w:val="hybridMultilevel"/>
    <w:tmpl w:val="00000000"/>
    <w:lvl w:ilvl="0">
      <w:start w:val="4"/>
      <w:numFmt w:val="decimal"/>
      <w:lvlText w:val="%1"/>
      <w:lvlJc w:val="left"/>
      <w:pPr>
        <w:ind w:left="2470" w:hanging="846"/>
        <w:jc w:val="left"/>
      </w:pPr>
      <w:rPr>
        <w:rFonts w:hint="default"/>
      </w:rPr>
    </w:lvl>
    <w:lvl w:ilvl="1">
      <w:start w:val="1"/>
      <w:numFmt w:val="decimal"/>
      <w:lvlText w:val="%1.%2"/>
      <w:lvlJc w:val="left"/>
      <w:pPr>
        <w:ind w:left="2470" w:hanging="846"/>
        <w:jc w:val="left"/>
      </w:pPr>
      <w:rPr>
        <w:rFonts w:ascii="宋体" w:eastAsia="宋体" w:hAnsi="宋体" w:cs="宋体" w:hint="default"/>
        <w:w w:val="100"/>
        <w:sz w:val="42"/>
        <w:szCs w:val="42"/>
      </w:rPr>
    </w:lvl>
    <w:lvl w:ilvl="2">
      <w:start w:val="0"/>
      <w:numFmt w:val="bullet"/>
      <w:lvlText w:val="•"/>
      <w:lvlJc w:val="left"/>
      <w:pPr>
        <w:ind w:left="4999" w:hanging="846"/>
      </w:pPr>
      <w:rPr>
        <w:rFonts w:hint="default"/>
      </w:rPr>
    </w:lvl>
    <w:lvl w:ilvl="3">
      <w:start w:val="0"/>
      <w:numFmt w:val="bullet"/>
      <w:lvlText w:val="•"/>
      <w:lvlJc w:val="left"/>
      <w:pPr>
        <w:ind w:left="6259" w:hanging="846"/>
      </w:pPr>
      <w:rPr>
        <w:rFonts w:hint="default"/>
      </w:rPr>
    </w:lvl>
    <w:lvl w:ilvl="4">
      <w:start w:val="0"/>
      <w:numFmt w:val="bullet"/>
      <w:lvlText w:val="•"/>
      <w:lvlJc w:val="left"/>
      <w:pPr>
        <w:ind w:left="7519" w:hanging="846"/>
      </w:pPr>
      <w:rPr>
        <w:rFonts w:hint="default"/>
      </w:rPr>
    </w:lvl>
    <w:lvl w:ilvl="5">
      <w:start w:val="0"/>
      <w:numFmt w:val="bullet"/>
      <w:lvlText w:val="•"/>
      <w:lvlJc w:val="left"/>
      <w:pPr>
        <w:ind w:left="8779" w:hanging="846"/>
      </w:pPr>
      <w:rPr>
        <w:rFonts w:hint="default"/>
      </w:rPr>
    </w:lvl>
    <w:lvl w:ilvl="6">
      <w:start w:val="0"/>
      <w:numFmt w:val="bullet"/>
      <w:lvlText w:val="•"/>
      <w:lvlJc w:val="left"/>
      <w:pPr>
        <w:ind w:left="10039" w:hanging="846"/>
      </w:pPr>
      <w:rPr>
        <w:rFonts w:hint="default"/>
      </w:rPr>
    </w:lvl>
    <w:lvl w:ilvl="7">
      <w:start w:val="0"/>
      <w:numFmt w:val="bullet"/>
      <w:lvlText w:val="•"/>
      <w:lvlJc w:val="left"/>
      <w:pPr>
        <w:ind w:left="11299" w:hanging="846"/>
      </w:pPr>
      <w:rPr>
        <w:rFonts w:hint="default"/>
      </w:rPr>
    </w:lvl>
    <w:lvl w:ilvl="8">
      <w:start w:val="0"/>
      <w:numFmt w:val="bullet"/>
      <w:lvlText w:val="•"/>
      <w:lvlJc w:val="left"/>
      <w:pPr>
        <w:ind w:left="12559" w:hanging="846"/>
      </w:pPr>
      <w:rPr>
        <w:rFonts w:hint="default"/>
      </w:rPr>
    </w:lvl>
  </w:abstractNum>
  <w:abstractNum w:abstractNumId="8">
    <w:nsid w:val="57FAEBFE"/>
    <w:multiLevelType w:val="hybridMultilevel"/>
    <w:tmpl w:val="00000000"/>
    <w:lvl w:ilvl="0">
      <w:start w:val="5"/>
      <w:numFmt w:val="decimal"/>
      <w:lvlText w:val="%1"/>
      <w:lvlJc w:val="left"/>
      <w:pPr>
        <w:ind w:left="2265" w:hanging="738"/>
        <w:jc w:val="left"/>
      </w:pPr>
      <w:rPr>
        <w:rFonts w:hint="default"/>
      </w:rPr>
    </w:lvl>
    <w:lvl w:ilvl="1">
      <w:start w:val="1"/>
      <w:numFmt w:val="decimal"/>
      <w:lvlText w:val="%1.%2"/>
      <w:lvlJc w:val="left"/>
      <w:pPr>
        <w:ind w:left="2265" w:hanging="738"/>
        <w:jc w:val="right"/>
      </w:pPr>
      <w:rPr>
        <w:rFonts w:ascii="宋体" w:eastAsia="宋体" w:hAnsi="宋体" w:cs="宋体" w:hint="default"/>
        <w:w w:val="100"/>
        <w:sz w:val="42"/>
        <w:szCs w:val="42"/>
      </w:rPr>
    </w:lvl>
    <w:lvl w:ilvl="2">
      <w:start w:val="0"/>
      <w:numFmt w:val="bullet"/>
      <w:lvlText w:val="•"/>
      <w:lvlJc w:val="left"/>
      <w:pPr>
        <w:ind w:left="4823" w:hanging="738"/>
      </w:pPr>
      <w:rPr>
        <w:rFonts w:hint="default"/>
      </w:rPr>
    </w:lvl>
    <w:lvl w:ilvl="3">
      <w:start w:val="0"/>
      <w:numFmt w:val="bullet"/>
      <w:lvlText w:val="•"/>
      <w:lvlJc w:val="left"/>
      <w:pPr>
        <w:ind w:left="6105" w:hanging="738"/>
      </w:pPr>
      <w:rPr>
        <w:rFonts w:hint="default"/>
      </w:rPr>
    </w:lvl>
    <w:lvl w:ilvl="4">
      <w:start w:val="0"/>
      <w:numFmt w:val="bullet"/>
      <w:lvlText w:val="•"/>
      <w:lvlJc w:val="left"/>
      <w:pPr>
        <w:ind w:left="7387" w:hanging="738"/>
      </w:pPr>
      <w:rPr>
        <w:rFonts w:hint="default"/>
      </w:rPr>
    </w:lvl>
    <w:lvl w:ilvl="5">
      <w:start w:val="0"/>
      <w:numFmt w:val="bullet"/>
      <w:lvlText w:val="•"/>
      <w:lvlJc w:val="left"/>
      <w:pPr>
        <w:ind w:left="8669" w:hanging="738"/>
      </w:pPr>
      <w:rPr>
        <w:rFonts w:hint="default"/>
      </w:rPr>
    </w:lvl>
    <w:lvl w:ilvl="6">
      <w:start w:val="0"/>
      <w:numFmt w:val="bullet"/>
      <w:lvlText w:val="•"/>
      <w:lvlJc w:val="left"/>
      <w:pPr>
        <w:ind w:left="9951" w:hanging="738"/>
      </w:pPr>
      <w:rPr>
        <w:rFonts w:hint="default"/>
      </w:rPr>
    </w:lvl>
    <w:lvl w:ilvl="7">
      <w:start w:val="0"/>
      <w:numFmt w:val="bullet"/>
      <w:lvlText w:val="•"/>
      <w:lvlJc w:val="left"/>
      <w:pPr>
        <w:ind w:left="11233" w:hanging="738"/>
      </w:pPr>
      <w:rPr>
        <w:rFonts w:hint="default"/>
      </w:rPr>
    </w:lvl>
    <w:lvl w:ilvl="8">
      <w:start w:val="0"/>
      <w:numFmt w:val="bullet"/>
      <w:lvlText w:val="•"/>
      <w:lvlJc w:val="left"/>
      <w:pPr>
        <w:ind w:left="12515" w:hanging="738"/>
      </w:pPr>
      <w:rPr>
        <w:rFonts w:hint="default"/>
      </w:rPr>
    </w:lvl>
  </w:abstractNum>
  <w:abstractNum w:abstractNumId="9">
    <w:nsid w:val="580C3F49"/>
    <w:multiLevelType w:val="hybridMultilevel"/>
    <w:tmpl w:val="00000000"/>
    <w:lvl w:ilvl="0">
      <w:start w:val="1"/>
      <w:numFmt w:val="decimal"/>
      <w:lvlText w:val="（%1）"/>
      <w:lvlJc w:val="left"/>
      <w:pPr>
        <w:ind w:left="2190" w:hanging="1053"/>
        <w:jc w:val="left"/>
      </w:pPr>
      <w:rPr>
        <w:rFonts w:ascii="宋体" w:eastAsia="宋体" w:hAnsi="宋体" w:cs="宋体" w:hint="default"/>
        <w:spacing w:val="-209"/>
        <w:w w:val="100"/>
        <w:sz w:val="40"/>
        <w:szCs w:val="40"/>
      </w:rPr>
    </w:lvl>
    <w:lvl w:ilvl="1">
      <w:start w:val="0"/>
      <w:numFmt w:val="bullet"/>
      <w:lvlText w:val="•"/>
      <w:lvlJc w:val="left"/>
      <w:pPr>
        <w:ind w:left="2200" w:hanging="1053"/>
      </w:pPr>
      <w:rPr>
        <w:rFonts w:hint="default"/>
      </w:rPr>
    </w:lvl>
    <w:lvl w:ilvl="2">
      <w:start w:val="0"/>
      <w:numFmt w:val="bullet"/>
      <w:lvlText w:val="•"/>
      <w:lvlJc w:val="left"/>
      <w:pPr>
        <w:ind w:left="3631" w:hanging="1053"/>
      </w:pPr>
      <w:rPr>
        <w:rFonts w:hint="default"/>
      </w:rPr>
    </w:lvl>
    <w:lvl w:ilvl="3">
      <w:start w:val="0"/>
      <w:numFmt w:val="bullet"/>
      <w:lvlText w:val="•"/>
      <w:lvlJc w:val="left"/>
      <w:pPr>
        <w:ind w:left="5062" w:hanging="1053"/>
      </w:pPr>
      <w:rPr>
        <w:rFonts w:hint="default"/>
      </w:rPr>
    </w:lvl>
    <w:lvl w:ilvl="4">
      <w:start w:val="0"/>
      <w:numFmt w:val="bullet"/>
      <w:lvlText w:val="•"/>
      <w:lvlJc w:val="left"/>
      <w:pPr>
        <w:ind w:left="6493" w:hanging="1053"/>
      </w:pPr>
      <w:rPr>
        <w:rFonts w:hint="default"/>
      </w:rPr>
    </w:lvl>
    <w:lvl w:ilvl="5">
      <w:start w:val="0"/>
      <w:numFmt w:val="bullet"/>
      <w:lvlText w:val="•"/>
      <w:lvlJc w:val="left"/>
      <w:pPr>
        <w:ind w:left="7924" w:hanging="1053"/>
      </w:pPr>
      <w:rPr>
        <w:rFonts w:hint="default"/>
      </w:rPr>
    </w:lvl>
    <w:lvl w:ilvl="6">
      <w:start w:val="0"/>
      <w:numFmt w:val="bullet"/>
      <w:lvlText w:val="•"/>
      <w:lvlJc w:val="left"/>
      <w:pPr>
        <w:ind w:left="9355" w:hanging="1053"/>
      </w:pPr>
      <w:rPr>
        <w:rFonts w:hint="default"/>
      </w:rPr>
    </w:lvl>
    <w:lvl w:ilvl="7">
      <w:start w:val="0"/>
      <w:numFmt w:val="bullet"/>
      <w:lvlText w:val="•"/>
      <w:lvlJc w:val="left"/>
      <w:pPr>
        <w:ind w:left="10786" w:hanging="1053"/>
      </w:pPr>
      <w:rPr>
        <w:rFonts w:hint="default"/>
      </w:rPr>
    </w:lvl>
    <w:lvl w:ilvl="8">
      <w:start w:val="0"/>
      <w:numFmt w:val="bullet"/>
      <w:lvlText w:val="•"/>
      <w:lvlJc w:val="left"/>
      <w:pPr>
        <w:ind w:left="12217" w:hanging="1053"/>
      </w:pPr>
      <w:rPr>
        <w:rFonts w:hint="default"/>
      </w:rPr>
    </w:lvl>
  </w:abstractNum>
  <w:abstractNum w:abstractNumId="10">
    <w:nsid w:val="68D39865"/>
    <w:multiLevelType w:val="hybridMultilevel"/>
    <w:tmpl w:val="00000000"/>
    <w:lvl w:ilvl="0">
      <w:start w:val="2"/>
      <w:numFmt w:val="decimal"/>
      <w:lvlText w:val="%1"/>
      <w:lvlJc w:val="left"/>
      <w:pPr>
        <w:ind w:left="717" w:hanging="900"/>
        <w:jc w:val="left"/>
      </w:pPr>
      <w:rPr>
        <w:rFonts w:hint="default"/>
      </w:rPr>
    </w:lvl>
    <w:lvl w:ilvl="1">
      <w:start w:val="4"/>
      <w:numFmt w:val="decimal"/>
      <w:lvlText w:val="%1.%2."/>
      <w:lvlJc w:val="left"/>
      <w:pPr>
        <w:ind w:left="717" w:hanging="900"/>
        <w:jc w:val="left"/>
      </w:pPr>
      <w:rPr>
        <w:rFonts w:ascii="宋体" w:eastAsia="宋体" w:hAnsi="宋体" w:cs="宋体" w:hint="default"/>
        <w:w w:val="100"/>
        <w:sz w:val="42"/>
        <w:szCs w:val="42"/>
      </w:rPr>
    </w:lvl>
    <w:lvl w:ilvl="2">
      <w:start w:val="0"/>
      <w:numFmt w:val="bullet"/>
      <w:lvlText w:val="•"/>
      <w:lvlJc w:val="left"/>
      <w:pPr>
        <w:ind w:left="3591" w:hanging="900"/>
      </w:pPr>
      <w:rPr>
        <w:rFonts w:hint="default"/>
      </w:rPr>
    </w:lvl>
    <w:lvl w:ilvl="3">
      <w:start w:val="0"/>
      <w:numFmt w:val="bullet"/>
      <w:lvlText w:val="•"/>
      <w:lvlJc w:val="left"/>
      <w:pPr>
        <w:ind w:left="5027" w:hanging="900"/>
      </w:pPr>
      <w:rPr>
        <w:rFonts w:hint="default"/>
      </w:rPr>
    </w:lvl>
    <w:lvl w:ilvl="4">
      <w:start w:val="0"/>
      <w:numFmt w:val="bullet"/>
      <w:lvlText w:val="•"/>
      <w:lvlJc w:val="left"/>
      <w:pPr>
        <w:ind w:left="6463" w:hanging="900"/>
      </w:pPr>
      <w:rPr>
        <w:rFonts w:hint="default"/>
      </w:rPr>
    </w:lvl>
    <w:lvl w:ilvl="5">
      <w:start w:val="0"/>
      <w:numFmt w:val="bullet"/>
      <w:lvlText w:val="•"/>
      <w:lvlJc w:val="left"/>
      <w:pPr>
        <w:ind w:left="7899" w:hanging="900"/>
      </w:pPr>
      <w:rPr>
        <w:rFonts w:hint="default"/>
      </w:rPr>
    </w:lvl>
    <w:lvl w:ilvl="6">
      <w:start w:val="0"/>
      <w:numFmt w:val="bullet"/>
      <w:lvlText w:val="•"/>
      <w:lvlJc w:val="left"/>
      <w:pPr>
        <w:ind w:left="9335" w:hanging="900"/>
      </w:pPr>
      <w:rPr>
        <w:rFonts w:hint="default"/>
      </w:rPr>
    </w:lvl>
    <w:lvl w:ilvl="7">
      <w:start w:val="0"/>
      <w:numFmt w:val="bullet"/>
      <w:lvlText w:val="•"/>
      <w:lvlJc w:val="left"/>
      <w:pPr>
        <w:ind w:left="10771" w:hanging="900"/>
      </w:pPr>
      <w:rPr>
        <w:rFonts w:hint="default"/>
      </w:rPr>
    </w:lvl>
    <w:lvl w:ilvl="8">
      <w:start w:val="0"/>
      <w:numFmt w:val="bullet"/>
      <w:lvlText w:val="•"/>
      <w:lvlJc w:val="left"/>
      <w:pPr>
        <w:ind w:left="12207" w:hanging="900"/>
      </w:pPr>
      <w:rPr>
        <w:rFonts w:hint="default"/>
      </w:rPr>
    </w:lvl>
  </w:abstractNum>
  <w:abstractNum w:abstractNumId="11">
    <w:nsid w:val="68EC5B63"/>
    <w:multiLevelType w:val="hybridMultilevel"/>
    <w:tmpl w:val="00000000"/>
    <w:lvl w:ilvl="0">
      <w:start w:val="5"/>
      <w:numFmt w:val="decimal"/>
      <w:lvlText w:val="(%1)"/>
      <w:lvlJc w:val="left"/>
      <w:pPr>
        <w:ind w:left="1981" w:hanging="634"/>
        <w:jc w:val="left"/>
      </w:pPr>
      <w:rPr>
        <w:rFonts w:ascii="宋体" w:eastAsia="宋体" w:hAnsi="宋体" w:cs="宋体" w:hint="default"/>
        <w:w w:val="100"/>
        <w:sz w:val="40"/>
        <w:szCs w:val="40"/>
      </w:rPr>
    </w:lvl>
    <w:lvl w:ilvl="1">
      <w:start w:val="0"/>
      <w:numFmt w:val="bullet"/>
      <w:lvlText w:val="•"/>
      <w:lvlJc w:val="left"/>
      <w:pPr>
        <w:ind w:left="3289" w:hanging="634"/>
      </w:pPr>
      <w:rPr>
        <w:rFonts w:hint="default"/>
      </w:rPr>
    </w:lvl>
    <w:lvl w:ilvl="2">
      <w:start w:val="0"/>
      <w:numFmt w:val="bullet"/>
      <w:lvlText w:val="•"/>
      <w:lvlJc w:val="left"/>
      <w:pPr>
        <w:ind w:left="4599" w:hanging="634"/>
      </w:pPr>
      <w:rPr>
        <w:rFonts w:hint="default"/>
      </w:rPr>
    </w:lvl>
    <w:lvl w:ilvl="3">
      <w:start w:val="0"/>
      <w:numFmt w:val="bullet"/>
      <w:lvlText w:val="•"/>
      <w:lvlJc w:val="left"/>
      <w:pPr>
        <w:ind w:left="5909" w:hanging="634"/>
      </w:pPr>
      <w:rPr>
        <w:rFonts w:hint="default"/>
      </w:rPr>
    </w:lvl>
    <w:lvl w:ilvl="4">
      <w:start w:val="0"/>
      <w:numFmt w:val="bullet"/>
      <w:lvlText w:val="•"/>
      <w:lvlJc w:val="left"/>
      <w:pPr>
        <w:ind w:left="7219" w:hanging="634"/>
      </w:pPr>
      <w:rPr>
        <w:rFonts w:hint="default"/>
      </w:rPr>
    </w:lvl>
    <w:lvl w:ilvl="5">
      <w:start w:val="0"/>
      <w:numFmt w:val="bullet"/>
      <w:lvlText w:val="•"/>
      <w:lvlJc w:val="left"/>
      <w:pPr>
        <w:ind w:left="8529" w:hanging="634"/>
      </w:pPr>
      <w:rPr>
        <w:rFonts w:hint="default"/>
      </w:rPr>
    </w:lvl>
    <w:lvl w:ilvl="6">
      <w:start w:val="0"/>
      <w:numFmt w:val="bullet"/>
      <w:lvlText w:val="•"/>
      <w:lvlJc w:val="left"/>
      <w:pPr>
        <w:ind w:left="9839" w:hanging="634"/>
      </w:pPr>
      <w:rPr>
        <w:rFonts w:hint="default"/>
      </w:rPr>
    </w:lvl>
    <w:lvl w:ilvl="7">
      <w:start w:val="0"/>
      <w:numFmt w:val="bullet"/>
      <w:lvlText w:val="•"/>
      <w:lvlJc w:val="left"/>
      <w:pPr>
        <w:ind w:left="11149" w:hanging="634"/>
      </w:pPr>
      <w:rPr>
        <w:rFonts w:hint="default"/>
      </w:rPr>
    </w:lvl>
    <w:lvl w:ilvl="8">
      <w:start w:val="0"/>
      <w:numFmt w:val="bullet"/>
      <w:lvlText w:val="•"/>
      <w:lvlJc w:val="left"/>
      <w:pPr>
        <w:ind w:left="12459" w:hanging="634"/>
      </w:pPr>
      <w:rPr>
        <w:rFonts w:hint="default"/>
      </w:rPr>
    </w:lvl>
  </w:abstractNum>
  <w:abstractNum w:abstractNumId="12">
    <w:nsid w:val="7D882C68"/>
    <w:multiLevelType w:val="hybridMultilevel"/>
    <w:tmpl w:val="00000000"/>
    <w:lvl w:ilvl="0">
      <w:start w:val="6"/>
      <w:numFmt w:val="decimal"/>
      <w:lvlText w:val="%1."/>
      <w:lvlJc w:val="left"/>
      <w:pPr>
        <w:ind w:left="1142" w:hanging="425"/>
        <w:jc w:val="right"/>
      </w:pPr>
      <w:rPr>
        <w:rFonts w:hint="default"/>
        <w:b/>
        <w:bCs/>
        <w:w w:val="99"/>
      </w:rPr>
    </w:lvl>
    <w:lvl w:ilvl="1">
      <w:start w:val="1"/>
      <w:numFmt w:val="decimal"/>
      <w:lvlText w:val="%1.%2"/>
      <w:lvlJc w:val="left"/>
      <w:pPr>
        <w:ind w:left="717" w:hanging="637"/>
        <w:jc w:val="left"/>
      </w:pPr>
      <w:rPr>
        <w:rFonts w:hint="default"/>
        <w:w w:val="100"/>
      </w:rPr>
    </w:lvl>
    <w:lvl w:ilvl="2">
      <w:start w:val="0"/>
      <w:numFmt w:val="bullet"/>
      <w:lvlText w:val="•"/>
      <w:lvlJc w:val="left"/>
      <w:pPr>
        <w:ind w:left="2300" w:hanging="637"/>
      </w:pPr>
      <w:rPr>
        <w:rFonts w:hint="default"/>
      </w:rPr>
    </w:lvl>
    <w:lvl w:ilvl="3">
      <w:start w:val="0"/>
      <w:numFmt w:val="bullet"/>
      <w:lvlText w:val="•"/>
      <w:lvlJc w:val="left"/>
      <w:pPr>
        <w:ind w:left="3897" w:hanging="637"/>
      </w:pPr>
      <w:rPr>
        <w:rFonts w:hint="default"/>
      </w:rPr>
    </w:lvl>
    <w:lvl w:ilvl="4">
      <w:start w:val="0"/>
      <w:numFmt w:val="bullet"/>
      <w:lvlText w:val="•"/>
      <w:lvlJc w:val="left"/>
      <w:pPr>
        <w:ind w:left="5494" w:hanging="637"/>
      </w:pPr>
      <w:rPr>
        <w:rFonts w:hint="default"/>
      </w:rPr>
    </w:lvl>
    <w:lvl w:ilvl="5">
      <w:start w:val="0"/>
      <w:numFmt w:val="bullet"/>
      <w:lvlText w:val="•"/>
      <w:lvlJc w:val="left"/>
      <w:pPr>
        <w:ind w:left="7092" w:hanging="637"/>
      </w:pPr>
      <w:rPr>
        <w:rFonts w:hint="default"/>
      </w:rPr>
    </w:lvl>
    <w:lvl w:ilvl="6">
      <w:start w:val="0"/>
      <w:numFmt w:val="bullet"/>
      <w:lvlText w:val="•"/>
      <w:lvlJc w:val="left"/>
      <w:pPr>
        <w:ind w:left="8689" w:hanging="637"/>
      </w:pPr>
      <w:rPr>
        <w:rFonts w:hint="default"/>
      </w:rPr>
    </w:lvl>
    <w:lvl w:ilvl="7">
      <w:start w:val="0"/>
      <w:numFmt w:val="bullet"/>
      <w:lvlText w:val="•"/>
      <w:lvlJc w:val="left"/>
      <w:pPr>
        <w:ind w:left="10287" w:hanging="637"/>
      </w:pPr>
      <w:rPr>
        <w:rFonts w:hint="default"/>
      </w:rPr>
    </w:lvl>
    <w:lvl w:ilvl="8">
      <w:start w:val="0"/>
      <w:numFmt w:val="bullet"/>
      <w:lvlText w:val="•"/>
      <w:lvlJc w:val="left"/>
      <w:pPr>
        <w:ind w:left="11884" w:hanging="637"/>
      </w:pPr>
      <w:rPr>
        <w:rFonts w:hint="default"/>
      </w:rPr>
    </w:lvl>
  </w:abstractNum>
  <w:num w:numId="1">
    <w:abstractNumId w:val="2"/>
  </w:num>
  <w:num w:numId="2">
    <w:abstractNumId w:val="4"/>
  </w:num>
  <w:num w:numId="3">
    <w:abstractNumId w:val="12"/>
  </w:num>
  <w:num w:numId="4">
    <w:abstractNumId w:val="8"/>
  </w:num>
  <w:num w:numId="5">
    <w:abstractNumId w:val="7"/>
  </w:num>
  <w:num w:numId="6">
    <w:abstractNumId w:val="3"/>
  </w:num>
  <w:num w:numId="7">
    <w:abstractNumId w:val="10"/>
  </w:num>
  <w:num w:numId="8">
    <w:abstractNumId w:val="1"/>
  </w:num>
  <w:num w:numId="9">
    <w:abstractNumId w:val="6"/>
  </w:num>
  <w:num w:numId="10">
    <w:abstractNumId w:val="11"/>
  </w:num>
  <w:num w:numId="11">
    <w:abstractNumId w:val="5"/>
  </w:num>
  <w:num w:numId="12">
    <w:abstractNumId w:val="9"/>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right="34"/>
      <w:jc w:val="center"/>
      <w:outlineLvl w:val="0"/>
    </w:pPr>
    <w:rPr>
      <w:rFonts w:ascii="黑体" w:eastAsia="黑体" w:hAnsi="黑体" w:cs="黑体"/>
      <w:sz w:val="54"/>
      <w:szCs w:val="54"/>
    </w:rPr>
  </w:style>
  <w:style w:type="paragraph" w:styleId="Heading2">
    <w:name w:val="heading 2"/>
    <w:basedOn w:val="Normal"/>
    <w:uiPriority w:val="1"/>
    <w:qFormat/>
    <w:pPr>
      <w:ind w:left="717"/>
      <w:outlineLvl w:val="1"/>
    </w:pPr>
    <w:rPr>
      <w:rFonts w:ascii="宋体" w:eastAsia="宋体" w:hAnsi="宋体" w:cs="宋体"/>
      <w:b/>
      <w:bCs/>
      <w:sz w:val="48"/>
      <w:szCs w:val="48"/>
    </w:rPr>
  </w:style>
  <w:style w:type="paragraph" w:styleId="Heading3">
    <w:name w:val="heading 3"/>
    <w:basedOn w:val="Normal"/>
    <w:uiPriority w:val="1"/>
    <w:qFormat/>
    <w:pPr>
      <w:ind w:left="1563" w:hanging="426"/>
      <w:outlineLvl w:val="2"/>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Title">
    <w:name w:val="Title"/>
    <w:basedOn w:val="Normal"/>
    <w:uiPriority w:val="1"/>
    <w:qFormat/>
    <w:pPr>
      <w:spacing w:line="966" w:lineRule="exact"/>
      <w:ind w:right="67"/>
      <w:jc w:val="center"/>
    </w:pPr>
    <w:rPr>
      <w:rFonts w:ascii="宋体" w:eastAsia="宋体" w:hAnsi="宋体" w:cs="宋体"/>
      <w:b/>
      <w:bCs/>
      <w:sz w:val="78"/>
      <w:szCs w:val="78"/>
    </w:rPr>
  </w:style>
  <w:style w:type="paragraph" w:styleId="ListParagraph">
    <w:name w:val="List Paragraph"/>
    <w:basedOn w:val="Normal"/>
    <w:uiPriority w:val="1"/>
    <w:qFormat/>
    <w:pPr>
      <w:ind w:left="717" w:hanging="739"/>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hyperlink" Target="https://d.book118.com/675134224200011110"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2024-01-30T17:42:25Z</dcterms:created>
  <dcterms:modified xsi:type="dcterms:W3CDTF">2024-01-30T17:42:25Z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2022-11-24T00:00:00Z</vt:filetime>
  </property>
  <property fmtid="{D5CDD505-2E9C-101B-9397-08002B2CF9AE}" pid="3" name="LastSaved">
    <vt:filetime>2024-01-30T00:00:00Z</vt:filetime>
  </property>
</Properties>
</file>