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射频同轴电缆相关行业公司成立报告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0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_Toc3732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_Toc11480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_Toc18817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_Toc15328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_Toc15834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_Toc23559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_Toc21348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_Toc32021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_Toc9844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8" w:history="1">
        <w:r>
          <w:rPr>
            <w:rFonts w:ascii="仿宋" w:eastAsia="仿宋" w:hAnsi="仿宋" w:cs="仿宋" w:hint="eastAsia"/>
            <w:lang w:eastAsia="zh-CN"/>
          </w:rPr>
          <w:t>(七)、射频同轴电缆项目建设必要性分析</w:t>
        </w:r>
        <w:r>
          <w:tab/>
        </w:r>
        <w:r>
          <w:fldChar w:fldCharType="begin"/>
        </w:r>
        <w:r>
          <w:instrText xml:space="preserve"> PAGEREF _Toc20888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_Toc12356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" w:history="1">
        <w:r>
          <w:rPr>
            <w:rFonts w:ascii="仿宋" w:eastAsia="仿宋" w:hAnsi="仿宋" w:cs="仿宋" w:hint="eastAsia"/>
            <w:lang w:eastAsia="zh-CN"/>
          </w:rPr>
          <w:t>(一)、射频同轴电缆项目选址原则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_Toc7335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eastAsia="zh-CN"/>
          </w:rPr>
          <w:t>(五)、射频同轴电缆项目选址综合评价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四、射频同轴电缆筹建公司基本信息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_Toc21221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_Toc30490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_Toc15964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_Toc25234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9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_Toc31396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_Toc4174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_Toc32477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3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_Toc2293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_Toc29530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_Toc21214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_Toc10036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5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_Toc23851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_Toc29192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_Toc21996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_Toc24489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_Toc12966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_Toc23061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_Toc8300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5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_Toc11435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_Toc15444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_Toc18697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_Toc16910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4" w:history="1">
        <w:r>
          <w:rPr>
            <w:rFonts w:ascii="仿宋" w:eastAsia="仿宋" w:hAnsi="仿宋" w:cs="仿宋" w:hint="eastAsia"/>
            <w:lang w:eastAsia="zh-CN"/>
          </w:rPr>
          <w:t>(五)、射频同轴电缆项目总投资</w:t>
        </w:r>
        <w:r>
          <w:tab/>
        </w:r>
        <w:r>
          <w:fldChar w:fldCharType="begin"/>
        </w:r>
        <w:r>
          <w:instrText xml:space="preserve"> PAGEREF _Toc24514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_Toc16278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3" w:history="1">
        <w:r>
          <w:rPr>
            <w:rFonts w:ascii="仿宋" w:eastAsia="仿宋" w:hAnsi="仿宋" w:cs="仿宋" w:hint="eastAsia"/>
            <w:lang w:eastAsia="zh-CN"/>
          </w:rPr>
          <w:t>十、射频同轴电缆项目经济效益</w:t>
        </w:r>
        <w:r>
          <w:tab/>
        </w:r>
        <w:r>
          <w:fldChar w:fldCharType="begin"/>
        </w:r>
        <w:r>
          <w:instrText xml:space="preserve"> PAGEREF _Toc32543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_Toc27157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(三)、射频同轴电缆项目盈利能力分析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_Toc5791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_Toc4142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_Toc14479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_Toc29928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_Toc21395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_Toc10913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_Toc443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0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5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73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https://d.book118.com/675243230014011043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射频同轴电缆相关行业公司成立报告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射频同轴电缆相关行业公司成立报告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射频同轴电缆相关行业公司成立报告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射频同轴电缆相关行业公司成立报告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射频同轴电缆相关行业公司成立报告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243230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2024-01-02T06:49:00Z</dcterms:created>
  <dcterms:modified xsi:type="dcterms:W3CDTF">2024-01-02T06:49:59Z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FEE3BAF2FC934B16B63B1B98CC1E7F8A_11</vt:lpwstr>
  </property>
  <property fmtid="{D5CDD505-2E9C-101B-9397-08002B2CF9AE}" pid="3" name="KSOProductBuildVer">
    <vt:lpwstr>2052-12.1.0.16120</vt:lpwstr>
  </property>
</Properties>
</file>