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6" w:history="1">
        <w:r>
          <w:rPr>
            <w:rFonts w:ascii="仿宋" w:eastAsia="仿宋" w:hAnsi="仿宋" w:cs="仿宋" w:hint="eastAsia"/>
            <w:lang w:eastAsia="zh-CN"/>
          </w:rPr>
          <w:t>前言</w:t>
        </w:r>
        <w:r>
          <w:tab/>
        </w:r>
        <w:r>
          <w:fldChar w:fldCharType="begin"/>
        </w:r>
        <w:r>
          <w:instrText xml:space="preserve"> PAGEREF _Toc31416 \h </w:instrText>
        </w:r>
        <w:r>
          <w:fldChar w:fldCharType="separate"/>
        </w:r>
        <w:r>
          <w:t>3</w:t>
        </w:r>
        <w:r>
          <w:fldChar w:fldCharType="end"/>
        </w:r>
      </w:hyperlink>
    </w:p>
    <w:p>
      <w:pPr>
        <w:pStyle w:val="TOC1"/>
        <w:tabs>
          <w:tab w:val="right" w:leader="dot" w:pos="8306"/>
        </w:tabs>
      </w:pPr>
      <w:hyperlink w:anchor="_Toc2669" w:history="1">
        <w:r>
          <w:rPr>
            <w:rFonts w:ascii="仿宋" w:eastAsia="仿宋" w:hAnsi="仿宋" w:cs="仿宋" w:hint="eastAsia"/>
            <w:lang w:eastAsia="zh-CN"/>
          </w:rPr>
          <w:t>一、高端装备项目文档管理</w:t>
        </w:r>
        <w:r>
          <w:tab/>
        </w:r>
        <w:r>
          <w:fldChar w:fldCharType="begin"/>
        </w:r>
        <w:r>
          <w:instrText xml:space="preserve"> PAGEREF _Toc2669 \h </w:instrText>
        </w:r>
        <w:r>
          <w:fldChar w:fldCharType="separate"/>
        </w:r>
        <w:r>
          <w:t>3</w:t>
        </w:r>
        <w:r>
          <w:fldChar w:fldCharType="end"/>
        </w:r>
      </w:hyperlink>
    </w:p>
    <w:p>
      <w:pPr>
        <w:pStyle w:val="TOC2"/>
        <w:tabs>
          <w:tab w:val="right" w:leader="dot" w:pos="8306"/>
        </w:tabs>
      </w:pPr>
      <w:hyperlink w:anchor="_Toc6462" w:history="1">
        <w:r>
          <w:rPr>
            <w:rFonts w:ascii="仿宋" w:eastAsia="仿宋" w:hAnsi="仿宋" w:cs="仿宋" w:hint="eastAsia"/>
            <w:lang w:eastAsia="zh-CN"/>
          </w:rPr>
          <w:t>(一)、文档编制与审查</w:t>
        </w:r>
        <w:r>
          <w:tab/>
        </w:r>
        <w:r>
          <w:fldChar w:fldCharType="begin"/>
        </w:r>
        <w:r>
          <w:instrText xml:space="preserve"> PAGEREF _Toc6462 \h </w:instrText>
        </w:r>
        <w:r>
          <w:fldChar w:fldCharType="separate"/>
        </w:r>
        <w:r>
          <w:t>3</w:t>
        </w:r>
        <w:r>
          <w:fldChar w:fldCharType="end"/>
        </w:r>
      </w:hyperlink>
    </w:p>
    <w:p>
      <w:pPr>
        <w:pStyle w:val="TOC2"/>
        <w:tabs>
          <w:tab w:val="right" w:leader="dot" w:pos="8306"/>
        </w:tabs>
      </w:pPr>
      <w:hyperlink w:anchor="_Toc30764" w:history="1">
        <w:r>
          <w:rPr>
            <w:rFonts w:ascii="仿宋" w:eastAsia="仿宋" w:hAnsi="仿宋" w:cs="仿宋" w:hint="eastAsia"/>
            <w:lang w:eastAsia="zh-CN"/>
          </w:rPr>
          <w:t>(二)、文档发布与分发</w:t>
        </w:r>
        <w:r>
          <w:tab/>
        </w:r>
        <w:r>
          <w:fldChar w:fldCharType="begin"/>
        </w:r>
        <w:r>
          <w:instrText xml:space="preserve"> PAGEREF _Toc30764 \h </w:instrText>
        </w:r>
        <w:r>
          <w:fldChar w:fldCharType="separate"/>
        </w:r>
        <w:r>
          <w:t>4</w:t>
        </w:r>
        <w:r>
          <w:fldChar w:fldCharType="end"/>
        </w:r>
      </w:hyperlink>
    </w:p>
    <w:p>
      <w:pPr>
        <w:pStyle w:val="TOC2"/>
        <w:tabs>
          <w:tab w:val="right" w:leader="dot" w:pos="8306"/>
        </w:tabs>
      </w:pPr>
      <w:hyperlink w:anchor="_Toc10671" w:history="1">
        <w:r>
          <w:rPr>
            <w:rFonts w:ascii="仿宋" w:eastAsia="仿宋" w:hAnsi="仿宋" w:cs="仿宋" w:hint="eastAsia"/>
            <w:lang w:eastAsia="zh-CN"/>
          </w:rPr>
          <w:t>(三)、文档存档与归档</w:t>
        </w:r>
        <w:r>
          <w:tab/>
        </w:r>
        <w:r>
          <w:fldChar w:fldCharType="begin"/>
        </w:r>
        <w:r>
          <w:instrText xml:space="preserve"> PAGEREF _Toc10671 \h </w:instrText>
        </w:r>
        <w:r>
          <w:fldChar w:fldCharType="separate"/>
        </w:r>
        <w:r>
          <w:t>5</w:t>
        </w:r>
        <w:r>
          <w:fldChar w:fldCharType="end"/>
        </w:r>
      </w:hyperlink>
    </w:p>
    <w:p>
      <w:pPr>
        <w:pStyle w:val="TOC1"/>
        <w:tabs>
          <w:tab w:val="right" w:leader="dot" w:pos="8306"/>
        </w:tabs>
      </w:pPr>
      <w:hyperlink w:anchor="_Toc6385" w:history="1">
        <w:r>
          <w:rPr>
            <w:rFonts w:ascii="仿宋" w:eastAsia="仿宋" w:hAnsi="仿宋" w:cs="仿宋" w:hint="eastAsia"/>
            <w:lang w:eastAsia="zh-CN"/>
          </w:rPr>
          <w:t>二、高端装备项目可持续发展</w:t>
        </w:r>
        <w:r>
          <w:tab/>
        </w:r>
        <w:r>
          <w:fldChar w:fldCharType="begin"/>
        </w:r>
        <w:r>
          <w:instrText xml:space="preserve"> PAGEREF _Toc6385 \h </w:instrText>
        </w:r>
        <w:r>
          <w:fldChar w:fldCharType="separate"/>
        </w:r>
        <w:r>
          <w:t>6</w:t>
        </w:r>
        <w:r>
          <w:fldChar w:fldCharType="end"/>
        </w:r>
      </w:hyperlink>
    </w:p>
    <w:p>
      <w:pPr>
        <w:pStyle w:val="TOC2"/>
        <w:tabs>
          <w:tab w:val="right" w:leader="dot" w:pos="8306"/>
        </w:tabs>
      </w:pPr>
      <w:hyperlink w:anchor="_Toc13240" w:history="1">
        <w:r>
          <w:rPr>
            <w:rFonts w:ascii="仿宋" w:eastAsia="仿宋" w:hAnsi="仿宋" w:cs="仿宋" w:hint="eastAsia"/>
            <w:lang w:eastAsia="zh-CN"/>
          </w:rPr>
          <w:t>(一)、可持续战略与实践</w:t>
        </w:r>
        <w:r>
          <w:tab/>
        </w:r>
        <w:r>
          <w:fldChar w:fldCharType="begin"/>
        </w:r>
        <w:r>
          <w:instrText xml:space="preserve"> PAGEREF _Toc13240 \h </w:instrText>
        </w:r>
        <w:r>
          <w:fldChar w:fldCharType="separate"/>
        </w:r>
        <w:r>
          <w:t>6</w:t>
        </w:r>
        <w:r>
          <w:fldChar w:fldCharType="end"/>
        </w:r>
      </w:hyperlink>
    </w:p>
    <w:p>
      <w:pPr>
        <w:pStyle w:val="TOC2"/>
        <w:tabs>
          <w:tab w:val="right" w:leader="dot" w:pos="8306"/>
        </w:tabs>
      </w:pPr>
      <w:hyperlink w:anchor="_Toc3567" w:history="1">
        <w:r>
          <w:rPr>
            <w:rFonts w:ascii="仿宋" w:eastAsia="仿宋" w:hAnsi="仿宋" w:cs="仿宋" w:hint="eastAsia"/>
            <w:lang w:eastAsia="zh-CN"/>
          </w:rPr>
          <w:t>(二)、环保与社会责任</w:t>
        </w:r>
        <w:r>
          <w:tab/>
        </w:r>
        <w:r>
          <w:fldChar w:fldCharType="begin"/>
        </w:r>
        <w:r>
          <w:instrText xml:space="preserve"> PAGEREF _Toc3567 \h </w:instrText>
        </w:r>
        <w:r>
          <w:fldChar w:fldCharType="separate"/>
        </w:r>
        <w:r>
          <w:t>7</w:t>
        </w:r>
        <w:r>
          <w:fldChar w:fldCharType="end"/>
        </w:r>
      </w:hyperlink>
    </w:p>
    <w:p>
      <w:pPr>
        <w:pStyle w:val="TOC1"/>
        <w:tabs>
          <w:tab w:val="right" w:leader="dot" w:pos="8306"/>
        </w:tabs>
      </w:pPr>
      <w:hyperlink w:anchor="_Toc4880" w:history="1">
        <w:r>
          <w:rPr>
            <w:rFonts w:ascii="仿宋" w:eastAsia="仿宋" w:hAnsi="仿宋" w:cs="仿宋" w:hint="eastAsia"/>
            <w:lang w:eastAsia="zh-CN"/>
          </w:rPr>
          <w:t>三、高端装备项目建设背景及必要性分析</w:t>
        </w:r>
        <w:r>
          <w:tab/>
        </w:r>
        <w:r>
          <w:fldChar w:fldCharType="begin"/>
        </w:r>
        <w:r>
          <w:instrText xml:space="preserve"> PAGEREF _Toc4880 \h </w:instrText>
        </w:r>
        <w:r>
          <w:fldChar w:fldCharType="separate"/>
        </w:r>
        <w:r>
          <w:t>8</w:t>
        </w:r>
        <w:r>
          <w:fldChar w:fldCharType="end"/>
        </w:r>
      </w:hyperlink>
    </w:p>
    <w:p>
      <w:pPr>
        <w:pStyle w:val="TOC2"/>
        <w:tabs>
          <w:tab w:val="right" w:leader="dot" w:pos="8306"/>
        </w:tabs>
      </w:pPr>
      <w:hyperlink w:anchor="_Toc19981" w:history="1">
        <w:r>
          <w:rPr>
            <w:rFonts w:ascii="仿宋" w:eastAsia="仿宋" w:hAnsi="仿宋" w:cs="仿宋" w:hint="eastAsia"/>
            <w:lang w:eastAsia="zh-CN"/>
          </w:rPr>
          <w:t>(一)、高端装备项目背景分析</w:t>
        </w:r>
        <w:r>
          <w:tab/>
        </w:r>
        <w:r>
          <w:fldChar w:fldCharType="begin"/>
        </w:r>
        <w:r>
          <w:instrText xml:space="preserve"> PAGEREF _Toc19981 \h </w:instrText>
        </w:r>
        <w:r>
          <w:fldChar w:fldCharType="separate"/>
        </w:r>
        <w:r>
          <w:t>8</w:t>
        </w:r>
        <w:r>
          <w:fldChar w:fldCharType="end"/>
        </w:r>
      </w:hyperlink>
    </w:p>
    <w:p>
      <w:pPr>
        <w:pStyle w:val="TOC2"/>
        <w:tabs>
          <w:tab w:val="right" w:leader="dot" w:pos="8306"/>
        </w:tabs>
      </w:pPr>
      <w:hyperlink w:anchor="_Toc27881" w:history="1">
        <w:r>
          <w:rPr>
            <w:rFonts w:ascii="仿宋" w:eastAsia="仿宋" w:hAnsi="仿宋" w:cs="仿宋" w:hint="eastAsia"/>
            <w:lang w:eastAsia="zh-CN"/>
          </w:rPr>
          <w:t>(二)、高端装备项目建设必要性分析</w:t>
        </w:r>
        <w:r>
          <w:tab/>
        </w:r>
        <w:r>
          <w:fldChar w:fldCharType="begin"/>
        </w:r>
        <w:r>
          <w:instrText xml:space="preserve"> PAGEREF _Toc27881 \h </w:instrText>
        </w:r>
        <w:r>
          <w:fldChar w:fldCharType="separate"/>
        </w:r>
        <w:r>
          <w:t>10</w:t>
        </w:r>
        <w:r>
          <w:fldChar w:fldCharType="end"/>
        </w:r>
      </w:hyperlink>
    </w:p>
    <w:p>
      <w:pPr>
        <w:pStyle w:val="TOC1"/>
        <w:tabs>
          <w:tab w:val="right" w:leader="dot" w:pos="8306"/>
        </w:tabs>
      </w:pPr>
      <w:hyperlink w:anchor="_Toc21515" w:history="1">
        <w:r>
          <w:rPr>
            <w:rFonts w:ascii="仿宋" w:eastAsia="仿宋" w:hAnsi="仿宋" w:cs="仿宋" w:hint="eastAsia"/>
            <w:lang w:eastAsia="zh-CN"/>
          </w:rPr>
          <w:t>四、高端装备项目危机管理</w:t>
        </w:r>
        <w:r>
          <w:tab/>
        </w:r>
        <w:r>
          <w:fldChar w:fldCharType="begin"/>
        </w:r>
        <w:r>
          <w:instrText xml:space="preserve"> PAGEREF _Toc21515 \h </w:instrText>
        </w:r>
        <w:r>
          <w:fldChar w:fldCharType="separate"/>
        </w:r>
        <w:r>
          <w:t>11</w:t>
        </w:r>
        <w:r>
          <w:fldChar w:fldCharType="end"/>
        </w:r>
      </w:hyperlink>
    </w:p>
    <w:p>
      <w:pPr>
        <w:pStyle w:val="TOC2"/>
        <w:tabs>
          <w:tab w:val="right" w:leader="dot" w:pos="8306"/>
        </w:tabs>
      </w:pPr>
      <w:hyperlink w:anchor="_Toc31217" w:history="1">
        <w:r>
          <w:rPr>
            <w:rFonts w:ascii="仿宋" w:eastAsia="仿宋" w:hAnsi="仿宋" w:cs="仿宋" w:hint="eastAsia"/>
            <w:lang w:eastAsia="zh-CN"/>
          </w:rPr>
          <w:t>(一)、危机预警与识别</w:t>
        </w:r>
        <w:r>
          <w:tab/>
        </w:r>
        <w:r>
          <w:fldChar w:fldCharType="begin"/>
        </w:r>
        <w:r>
          <w:instrText xml:space="preserve"> PAGEREF _Toc31217 \h </w:instrText>
        </w:r>
        <w:r>
          <w:fldChar w:fldCharType="separate"/>
        </w:r>
        <w:r>
          <w:t>11</w:t>
        </w:r>
        <w:r>
          <w:fldChar w:fldCharType="end"/>
        </w:r>
      </w:hyperlink>
    </w:p>
    <w:p>
      <w:pPr>
        <w:pStyle w:val="TOC2"/>
        <w:tabs>
          <w:tab w:val="right" w:leader="dot" w:pos="8306"/>
        </w:tabs>
      </w:pPr>
      <w:hyperlink w:anchor="_Toc17164" w:history="1">
        <w:r>
          <w:rPr>
            <w:rFonts w:ascii="仿宋" w:eastAsia="仿宋" w:hAnsi="仿宋" w:cs="仿宋" w:hint="eastAsia"/>
            <w:lang w:eastAsia="zh-CN"/>
          </w:rPr>
          <w:t>(二)、危机应对与恢复</w:t>
        </w:r>
        <w:r>
          <w:tab/>
        </w:r>
        <w:r>
          <w:fldChar w:fldCharType="begin"/>
        </w:r>
        <w:r>
          <w:instrText xml:space="preserve"> PAGEREF _Toc17164 \h </w:instrText>
        </w:r>
        <w:r>
          <w:fldChar w:fldCharType="separate"/>
        </w:r>
        <w:r>
          <w:t>12</w:t>
        </w:r>
        <w:r>
          <w:fldChar w:fldCharType="end"/>
        </w:r>
      </w:hyperlink>
    </w:p>
    <w:p>
      <w:pPr>
        <w:pStyle w:val="TOC1"/>
        <w:tabs>
          <w:tab w:val="right" w:leader="dot" w:pos="8306"/>
        </w:tabs>
      </w:pPr>
      <w:hyperlink w:anchor="_Toc4420" w:history="1">
        <w:r>
          <w:rPr>
            <w:rFonts w:ascii="仿宋" w:eastAsia="仿宋" w:hAnsi="仿宋" w:cs="仿宋" w:hint="eastAsia"/>
            <w:lang w:eastAsia="zh-CN"/>
          </w:rPr>
          <w:t>五、市场分析、调研</w:t>
        </w:r>
        <w:r>
          <w:tab/>
        </w:r>
        <w:r>
          <w:fldChar w:fldCharType="begin"/>
        </w:r>
        <w:r>
          <w:instrText xml:space="preserve"> PAGEREF _Toc4420 \h </w:instrText>
        </w:r>
        <w:r>
          <w:fldChar w:fldCharType="separate"/>
        </w:r>
        <w:r>
          <w:t>13</w:t>
        </w:r>
        <w:r>
          <w:fldChar w:fldCharType="end"/>
        </w:r>
      </w:hyperlink>
    </w:p>
    <w:p>
      <w:pPr>
        <w:pStyle w:val="TOC2"/>
        <w:tabs>
          <w:tab w:val="right" w:leader="dot" w:pos="8306"/>
        </w:tabs>
      </w:pPr>
      <w:hyperlink w:anchor="_Toc23607" w:history="1">
        <w:r>
          <w:rPr>
            <w:rFonts w:ascii="仿宋" w:eastAsia="仿宋" w:hAnsi="仿宋" w:cs="仿宋" w:hint="eastAsia"/>
            <w:lang w:eastAsia="zh-CN"/>
          </w:rPr>
          <w:t>(一)、高端装备行业分析</w:t>
        </w:r>
        <w:r>
          <w:tab/>
        </w:r>
        <w:r>
          <w:fldChar w:fldCharType="begin"/>
        </w:r>
        <w:r>
          <w:instrText xml:space="preserve"> PAGEREF _Toc23607 \h </w:instrText>
        </w:r>
        <w:r>
          <w:fldChar w:fldCharType="separate"/>
        </w:r>
        <w:r>
          <w:t>13</w:t>
        </w:r>
        <w:r>
          <w:fldChar w:fldCharType="end"/>
        </w:r>
      </w:hyperlink>
    </w:p>
    <w:p>
      <w:pPr>
        <w:pStyle w:val="TOC2"/>
        <w:tabs>
          <w:tab w:val="right" w:leader="dot" w:pos="8306"/>
        </w:tabs>
      </w:pPr>
      <w:hyperlink w:anchor="_Toc1018" w:history="1">
        <w:r>
          <w:rPr>
            <w:rFonts w:ascii="仿宋" w:eastAsia="仿宋" w:hAnsi="仿宋" w:cs="仿宋" w:hint="eastAsia"/>
            <w:lang w:eastAsia="zh-CN"/>
          </w:rPr>
          <w:t>(二)、高端装备市场分析预测</w:t>
        </w:r>
        <w:r>
          <w:tab/>
        </w:r>
        <w:r>
          <w:fldChar w:fldCharType="begin"/>
        </w:r>
        <w:r>
          <w:instrText xml:space="preserve"> PAGEREF _Toc1018 \h </w:instrText>
        </w:r>
        <w:r>
          <w:fldChar w:fldCharType="separate"/>
        </w:r>
        <w:r>
          <w:t>14</w:t>
        </w:r>
        <w:r>
          <w:fldChar w:fldCharType="end"/>
        </w:r>
      </w:hyperlink>
    </w:p>
    <w:p>
      <w:pPr>
        <w:pStyle w:val="TOC1"/>
        <w:tabs>
          <w:tab w:val="right" w:leader="dot" w:pos="8306"/>
        </w:tabs>
      </w:pPr>
      <w:hyperlink w:anchor="_Toc13961" w:history="1">
        <w:r>
          <w:rPr>
            <w:rFonts w:ascii="仿宋" w:eastAsia="仿宋" w:hAnsi="仿宋" w:cs="仿宋" w:hint="eastAsia"/>
            <w:lang w:eastAsia="zh-CN"/>
          </w:rPr>
          <w:t>六、高端装备项目选址可行性分析</w:t>
        </w:r>
        <w:r>
          <w:tab/>
        </w:r>
        <w:r>
          <w:fldChar w:fldCharType="begin"/>
        </w:r>
        <w:r>
          <w:instrText xml:space="preserve"> PAGEREF _Toc13961 \h </w:instrText>
        </w:r>
        <w:r>
          <w:fldChar w:fldCharType="separate"/>
        </w:r>
        <w:r>
          <w:t>15</w:t>
        </w:r>
        <w:r>
          <w:fldChar w:fldCharType="end"/>
        </w:r>
      </w:hyperlink>
    </w:p>
    <w:p>
      <w:pPr>
        <w:pStyle w:val="TOC2"/>
        <w:tabs>
          <w:tab w:val="right" w:leader="dot" w:pos="8306"/>
        </w:tabs>
      </w:pPr>
      <w:hyperlink w:anchor="_Toc5700" w:history="1">
        <w:r>
          <w:rPr>
            <w:rFonts w:ascii="仿宋" w:eastAsia="仿宋" w:hAnsi="仿宋" w:cs="仿宋" w:hint="eastAsia"/>
            <w:lang w:eastAsia="zh-CN"/>
          </w:rPr>
          <w:t>(一)、高端装备项目选址</w:t>
        </w:r>
        <w:r>
          <w:tab/>
        </w:r>
        <w:r>
          <w:fldChar w:fldCharType="begin"/>
        </w:r>
        <w:r>
          <w:instrText xml:space="preserve"> PAGEREF _Toc5700 \h </w:instrText>
        </w:r>
        <w:r>
          <w:fldChar w:fldCharType="separate"/>
        </w:r>
        <w:r>
          <w:t>15</w:t>
        </w:r>
        <w:r>
          <w:fldChar w:fldCharType="end"/>
        </w:r>
      </w:hyperlink>
    </w:p>
    <w:p>
      <w:pPr>
        <w:pStyle w:val="TOC2"/>
        <w:tabs>
          <w:tab w:val="right" w:leader="dot" w:pos="8306"/>
        </w:tabs>
      </w:pPr>
      <w:hyperlink w:anchor="_Toc29200" w:history="1">
        <w:r>
          <w:rPr>
            <w:rFonts w:ascii="仿宋" w:eastAsia="仿宋" w:hAnsi="仿宋" w:cs="仿宋" w:hint="eastAsia"/>
            <w:lang w:eastAsia="zh-CN"/>
          </w:rPr>
          <w:t>(二)、用地控制指标</w:t>
        </w:r>
        <w:r>
          <w:tab/>
        </w:r>
        <w:r>
          <w:fldChar w:fldCharType="begin"/>
        </w:r>
        <w:r>
          <w:instrText xml:space="preserve"> PAGEREF _Toc29200 \h </w:instrText>
        </w:r>
        <w:r>
          <w:fldChar w:fldCharType="separate"/>
        </w:r>
        <w:r>
          <w:t>15</w:t>
        </w:r>
        <w:r>
          <w:fldChar w:fldCharType="end"/>
        </w:r>
      </w:hyperlink>
    </w:p>
    <w:p>
      <w:pPr>
        <w:pStyle w:val="TOC2"/>
        <w:tabs>
          <w:tab w:val="right" w:leader="dot" w:pos="8306"/>
        </w:tabs>
      </w:pPr>
      <w:hyperlink w:anchor="_Toc2597" w:history="1">
        <w:r>
          <w:rPr>
            <w:rFonts w:ascii="仿宋" w:eastAsia="仿宋" w:hAnsi="仿宋" w:cs="仿宋" w:hint="eastAsia"/>
            <w:lang w:eastAsia="zh-CN"/>
          </w:rPr>
          <w:t>(三)、节约用地措施</w:t>
        </w:r>
        <w:r>
          <w:tab/>
        </w:r>
        <w:r>
          <w:fldChar w:fldCharType="begin"/>
        </w:r>
        <w:r>
          <w:instrText xml:space="preserve"> PAGEREF _Toc2597 \h </w:instrText>
        </w:r>
        <w:r>
          <w:fldChar w:fldCharType="separate"/>
        </w:r>
        <w:r>
          <w:t>17</w:t>
        </w:r>
        <w:r>
          <w:fldChar w:fldCharType="end"/>
        </w:r>
      </w:hyperlink>
    </w:p>
    <w:p>
      <w:pPr>
        <w:pStyle w:val="TOC2"/>
        <w:tabs>
          <w:tab w:val="right" w:leader="dot" w:pos="8306"/>
        </w:tabs>
      </w:pPr>
      <w:hyperlink w:anchor="_Toc10791" w:history="1">
        <w:r>
          <w:rPr>
            <w:rFonts w:ascii="仿宋" w:eastAsia="仿宋" w:hAnsi="仿宋" w:cs="仿宋" w:hint="eastAsia"/>
            <w:lang w:eastAsia="zh-CN"/>
          </w:rPr>
          <w:t>(四)、总图布置方案</w:t>
        </w:r>
        <w:r>
          <w:tab/>
        </w:r>
        <w:r>
          <w:fldChar w:fldCharType="begin"/>
        </w:r>
        <w:r>
          <w:instrText xml:space="preserve"> PAGEREF _Toc10791 \h </w:instrText>
        </w:r>
        <w:r>
          <w:fldChar w:fldCharType="separate"/>
        </w:r>
        <w:r>
          <w:t>18</w:t>
        </w:r>
        <w:r>
          <w:fldChar w:fldCharType="end"/>
        </w:r>
      </w:hyperlink>
    </w:p>
    <w:p>
      <w:pPr>
        <w:pStyle w:val="TOC2"/>
        <w:tabs>
          <w:tab w:val="right" w:leader="dot" w:pos="8306"/>
        </w:tabs>
      </w:pPr>
      <w:hyperlink w:anchor="_Toc4434" w:history="1">
        <w:r>
          <w:rPr>
            <w:rFonts w:ascii="仿宋" w:eastAsia="仿宋" w:hAnsi="仿宋" w:cs="仿宋" w:hint="eastAsia"/>
            <w:lang w:eastAsia="zh-CN"/>
          </w:rPr>
          <w:t>(五)、选址综合评价</w:t>
        </w:r>
        <w:r>
          <w:tab/>
        </w:r>
        <w:r>
          <w:fldChar w:fldCharType="begin"/>
        </w:r>
        <w:r>
          <w:instrText xml:space="preserve"> PAGEREF _Toc4434 \h </w:instrText>
        </w:r>
        <w:r>
          <w:fldChar w:fldCharType="separate"/>
        </w:r>
        <w:r>
          <w:t>19</w:t>
        </w:r>
        <w:r>
          <w:fldChar w:fldCharType="end"/>
        </w:r>
      </w:hyperlink>
    </w:p>
    <w:p>
      <w:pPr>
        <w:pStyle w:val="TOC1"/>
        <w:tabs>
          <w:tab w:val="right" w:leader="dot" w:pos="8306"/>
        </w:tabs>
      </w:pPr>
      <w:hyperlink w:anchor="_Toc18028" w:history="1">
        <w:r>
          <w:rPr>
            <w:rFonts w:ascii="仿宋" w:eastAsia="仿宋" w:hAnsi="仿宋" w:cs="仿宋" w:hint="eastAsia"/>
            <w:lang w:eastAsia="zh-CN"/>
          </w:rPr>
          <w:t>七、高端装备项目风险管理</w:t>
        </w:r>
        <w:r>
          <w:tab/>
        </w:r>
        <w:r>
          <w:fldChar w:fldCharType="begin"/>
        </w:r>
        <w:r>
          <w:instrText xml:space="preserve"> PAGEREF _Toc18028 \h </w:instrText>
        </w:r>
        <w:r>
          <w:fldChar w:fldCharType="separate"/>
        </w:r>
        <w:r>
          <w:t>20</w:t>
        </w:r>
        <w:r>
          <w:fldChar w:fldCharType="end"/>
        </w:r>
      </w:hyperlink>
    </w:p>
    <w:p>
      <w:pPr>
        <w:pStyle w:val="TOC2"/>
        <w:tabs>
          <w:tab w:val="right" w:leader="dot" w:pos="8306"/>
        </w:tabs>
      </w:pPr>
      <w:hyperlink w:anchor="_Toc26305" w:history="1">
        <w:r>
          <w:rPr>
            <w:rFonts w:ascii="仿宋" w:eastAsia="仿宋" w:hAnsi="仿宋" w:cs="仿宋" w:hint="eastAsia"/>
            <w:lang w:eastAsia="zh-CN"/>
          </w:rPr>
          <w:t>(一)、风险识别与评估</w:t>
        </w:r>
        <w:r>
          <w:tab/>
        </w:r>
        <w:r>
          <w:fldChar w:fldCharType="begin"/>
        </w:r>
        <w:r>
          <w:instrText xml:space="preserve"> PAGEREF _Toc26305 \h </w:instrText>
        </w:r>
        <w:r>
          <w:fldChar w:fldCharType="separate"/>
        </w:r>
        <w:r>
          <w:t>20</w:t>
        </w:r>
        <w:r>
          <w:fldChar w:fldCharType="end"/>
        </w:r>
      </w:hyperlink>
    </w:p>
    <w:p>
      <w:pPr>
        <w:pStyle w:val="TOC2"/>
        <w:tabs>
          <w:tab w:val="right" w:leader="dot" w:pos="8306"/>
        </w:tabs>
      </w:pPr>
      <w:hyperlink w:anchor="_Toc2179" w:history="1">
        <w:r>
          <w:rPr>
            <w:rFonts w:ascii="仿宋" w:eastAsia="仿宋" w:hAnsi="仿宋" w:cs="仿宋" w:hint="eastAsia"/>
            <w:lang w:eastAsia="zh-CN"/>
          </w:rPr>
          <w:t>(二)、风险应对策略</w:t>
        </w:r>
        <w:r>
          <w:tab/>
        </w:r>
        <w:r>
          <w:fldChar w:fldCharType="begin"/>
        </w:r>
        <w:r>
          <w:instrText xml:space="preserve"> PAGEREF _Toc2179 \h </w:instrText>
        </w:r>
        <w:r>
          <w:fldChar w:fldCharType="separate"/>
        </w:r>
        <w:r>
          <w:t>21</w:t>
        </w:r>
        <w:r>
          <w:fldChar w:fldCharType="end"/>
        </w:r>
      </w:hyperlink>
    </w:p>
    <w:p>
      <w:pPr>
        <w:pStyle w:val="TOC2"/>
        <w:tabs>
          <w:tab w:val="right" w:leader="dot" w:pos="8306"/>
        </w:tabs>
      </w:pPr>
      <w:hyperlink w:anchor="_Toc5608" w:history="1">
        <w:r>
          <w:rPr>
            <w:rFonts w:ascii="仿宋" w:eastAsia="仿宋" w:hAnsi="仿宋" w:cs="仿宋" w:hint="eastAsia"/>
            <w:lang w:eastAsia="zh-CN"/>
          </w:rPr>
          <w:t>(三)、风险监控与控制</w:t>
        </w:r>
        <w:r>
          <w:tab/>
        </w:r>
        <w:r>
          <w:fldChar w:fldCharType="begin"/>
        </w:r>
        <w:r>
          <w:instrText xml:space="preserve"> PAGEREF _Toc5608 \h </w:instrText>
        </w:r>
        <w:r>
          <w:fldChar w:fldCharType="separate"/>
        </w:r>
        <w:r>
          <w:t>23</w:t>
        </w:r>
        <w:r>
          <w:fldChar w:fldCharType="end"/>
        </w:r>
      </w:hyperlink>
    </w:p>
    <w:p>
      <w:pPr>
        <w:pStyle w:val="TOC1"/>
        <w:tabs>
          <w:tab w:val="right" w:leader="dot" w:pos="8306"/>
        </w:tabs>
      </w:pPr>
      <w:hyperlink w:anchor="_Toc25835" w:history="1">
        <w:r>
          <w:rPr>
            <w:rFonts w:ascii="仿宋" w:eastAsia="仿宋" w:hAnsi="仿宋" w:cs="仿宋" w:hint="eastAsia"/>
            <w:lang w:eastAsia="zh-CN"/>
          </w:rPr>
          <w:t>八、高端装备项目计划安排</w:t>
        </w:r>
        <w:r>
          <w:tab/>
        </w:r>
        <w:r>
          <w:fldChar w:fldCharType="begin"/>
        </w:r>
        <w:r>
          <w:instrText xml:space="preserve"> PAGEREF _Toc25835 \h </w:instrText>
        </w:r>
        <w:r>
          <w:fldChar w:fldCharType="separate"/>
        </w:r>
        <w:r>
          <w:t>24</w:t>
        </w:r>
        <w:r>
          <w:fldChar w:fldCharType="end"/>
        </w:r>
      </w:hyperlink>
    </w:p>
    <w:p>
      <w:pPr>
        <w:pStyle w:val="TOC2"/>
        <w:tabs>
          <w:tab w:val="right" w:leader="dot" w:pos="8306"/>
        </w:tabs>
      </w:pPr>
      <w:hyperlink w:anchor="_Toc25789" w:history="1">
        <w:r>
          <w:rPr>
            <w:rFonts w:ascii="仿宋" w:eastAsia="仿宋" w:hAnsi="仿宋" w:cs="仿宋" w:hint="eastAsia"/>
            <w:lang w:eastAsia="zh-CN"/>
          </w:rPr>
          <w:t>(一)、建设周期</w:t>
        </w:r>
        <w:r>
          <w:tab/>
        </w:r>
        <w:r>
          <w:fldChar w:fldCharType="begin"/>
        </w:r>
        <w:r>
          <w:instrText xml:space="preserve"> PAGEREF _Toc25789 \h </w:instrText>
        </w:r>
        <w:r>
          <w:fldChar w:fldCharType="separate"/>
        </w:r>
        <w:r>
          <w:t>24</w:t>
        </w:r>
        <w:r>
          <w:fldChar w:fldCharType="end"/>
        </w:r>
      </w:hyperlink>
    </w:p>
    <w:p>
      <w:pPr>
        <w:pStyle w:val="TOC2"/>
        <w:tabs>
          <w:tab w:val="right" w:leader="dot" w:pos="8306"/>
        </w:tabs>
      </w:pPr>
      <w:hyperlink w:anchor="_Toc26471" w:history="1">
        <w:r>
          <w:rPr>
            <w:rFonts w:ascii="仿宋" w:eastAsia="仿宋" w:hAnsi="仿宋" w:cs="仿宋" w:hint="eastAsia"/>
            <w:lang w:eastAsia="zh-CN"/>
          </w:rPr>
          <w:t>(二)、建设进度</w:t>
        </w:r>
        <w:r>
          <w:tab/>
        </w:r>
        <w:r>
          <w:fldChar w:fldCharType="begin"/>
        </w:r>
        <w:r>
          <w:instrText xml:space="preserve"> PAGEREF _Toc26471 \h </w:instrText>
        </w:r>
        <w:r>
          <w:fldChar w:fldCharType="separate"/>
        </w:r>
        <w:r>
          <w:t>25</w:t>
        </w:r>
        <w:r>
          <w:fldChar w:fldCharType="end"/>
        </w:r>
      </w:hyperlink>
    </w:p>
    <w:p>
      <w:pPr>
        <w:pStyle w:val="TOC2"/>
        <w:tabs>
          <w:tab w:val="right" w:leader="dot" w:pos="8306"/>
        </w:tabs>
      </w:pPr>
      <w:hyperlink w:anchor="_Toc16119" w:history="1">
        <w:r>
          <w:rPr>
            <w:rFonts w:ascii="仿宋" w:eastAsia="仿宋" w:hAnsi="仿宋" w:cs="仿宋" w:hint="eastAsia"/>
            <w:lang w:eastAsia="zh-CN"/>
          </w:rPr>
          <w:t>(三)、进度安排注意事项</w:t>
        </w:r>
        <w:r>
          <w:tab/>
        </w:r>
        <w:r>
          <w:fldChar w:fldCharType="begin"/>
        </w:r>
        <w:r>
          <w:instrText xml:space="preserve"> PAGEREF _Toc16119 \h </w:instrText>
        </w:r>
        <w:r>
          <w:fldChar w:fldCharType="separate"/>
        </w:r>
        <w:r>
          <w:t>26</w:t>
        </w:r>
        <w:r>
          <w:fldChar w:fldCharType="end"/>
        </w:r>
      </w:hyperlink>
    </w:p>
    <w:p>
      <w:pPr>
        <w:pStyle w:val="TOC2"/>
        <w:tabs>
          <w:tab w:val="right" w:leader="dot" w:pos="8306"/>
        </w:tabs>
      </w:pPr>
      <w:hyperlink w:anchor="_Toc10191" w:history="1">
        <w:r>
          <w:rPr>
            <w:rFonts w:ascii="仿宋" w:eastAsia="仿宋" w:hAnsi="仿宋" w:cs="仿宋" w:hint="eastAsia"/>
            <w:lang w:eastAsia="zh-CN"/>
          </w:rPr>
          <w:t>(四)、人力资源配置</w:t>
        </w:r>
        <w:r>
          <w:tab/>
        </w:r>
        <w:r>
          <w:fldChar w:fldCharType="begin"/>
        </w:r>
        <w:r>
          <w:instrText xml:space="preserve"> PAGEREF _Toc10191 \h </w:instrText>
        </w:r>
        <w:r>
          <w:fldChar w:fldCharType="separate"/>
        </w:r>
        <w:r>
          <w:t>27</w:t>
        </w:r>
        <w:r>
          <w:fldChar w:fldCharType="end"/>
        </w:r>
      </w:hyperlink>
    </w:p>
    <w:p>
      <w:pPr>
        <w:pStyle w:val="TOC1"/>
        <w:tabs>
          <w:tab w:val="right" w:leader="dot" w:pos="8306"/>
        </w:tabs>
      </w:pPr>
      <w:hyperlink w:anchor="_Toc13347" w:history="1">
        <w:r>
          <w:rPr>
            <w:rFonts w:ascii="仿宋" w:eastAsia="仿宋" w:hAnsi="仿宋" w:cs="仿宋" w:hint="eastAsia"/>
            <w:lang w:eastAsia="zh-CN"/>
          </w:rPr>
          <w:t>九、高端装备项目社会影响</w:t>
        </w:r>
        <w:r>
          <w:tab/>
        </w:r>
        <w:r>
          <w:fldChar w:fldCharType="begin"/>
        </w:r>
        <w:r>
          <w:instrText xml:space="preserve"> PAGEREF _Toc13347 \h </w:instrText>
        </w:r>
        <w:r>
          <w:fldChar w:fldCharType="separate"/>
        </w:r>
        <w:r>
          <w:t>28</w:t>
        </w:r>
        <w:r>
          <w:fldChar w:fldCharType="end"/>
        </w:r>
      </w:hyperlink>
    </w:p>
    <w:p>
      <w:pPr>
        <w:pStyle w:val="TOC2"/>
        <w:tabs>
          <w:tab w:val="right" w:leader="dot" w:pos="8306"/>
        </w:tabs>
      </w:pPr>
      <w:hyperlink w:anchor="_Toc14913" w:history="1">
        <w:r>
          <w:rPr>
            <w:rFonts w:ascii="仿宋" w:eastAsia="仿宋" w:hAnsi="仿宋" w:cs="仿宋" w:hint="eastAsia"/>
            <w:lang w:eastAsia="zh-CN"/>
          </w:rPr>
          <w:t>(一)、社会责任与义务</w:t>
        </w:r>
        <w:r>
          <w:tab/>
        </w:r>
        <w:r>
          <w:fldChar w:fldCharType="begin"/>
        </w:r>
        <w:r>
          <w:instrText xml:space="preserve"> PAGEREF _Toc14913 \h </w:instrText>
        </w:r>
        <w:r>
          <w:fldChar w:fldCharType="separate"/>
        </w:r>
        <w:r>
          <w:t>28</w:t>
        </w:r>
        <w:r>
          <w:fldChar w:fldCharType="end"/>
        </w:r>
      </w:hyperlink>
    </w:p>
    <w:p>
      <w:pPr>
        <w:pStyle w:val="TOC2"/>
        <w:tabs>
          <w:tab w:val="right" w:leader="dot" w:pos="8306"/>
        </w:tabs>
      </w:pPr>
      <w:hyperlink w:anchor="_Toc26502" w:history="1">
        <w:r>
          <w:rPr>
            <w:rFonts w:ascii="仿宋" w:eastAsia="仿宋" w:hAnsi="仿宋" w:cs="仿宋" w:hint="eastAsia"/>
            <w:lang w:eastAsia="zh-CN"/>
          </w:rPr>
          <w:t>(二)、社会参与与沟通</w:t>
        </w:r>
        <w:r>
          <w:tab/>
        </w:r>
        <w:r>
          <w:fldChar w:fldCharType="begin"/>
        </w:r>
        <w:r>
          <w:instrText xml:space="preserve"> PAGEREF _Toc26502 \h </w:instrText>
        </w:r>
        <w:r>
          <w:fldChar w:fldCharType="separate"/>
        </w:r>
        <w:r>
          <w:t>29</w:t>
        </w:r>
        <w:r>
          <w:fldChar w:fldCharType="end"/>
        </w:r>
      </w:hyperlink>
    </w:p>
    <w:p>
      <w:pPr>
        <w:pStyle w:val="TOC1"/>
        <w:tabs>
          <w:tab w:val="right" w:leader="dot" w:pos="8306"/>
        </w:tabs>
      </w:pPr>
      <w:hyperlink w:anchor="_Toc7693" w:history="1">
        <w:r>
          <w:rPr>
            <w:rFonts w:ascii="仿宋" w:eastAsia="仿宋" w:hAnsi="仿宋" w:cs="仿宋" w:hint="eastAsia"/>
            <w:lang w:eastAsia="zh-CN"/>
          </w:rPr>
          <w:t>十、高端装备项目人力资源培养与发展</w:t>
        </w:r>
        <w:r>
          <w:tab/>
        </w:r>
        <w:r>
          <w:fldChar w:fldCharType="begin"/>
        </w:r>
        <w:r>
          <w:instrText xml:space="preserve"> PAGEREF _Toc7693 \h </w:instrText>
        </w:r>
        <w:r>
          <w:fldChar w:fldCharType="separate"/>
        </w:r>
        <w:r>
          <w:t>30</w:t>
        </w:r>
        <w:r>
          <w:fldChar w:fldCharType="end"/>
        </w:r>
      </w:hyperlink>
    </w:p>
    <w:p>
      <w:pPr>
        <w:pStyle w:val="TOC2"/>
        <w:tabs>
          <w:tab w:val="right" w:leader="dot" w:pos="8306"/>
        </w:tabs>
      </w:pPr>
      <w:hyperlink w:anchor="_Toc2019" w:history="1">
        <w:r>
          <w:rPr>
            <w:rFonts w:ascii="仿宋" w:eastAsia="仿宋" w:hAnsi="仿宋" w:cs="仿宋" w:hint="eastAsia"/>
            <w:lang w:eastAsia="zh-CN"/>
          </w:rPr>
          <w:t>(一)、人才需求与规划</w:t>
        </w:r>
        <w:r>
          <w:tab/>
        </w:r>
        <w:r>
          <w:fldChar w:fldCharType="begin"/>
        </w:r>
        <w:r>
          <w:instrText xml:space="preserve"> PAGEREF _Toc2019 \h </w:instrText>
        </w:r>
        <w:r>
          <w:fldChar w:fldCharType="separate"/>
        </w:r>
        <w:r>
          <w:t>30</w:t>
        </w:r>
        <w:r>
          <w:fldChar w:fldCharType="end"/>
        </w:r>
      </w:hyperlink>
    </w:p>
    <w:p>
      <w:pPr>
        <w:pStyle w:val="TOC2"/>
        <w:tabs>
          <w:tab w:val="right" w:leader="dot" w:pos="8306"/>
        </w:tabs>
      </w:pPr>
      <w:hyperlink w:anchor="_Toc2259" w:history="1">
        <w:r>
          <w:rPr>
            <w:rFonts w:ascii="仿宋" w:eastAsia="仿宋" w:hAnsi="仿宋" w:cs="仿宋" w:hint="eastAsia"/>
            <w:lang w:eastAsia="zh-CN"/>
          </w:rPr>
          <w:t>(二)、培训与发展计划</w:t>
        </w:r>
        <w:r>
          <w:tab/>
        </w:r>
        <w:r>
          <w:fldChar w:fldCharType="begin"/>
        </w:r>
        <w:r>
          <w:instrText xml:space="preserve"> PAGEREF _Toc2259 \h </w:instrText>
        </w:r>
        <w:r>
          <w:fldChar w:fldCharType="separate"/>
        </w:r>
        <w:r>
          <w:t>30</w:t>
        </w:r>
        <w:r>
          <w:fldChar w:fldCharType="end"/>
        </w:r>
      </w:hyperlink>
    </w:p>
    <w:p>
      <w:pPr>
        <w:pStyle w:val="TOC1"/>
        <w:tabs>
          <w:tab w:val="right" w:leader="dot" w:pos="8306"/>
        </w:tabs>
      </w:pPr>
      <w:hyperlink w:anchor="_Toc22172" w:history="1">
        <w:r>
          <w:rPr>
            <w:rFonts w:ascii="仿宋" w:eastAsia="仿宋" w:hAnsi="仿宋" w:cs="仿宋" w:hint="eastAsia"/>
            <w:lang w:eastAsia="zh-CN"/>
          </w:rPr>
          <w:t>十一、高端装备项目人力资源管理</w:t>
        </w:r>
        <w:r>
          <w:tab/>
        </w:r>
        <w:r>
          <w:fldChar w:fldCharType="begin"/>
        </w:r>
        <w:r>
          <w:instrText xml:space="preserve"> PAGEREF _Toc22172 \h </w:instrText>
        </w:r>
        <w:r>
          <w:fldChar w:fldCharType="separate"/>
        </w:r>
        <w:r>
          <w:t>31</w:t>
        </w:r>
        <w:r>
          <w:fldChar w:fldCharType="end"/>
        </w:r>
      </w:hyperlink>
    </w:p>
    <w:p>
      <w:pPr>
        <w:pStyle w:val="TOC2"/>
        <w:tabs>
          <w:tab w:val="right" w:leader="dot" w:pos="8306"/>
        </w:tabs>
      </w:pPr>
      <w:hyperlink w:anchor="_Toc6051" w:history="1">
        <w:r>
          <w:rPr>
            <w:rFonts w:ascii="仿宋" w:eastAsia="仿宋" w:hAnsi="仿宋" w:cs="仿宋" w:hint="eastAsia"/>
            <w:lang w:eastAsia="zh-CN"/>
          </w:rPr>
          <w:t>(一)、建立健全的预算管理制度</w:t>
        </w:r>
        <w:r>
          <w:tab/>
        </w:r>
        <w:r>
          <w:fldChar w:fldCharType="begin"/>
        </w:r>
        <w:r>
          <w:instrText xml:space="preserve"> PAGEREF _Toc6051 \h </w:instrText>
        </w:r>
        <w:r>
          <w:fldChar w:fldCharType="separate"/>
        </w:r>
        <w:r>
          <w:t>31</w:t>
        </w:r>
        <w:r>
          <w:fldChar w:fldCharType="end"/>
        </w:r>
      </w:hyperlink>
    </w:p>
    <w:p>
      <w:pPr>
        <w:pStyle w:val="TOC2"/>
        <w:tabs>
          <w:tab w:val="right" w:leader="dot" w:pos="8306"/>
        </w:tabs>
      </w:pPr>
      <w:hyperlink w:anchor="_Toc16594" w:history="1">
        <w:r>
          <w:rPr>
            <w:rFonts w:ascii="仿宋" w:eastAsia="仿宋" w:hAnsi="仿宋" w:cs="仿宋" w:hint="eastAsia"/>
            <w:lang w:eastAsia="zh-CN"/>
          </w:rPr>
          <w:t>(二)、加强资金流动监控</w:t>
        </w:r>
        <w:r>
          <w:tab/>
        </w:r>
        <w:r>
          <w:fldChar w:fldCharType="begin"/>
        </w:r>
        <w:r>
          <w:instrText xml:space="preserve"> PAGEREF _Toc16594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99" w:history="1">
        <w:r>
          <w:rPr>
            <w:rFonts w:ascii="仿宋" w:eastAsia="仿宋" w:hAnsi="仿宋" w:cs="仿宋" w:hint="eastAsia"/>
            <w:lang w:eastAsia="zh-CN"/>
          </w:rPr>
          <w:t>(三)、制定完善的风险控制机制</w:t>
        </w:r>
        <w:r>
          <w:tab/>
        </w:r>
        <w:r>
          <w:fldChar w:fldCharType="begin"/>
        </w:r>
        <w:r>
          <w:instrText xml:space="preserve"> PAGEREF _Toc32299 \h </w:instrText>
        </w:r>
        <w:r>
          <w:fldChar w:fldCharType="separate"/>
        </w:r>
        <w:r>
          <w:t>34</w:t>
        </w:r>
        <w:r>
          <w:fldChar w:fldCharType="end"/>
        </w:r>
      </w:hyperlink>
    </w:p>
    <w:p>
      <w:pPr>
        <w:pStyle w:val="TOC2"/>
        <w:tabs>
          <w:tab w:val="right" w:leader="dot" w:pos="8306"/>
        </w:tabs>
      </w:pPr>
      <w:hyperlink w:anchor="_Toc25185" w:history="1">
        <w:r>
          <w:rPr>
            <w:rFonts w:ascii="仿宋" w:eastAsia="仿宋" w:hAnsi="仿宋" w:cs="仿宋" w:hint="eastAsia"/>
            <w:lang w:eastAsia="zh-CN"/>
          </w:rPr>
          <w:t>(四)、优化成本管理</w:t>
        </w:r>
        <w:r>
          <w:tab/>
        </w:r>
        <w:r>
          <w:fldChar w:fldCharType="begin"/>
        </w:r>
        <w:r>
          <w:instrText xml:space="preserve"> PAGEREF _Toc25185 \h </w:instrText>
        </w:r>
        <w:r>
          <w:fldChar w:fldCharType="separate"/>
        </w:r>
        <w:r>
          <w:t>35</w:t>
        </w:r>
        <w:r>
          <w:fldChar w:fldCharType="end"/>
        </w:r>
      </w:hyperlink>
    </w:p>
    <w:p>
      <w:pPr>
        <w:pStyle w:val="TOC1"/>
        <w:tabs>
          <w:tab w:val="right" w:leader="dot" w:pos="8306"/>
        </w:tabs>
      </w:pPr>
      <w:hyperlink w:anchor="_Toc19501" w:history="1">
        <w:r>
          <w:rPr>
            <w:rFonts w:ascii="仿宋" w:eastAsia="仿宋" w:hAnsi="仿宋" w:cs="仿宋" w:hint="eastAsia"/>
            <w:lang w:eastAsia="zh-CN"/>
          </w:rPr>
          <w:t>十二、高端装备项目投资规划</w:t>
        </w:r>
        <w:r>
          <w:tab/>
        </w:r>
        <w:r>
          <w:fldChar w:fldCharType="begin"/>
        </w:r>
        <w:r>
          <w:instrText xml:space="preserve"> PAGEREF _Toc19501 \h </w:instrText>
        </w:r>
        <w:r>
          <w:fldChar w:fldCharType="separate"/>
        </w:r>
        <w:r>
          <w:t>36</w:t>
        </w:r>
        <w:r>
          <w:fldChar w:fldCharType="end"/>
        </w:r>
      </w:hyperlink>
    </w:p>
    <w:p>
      <w:pPr>
        <w:pStyle w:val="TOC2"/>
        <w:tabs>
          <w:tab w:val="right" w:leader="dot" w:pos="8306"/>
        </w:tabs>
      </w:pPr>
      <w:hyperlink w:anchor="_Toc18930" w:history="1">
        <w:r>
          <w:rPr>
            <w:rFonts w:ascii="仿宋" w:eastAsia="仿宋" w:hAnsi="仿宋" w:cs="仿宋" w:hint="eastAsia"/>
            <w:lang w:eastAsia="zh-CN"/>
          </w:rPr>
          <w:t>(一)、高端装备项目总投资估算</w:t>
        </w:r>
        <w:r>
          <w:tab/>
        </w:r>
        <w:r>
          <w:fldChar w:fldCharType="begin"/>
        </w:r>
        <w:r>
          <w:instrText xml:space="preserve"> PAGEREF _Toc18930 \h </w:instrText>
        </w:r>
        <w:r>
          <w:fldChar w:fldCharType="separate"/>
        </w:r>
        <w:r>
          <w:t>36</w:t>
        </w:r>
        <w:r>
          <w:fldChar w:fldCharType="end"/>
        </w:r>
      </w:hyperlink>
    </w:p>
    <w:p>
      <w:pPr>
        <w:pStyle w:val="TOC2"/>
        <w:tabs>
          <w:tab w:val="right" w:leader="dot" w:pos="8306"/>
        </w:tabs>
      </w:pPr>
      <w:hyperlink w:anchor="_Toc25558" w:history="1">
        <w:r>
          <w:rPr>
            <w:rFonts w:ascii="仿宋" w:eastAsia="仿宋" w:hAnsi="仿宋" w:cs="仿宋" w:hint="eastAsia"/>
            <w:lang w:eastAsia="zh-CN"/>
          </w:rPr>
          <w:t>(二)、资金筹措</w:t>
        </w:r>
        <w:r>
          <w:tab/>
        </w:r>
        <w:r>
          <w:fldChar w:fldCharType="begin"/>
        </w:r>
        <w:r>
          <w:instrText xml:space="preserve"> PAGEREF _Toc25558 \h </w:instrText>
        </w:r>
        <w:r>
          <w:fldChar w:fldCharType="separate"/>
        </w:r>
        <w:r>
          <w:t>37</w:t>
        </w:r>
        <w:r>
          <w:fldChar w:fldCharType="end"/>
        </w:r>
      </w:hyperlink>
    </w:p>
    <w:p>
      <w:pPr>
        <w:pStyle w:val="TOC1"/>
        <w:tabs>
          <w:tab w:val="right" w:leader="dot" w:pos="8306"/>
        </w:tabs>
      </w:pPr>
      <w:hyperlink w:anchor="_Toc20096" w:history="1">
        <w:r>
          <w:rPr>
            <w:rFonts w:ascii="仿宋" w:eastAsia="仿宋" w:hAnsi="仿宋" w:cs="仿宋" w:hint="eastAsia"/>
            <w:lang w:eastAsia="zh-CN"/>
          </w:rPr>
          <w:t>十三、质量管理体系</w:t>
        </w:r>
        <w:r>
          <w:tab/>
        </w:r>
        <w:r>
          <w:fldChar w:fldCharType="begin"/>
        </w:r>
        <w:r>
          <w:instrText xml:space="preserve"> PAGEREF _Toc20096 \h </w:instrText>
        </w:r>
        <w:r>
          <w:fldChar w:fldCharType="separate"/>
        </w:r>
        <w:r>
          <w:t>38</w:t>
        </w:r>
        <w:r>
          <w:fldChar w:fldCharType="end"/>
        </w:r>
      </w:hyperlink>
    </w:p>
    <w:p>
      <w:pPr>
        <w:pStyle w:val="TOC2"/>
        <w:tabs>
          <w:tab w:val="right" w:leader="dot" w:pos="8306"/>
        </w:tabs>
      </w:pPr>
      <w:hyperlink w:anchor="_Toc20403" w:history="1">
        <w:r>
          <w:rPr>
            <w:rFonts w:ascii="仿宋" w:eastAsia="仿宋" w:hAnsi="仿宋" w:cs="仿宋" w:hint="eastAsia"/>
            <w:lang w:eastAsia="zh-CN"/>
          </w:rPr>
          <w:t>(一)、质量目标与方针</w:t>
        </w:r>
        <w:r>
          <w:tab/>
        </w:r>
        <w:r>
          <w:fldChar w:fldCharType="begin"/>
        </w:r>
        <w:r>
          <w:instrText xml:space="preserve"> PAGEREF _Toc20403 \h </w:instrText>
        </w:r>
        <w:r>
          <w:fldChar w:fldCharType="separate"/>
        </w:r>
        <w:r>
          <w:t>38</w:t>
        </w:r>
        <w:r>
          <w:fldChar w:fldCharType="end"/>
        </w:r>
      </w:hyperlink>
    </w:p>
    <w:p>
      <w:pPr>
        <w:pStyle w:val="TOC2"/>
        <w:tabs>
          <w:tab w:val="right" w:leader="dot" w:pos="8306"/>
        </w:tabs>
      </w:pPr>
      <w:hyperlink w:anchor="_Toc2548" w:history="1">
        <w:r>
          <w:rPr>
            <w:rFonts w:ascii="仿宋" w:eastAsia="仿宋" w:hAnsi="仿宋" w:cs="仿宋" w:hint="eastAsia"/>
            <w:lang w:eastAsia="zh-CN"/>
          </w:rPr>
          <w:t>(二)、质量管理责任</w:t>
        </w:r>
        <w:r>
          <w:tab/>
        </w:r>
        <w:r>
          <w:fldChar w:fldCharType="begin"/>
        </w:r>
        <w:r>
          <w:instrText xml:space="preserve"> PAGEREF _Toc2548 \h </w:instrText>
        </w:r>
        <w:r>
          <w:fldChar w:fldCharType="separate"/>
        </w:r>
        <w:r>
          <w:t>39</w:t>
        </w:r>
        <w:r>
          <w:fldChar w:fldCharType="end"/>
        </w:r>
      </w:hyperlink>
    </w:p>
    <w:p>
      <w:pPr>
        <w:pStyle w:val="TOC2"/>
        <w:tabs>
          <w:tab w:val="right" w:leader="dot" w:pos="8306"/>
        </w:tabs>
      </w:pPr>
      <w:hyperlink w:anchor="_Toc23889" w:history="1">
        <w:r>
          <w:rPr>
            <w:rFonts w:ascii="仿宋" w:eastAsia="仿宋" w:hAnsi="仿宋" w:cs="仿宋" w:hint="eastAsia"/>
            <w:lang w:eastAsia="zh-CN"/>
          </w:rPr>
          <w:t>(三)、质量管理体系文件</w:t>
        </w:r>
        <w:r>
          <w:tab/>
        </w:r>
        <w:r>
          <w:fldChar w:fldCharType="begin"/>
        </w:r>
        <w:r>
          <w:instrText xml:space="preserve"> PAGEREF _Toc23889 \h </w:instrText>
        </w:r>
        <w:r>
          <w:fldChar w:fldCharType="separate"/>
        </w:r>
        <w:r>
          <w:t>40</w:t>
        </w:r>
        <w:r>
          <w:fldChar w:fldCharType="end"/>
        </w:r>
      </w:hyperlink>
    </w:p>
    <w:p>
      <w:pPr>
        <w:pStyle w:val="TOC2"/>
        <w:tabs>
          <w:tab w:val="right" w:leader="dot" w:pos="8306"/>
        </w:tabs>
      </w:pPr>
      <w:hyperlink w:anchor="_Toc27087" w:history="1">
        <w:r>
          <w:rPr>
            <w:rFonts w:ascii="仿宋" w:eastAsia="仿宋" w:hAnsi="仿宋" w:cs="仿宋" w:hint="eastAsia"/>
            <w:lang w:eastAsia="zh-CN"/>
          </w:rPr>
          <w:t>(四)、质量培训与教育</w:t>
        </w:r>
        <w:r>
          <w:tab/>
        </w:r>
        <w:r>
          <w:fldChar w:fldCharType="begin"/>
        </w:r>
        <w:r>
          <w:instrText xml:space="preserve"> PAGEREF _Toc27087 \h </w:instrText>
        </w:r>
        <w:r>
          <w:fldChar w:fldCharType="separate"/>
        </w:r>
        <w:r>
          <w:t>43</w:t>
        </w:r>
        <w:r>
          <w:fldChar w:fldCharType="end"/>
        </w:r>
      </w:hyperlink>
    </w:p>
    <w:p>
      <w:pPr>
        <w:pStyle w:val="TOC2"/>
        <w:tabs>
          <w:tab w:val="right" w:leader="dot" w:pos="8306"/>
        </w:tabs>
      </w:pPr>
      <w:hyperlink w:anchor="_Toc18886" w:history="1">
        <w:r>
          <w:rPr>
            <w:rFonts w:ascii="仿宋" w:eastAsia="仿宋" w:hAnsi="仿宋" w:cs="仿宋" w:hint="eastAsia"/>
            <w:lang w:eastAsia="zh-CN"/>
          </w:rPr>
          <w:t>(五)、质量审核与评价</w:t>
        </w:r>
        <w:r>
          <w:tab/>
        </w:r>
        <w:r>
          <w:fldChar w:fldCharType="begin"/>
        </w:r>
        <w:r>
          <w:instrText xml:space="preserve"> PAGEREF _Toc18886 \h </w:instrText>
        </w:r>
        <w:r>
          <w:fldChar w:fldCharType="separate"/>
        </w:r>
        <w:r>
          <w:t>44</w:t>
        </w:r>
        <w:r>
          <w:fldChar w:fldCharType="end"/>
        </w:r>
      </w:hyperlink>
    </w:p>
    <w:p>
      <w:pPr>
        <w:pStyle w:val="TOC2"/>
        <w:tabs>
          <w:tab w:val="right" w:leader="dot" w:pos="8306"/>
        </w:tabs>
      </w:pPr>
      <w:hyperlink w:anchor="_Toc3579" w:history="1">
        <w:r>
          <w:rPr>
            <w:rFonts w:ascii="仿宋" w:eastAsia="仿宋" w:hAnsi="仿宋" w:cs="仿宋" w:hint="eastAsia"/>
            <w:lang w:eastAsia="zh-CN"/>
          </w:rPr>
          <w:t>(六)、不符合与纠正措施</w:t>
        </w:r>
        <w:r>
          <w:tab/>
        </w:r>
        <w:r>
          <w:fldChar w:fldCharType="begin"/>
        </w:r>
        <w:r>
          <w:instrText xml:space="preserve"> PAGEREF _Toc3579 \h </w:instrText>
        </w:r>
        <w:r>
          <w:fldChar w:fldCharType="separate"/>
        </w:r>
        <w:r>
          <w:t>45</w:t>
        </w:r>
        <w:r>
          <w:fldChar w:fldCharType="end"/>
        </w:r>
      </w:hyperlink>
    </w:p>
    <w:p>
      <w:pPr>
        <w:pStyle w:val="TOC1"/>
        <w:tabs>
          <w:tab w:val="right" w:leader="dot" w:pos="8306"/>
        </w:tabs>
      </w:pPr>
      <w:hyperlink w:anchor="_Toc30656" w:history="1">
        <w:r>
          <w:rPr>
            <w:rFonts w:ascii="仿宋" w:eastAsia="仿宋" w:hAnsi="仿宋" w:cs="仿宋" w:hint="eastAsia"/>
            <w:lang w:eastAsia="zh-CN"/>
          </w:rPr>
          <w:t>十四、高端装备项目工程方案分析</w:t>
        </w:r>
        <w:r>
          <w:tab/>
        </w:r>
        <w:r>
          <w:fldChar w:fldCharType="begin"/>
        </w:r>
        <w:r>
          <w:instrText xml:space="preserve"> PAGEREF _Toc30656 \h </w:instrText>
        </w:r>
        <w:r>
          <w:fldChar w:fldCharType="separate"/>
        </w:r>
        <w:r>
          <w:t>46</w:t>
        </w:r>
        <w:r>
          <w:fldChar w:fldCharType="end"/>
        </w:r>
      </w:hyperlink>
    </w:p>
    <w:p>
      <w:pPr>
        <w:pStyle w:val="TOC2"/>
        <w:tabs>
          <w:tab w:val="right" w:leader="dot" w:pos="8306"/>
        </w:tabs>
      </w:pPr>
      <w:hyperlink w:anchor="_Toc12082" w:history="1">
        <w:r>
          <w:rPr>
            <w:rFonts w:ascii="仿宋" w:eastAsia="仿宋" w:hAnsi="仿宋" w:cs="仿宋" w:hint="eastAsia"/>
            <w:lang w:eastAsia="zh-CN"/>
          </w:rPr>
          <w:t>(一)、建筑工程设计原则</w:t>
        </w:r>
        <w:r>
          <w:tab/>
        </w:r>
        <w:r>
          <w:fldChar w:fldCharType="begin"/>
        </w:r>
        <w:r>
          <w:instrText xml:space="preserve"> PAGEREF _Toc12082 \h </w:instrText>
        </w:r>
        <w:r>
          <w:fldChar w:fldCharType="separate"/>
        </w:r>
        <w:r>
          <w:t>46</w:t>
        </w:r>
        <w:r>
          <w:fldChar w:fldCharType="end"/>
        </w:r>
      </w:hyperlink>
    </w:p>
    <w:p>
      <w:pPr>
        <w:pStyle w:val="TOC2"/>
        <w:tabs>
          <w:tab w:val="right" w:leader="dot" w:pos="8306"/>
        </w:tabs>
      </w:pPr>
      <w:hyperlink w:anchor="_Toc8907" w:history="1">
        <w:r>
          <w:rPr>
            <w:rFonts w:ascii="仿宋" w:eastAsia="仿宋" w:hAnsi="仿宋" w:cs="仿宋" w:hint="eastAsia"/>
            <w:lang w:eastAsia="zh-CN"/>
          </w:rPr>
          <w:t>(二)、土建工程建设指标</w:t>
        </w:r>
        <w:r>
          <w:tab/>
        </w:r>
        <w:r>
          <w:fldChar w:fldCharType="begin"/>
        </w:r>
        <w:r>
          <w:instrText xml:space="preserve"> PAGEREF _Toc8907 \h </w:instrText>
        </w:r>
        <w:r>
          <w:fldChar w:fldCharType="separate"/>
        </w:r>
        <w:r>
          <w:t>49</w:t>
        </w:r>
        <w:r>
          <w:fldChar w:fldCharType="end"/>
        </w:r>
      </w:hyperlink>
    </w:p>
    <w:p>
      <w:pPr>
        <w:pStyle w:val="TOC1"/>
        <w:tabs>
          <w:tab w:val="right" w:leader="dot" w:pos="8306"/>
        </w:tabs>
      </w:pPr>
      <w:hyperlink w:anchor="_Toc20899" w:history="1">
        <w:r>
          <w:rPr>
            <w:rFonts w:ascii="仿宋" w:eastAsia="仿宋" w:hAnsi="仿宋" w:cs="仿宋" w:hint="eastAsia"/>
            <w:lang w:eastAsia="zh-CN"/>
          </w:rPr>
          <w:t>十五、利益相关者分析与沟通计划</w:t>
        </w:r>
        <w:r>
          <w:tab/>
        </w:r>
        <w:r>
          <w:fldChar w:fldCharType="begin"/>
        </w:r>
        <w:r>
          <w:instrText xml:space="preserve"> PAGEREF _Toc20899 \h </w:instrText>
        </w:r>
        <w:r>
          <w:fldChar w:fldCharType="separate"/>
        </w:r>
        <w:r>
          <w:t>51</w:t>
        </w:r>
        <w:r>
          <w:fldChar w:fldCharType="end"/>
        </w:r>
      </w:hyperlink>
    </w:p>
    <w:p>
      <w:pPr>
        <w:pStyle w:val="TOC2"/>
        <w:tabs>
          <w:tab w:val="right" w:leader="dot" w:pos="8306"/>
        </w:tabs>
      </w:pPr>
      <w:hyperlink w:anchor="_Toc25058" w:history="1">
        <w:r>
          <w:rPr>
            <w:rFonts w:ascii="仿宋" w:eastAsia="仿宋" w:hAnsi="仿宋" w:cs="仿宋" w:hint="eastAsia"/>
            <w:lang w:eastAsia="zh-CN"/>
          </w:rPr>
          <w:t>(一)、利益相关者分析</w:t>
        </w:r>
        <w:r>
          <w:tab/>
        </w:r>
        <w:r>
          <w:fldChar w:fldCharType="begin"/>
        </w:r>
        <w:r>
          <w:instrText xml:space="preserve"> PAGEREF _Toc25058 \h </w:instrText>
        </w:r>
        <w:r>
          <w:fldChar w:fldCharType="separate"/>
        </w:r>
        <w:r>
          <w:t>51</w:t>
        </w:r>
        <w:r>
          <w:fldChar w:fldCharType="end"/>
        </w:r>
      </w:hyperlink>
    </w:p>
    <w:p>
      <w:pPr>
        <w:pStyle w:val="TOC2"/>
        <w:tabs>
          <w:tab w:val="right" w:leader="dot" w:pos="8306"/>
        </w:tabs>
      </w:pPr>
      <w:hyperlink w:anchor="_Toc28093" w:history="1">
        <w:r>
          <w:rPr>
            <w:rFonts w:ascii="仿宋" w:eastAsia="仿宋" w:hAnsi="仿宋" w:cs="仿宋" w:hint="eastAsia"/>
            <w:lang w:eastAsia="zh-CN"/>
          </w:rPr>
          <w:t>(二)、沟通计划</w:t>
        </w:r>
        <w:r>
          <w:tab/>
        </w:r>
        <w:r>
          <w:fldChar w:fldCharType="begin"/>
        </w:r>
        <w:r>
          <w:instrText xml:space="preserve"> PAGEREF _Toc28093 \h </w:instrText>
        </w:r>
        <w:r>
          <w:fldChar w:fldCharType="separate"/>
        </w:r>
        <w:r>
          <w:t>52</w:t>
        </w:r>
        <w:r>
          <w:fldChar w:fldCharType="end"/>
        </w:r>
      </w:hyperlink>
    </w:p>
    <w:p>
      <w:pPr>
        <w:pStyle w:val="TOC1"/>
        <w:tabs>
          <w:tab w:val="right" w:leader="dot" w:pos="8306"/>
        </w:tabs>
      </w:pPr>
      <w:hyperlink w:anchor="_Toc7062" w:history="1">
        <w:r>
          <w:rPr>
            <w:rFonts w:ascii="仿宋" w:eastAsia="仿宋" w:hAnsi="仿宋" w:cs="仿宋" w:hint="eastAsia"/>
            <w:lang w:eastAsia="zh-CN"/>
          </w:rPr>
          <w:t>十六、高端装备项目变更管理</w:t>
        </w:r>
        <w:r>
          <w:tab/>
        </w:r>
        <w:r>
          <w:fldChar w:fldCharType="begin"/>
        </w:r>
        <w:r>
          <w:instrText xml:space="preserve"> PAGEREF _Toc7062 \h </w:instrText>
        </w:r>
        <w:r>
          <w:fldChar w:fldCharType="separate"/>
        </w:r>
        <w:r>
          <w:t>53</w:t>
        </w:r>
        <w:r>
          <w:fldChar w:fldCharType="end"/>
        </w:r>
      </w:hyperlink>
    </w:p>
    <w:p>
      <w:pPr>
        <w:pStyle w:val="TOC2"/>
        <w:tabs>
          <w:tab w:val="right" w:leader="dot" w:pos="8306"/>
        </w:tabs>
      </w:pPr>
      <w:hyperlink w:anchor="_Toc18498" w:history="1">
        <w:r>
          <w:rPr>
            <w:rFonts w:ascii="仿宋" w:eastAsia="仿宋" w:hAnsi="仿宋" w:cs="仿宋" w:hint="eastAsia"/>
            <w:lang w:eastAsia="zh-CN"/>
          </w:rPr>
          <w:t>(一)、变更申请与评估</w:t>
        </w:r>
        <w:r>
          <w:tab/>
        </w:r>
        <w:r>
          <w:fldChar w:fldCharType="begin"/>
        </w:r>
        <w:r>
          <w:instrText xml:space="preserve"> PAGEREF _Toc18498 \h </w:instrText>
        </w:r>
        <w:r>
          <w:fldChar w:fldCharType="separate"/>
        </w:r>
        <w:r>
          <w:t>53</w:t>
        </w:r>
        <w:r>
          <w:fldChar w:fldCharType="end"/>
        </w:r>
      </w:hyperlink>
    </w:p>
    <w:p>
      <w:pPr>
        <w:pStyle w:val="TOC2"/>
        <w:tabs>
          <w:tab w:val="right" w:leader="dot" w:pos="8306"/>
        </w:tabs>
      </w:pPr>
      <w:hyperlink w:anchor="_Toc24645" w:history="1">
        <w:r>
          <w:rPr>
            <w:rFonts w:ascii="仿宋" w:eastAsia="仿宋" w:hAnsi="仿宋" w:cs="仿宋" w:hint="eastAsia"/>
            <w:lang w:eastAsia="zh-CN"/>
          </w:rPr>
          <w:t>(二)、变更实施与控制</w:t>
        </w:r>
        <w:r>
          <w:tab/>
        </w:r>
        <w:r>
          <w:fldChar w:fldCharType="begin"/>
        </w:r>
        <w:r>
          <w:instrText xml:space="preserve"> PAGEREF _Toc24645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9"/>
      <w:r>
        <w:rPr>
          <w:rFonts w:ascii="仿宋" w:eastAsia="仿宋" w:hAnsi="仿宋" w:cs="仿宋" w:hint="eastAsia"/>
          <w:sz w:val="28"/>
          <w:lang w:eastAsia="zh-CN"/>
        </w:rPr>
        <w:t>一、高端装备项目文档管理</w:t>
      </w:r>
      <w:bookmarkEnd w:id="2"/>
    </w:p>
    <w:p>
      <w:pPr>
        <w:pStyle w:val="Heading2"/>
        <w:rPr>
          <w:rFonts w:ascii="仿宋" w:eastAsia="仿宋" w:hAnsi="仿宋" w:cs="仿宋" w:hint="eastAsia"/>
          <w:lang w:eastAsia="zh-CN"/>
        </w:rPr>
      </w:pPr>
      <w:bookmarkStart w:id="3" w:name="_Toc64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高端装备项目高度重视文档的质量和准确性，以支持高端装备项目的各项活动和决策。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文档的编制始于高端装备项目计划的初期，我们制定了详细的文档编制计划，明确了每个文档的内容、格式和编写责任人。在高端装备项目启动阶段，我们首先编制了高端装备项目章程，明确定义了高端装备项目的目标、范围、风险等关键要素。随后，高端装备项目团队根据计划陆续编制了需求文档、设计文档、测试文档等各类文档，确保高端装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装备项目管理中的重要环节，旨在确保高端装备项目文档符合质量标准和高端装备项目需求。在高端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除了内部审查，我们还进行了外部审查，邀请高端装备项目相关利益方和专业领域的专家对文档进行独立审查。这有助于获取更全面、客观的反馈，确保高端装备项目文档不仅符合内部标准，也满足外部需求。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高端装备项目在文档编制与审查方面建立了严格的管理机制，通过规范的流程和多维度的审查，确保高端装备项目文档的质量、准确性和可靠性，为高端装备项目的顺利推进提供了有力支持。</w:t>
      </w:r>
    </w:p>
    <w:p>
      <w:pPr>
        <w:pStyle w:val="Heading2"/>
        <w:ind w:firstLine="560" w:firstLineChars="200"/>
        <w:rPr>
          <w:rFonts w:ascii="仿宋" w:eastAsia="仿宋" w:hAnsi="仿宋" w:cs="仿宋" w:hint="eastAsia"/>
          <w:sz w:val="28"/>
          <w:lang w:eastAsia="zh-CN"/>
        </w:rPr>
      </w:pPr>
      <w:bookmarkStart w:id="4" w:name="_Toc307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6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文档存档与归档是高端装备项目生命周期中一个至关重要的环节，直接关系到高端装备项目信息的长期保存和历史记录的完整性。在高端装备项目中，我们实施了一系列有效的文档存档与归档管理策略：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385"/>
      <w:r>
        <w:rPr>
          <w:rFonts w:ascii="仿宋" w:eastAsia="仿宋" w:hAnsi="仿宋" w:cs="仿宋" w:hint="eastAsia"/>
          <w:sz w:val="28"/>
          <w:lang w:eastAsia="zh-CN"/>
        </w:rPr>
        <w:t>二、高端装备项目可持续发展</w:t>
      </w:r>
      <w:bookmarkEnd w:id="6"/>
    </w:p>
    <w:p>
      <w:pPr>
        <w:pStyle w:val="Heading2"/>
        <w:rPr>
          <w:rFonts w:ascii="仿宋" w:eastAsia="仿宋" w:hAnsi="仿宋" w:cs="仿宋" w:hint="eastAsia"/>
          <w:lang w:eastAsia="zh-CN"/>
        </w:rPr>
      </w:pPr>
      <w:bookmarkStart w:id="7" w:name="_Toc1324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项目中，高端装备项目团队着眼于未来，明确了可持续发展的战略方向。制定的具体可持续发展目标包括降低资源使用、采用环保技术、最大化社会效益等。这一步骤不仅有助于高端装备项目在环保和社会责任方面达到最高标准，也为未来提供了明确的指引，确保高端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可持续实践的融入高端装备项目管理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端装备项目管理周期。从高端装备项目规划开始，高端装备项目团队就考虑了环境和社会的因素。在执行阶段，高端装备项目团队积极推动绿色技术的应用，优化资源利用。此外，关注员工的社会责任，通过培训和沟通活动提高员工对可持续发展的认知，使他们能够在日常工作中践行可持续实践。这些举措不仅为高端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56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扎根于高端装备项目的可持续发展理念，我们深信环保与社会责任是高端装备项目成功的关键支柱。在高端装备项目的每一步，我们都致力于通过创新和实践，履行对环境和社会的坚定责任。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团队通过引入先进的环保技术、建立高效的废物处理系统以及推动能源节约措施，积极履行环保责任。定期的环保监测和评估确保高端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不仅致力于自身可持续发展，还注重对社会的回馈。通过支持社区高端装备项目、参与慈善事业、提供培训机会等方式，高端装备项目积极履行社会责任。与当地社区建立积极互动，关注员工的工作与生活平衡，以及员工的身心健康，是高端装备项目在社会责任层面的关键举措。这样的实践不仅增强了高端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880"/>
      <w:r>
        <w:rPr>
          <w:rFonts w:ascii="仿宋" w:eastAsia="仿宋" w:hAnsi="仿宋" w:cs="仿宋" w:hint="eastAsia"/>
          <w:sz w:val="28"/>
          <w:lang w:eastAsia="zh-CN"/>
        </w:rPr>
        <w:t>三、高端装备项目建设背景及必要性分析</w:t>
      </w:r>
      <w:bookmarkEnd w:id="9"/>
    </w:p>
    <w:p>
      <w:pPr>
        <w:pStyle w:val="Heading2"/>
        <w:rPr>
          <w:rFonts w:ascii="仿宋" w:eastAsia="仿宋" w:hAnsi="仿宋" w:cs="仿宋" w:hint="eastAsia"/>
          <w:lang w:eastAsia="zh-CN"/>
        </w:rPr>
      </w:pPr>
      <w:bookmarkStart w:id="10" w:name="_Toc19981"/>
      <w:r>
        <w:rPr>
          <w:rFonts w:ascii="仿宋" w:eastAsia="仿宋" w:hAnsi="仿宋" w:cs="仿宋" w:hint="eastAsia"/>
          <w:lang w:eastAsia="zh-CN"/>
        </w:rPr>
        <w:t>(一)、高端装备项目背景分析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装备项目在这个潮流中的定位。同时，我们将关注行业内涌现的新兴机遇，以便高端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装备项目提供了强大的发展动力。我们将聚焦于行业内最新的技术发展趋势，包括但不限于人工智能、大数据分析、物联网等领域。通过深度的技术研究，我们将确保高端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装备项目发展的源泉。我们将投入更多的精力对市场需求进行深入剖析，超越表面的需求，深入挖掘潜在的市场痛点和机遇。通过对市场需求的细致了解，高端装备项目将更有针对性地设计解决方案，满足市场的多样化需求，从而更好地促进高端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装备项目战略至关重要。我们将对竞争态势进行更为深入的分析，包括但不限于市场份额、产品特点、客户满意度等多个维度。通过深度的竞争分析，高端装备项目将能够更准确地把握市场脉搏，制定具有竞争力的高端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高端装备项目的发展具有直接的影响。我们将进行更为全面的法规和政策分析，了解行业发展中的潜在法律风险和合规挑战。通过充分了解和遵守相关法规，高端装备项目将确保在法律框架内合法合规运营，为高端装备项目的稳健发展提供有力支持。</w:t>
      </w:r>
    </w:p>
    <w:p>
      <w:pPr>
        <w:pStyle w:val="Heading2"/>
        <w:ind w:firstLine="560" w:firstLineChars="200"/>
        <w:rPr>
          <w:rFonts w:ascii="仿宋" w:eastAsia="仿宋" w:hAnsi="仿宋" w:cs="仿宋" w:hint="eastAsia"/>
          <w:sz w:val="28"/>
          <w:lang w:eastAsia="zh-CN"/>
        </w:rPr>
      </w:pPr>
      <w:bookmarkStart w:id="11" w:name="_Toc27881"/>
      <w:r>
        <w:rPr>
          <w:rFonts w:ascii="仿宋" w:eastAsia="仿宋" w:hAnsi="仿宋" w:cs="仿宋" w:hint="eastAsia"/>
          <w:sz w:val="28"/>
          <w:lang w:eastAsia="zh-CN"/>
        </w:rPr>
        <w:t>(二)、高端装备项目建设必要性分析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的迫切性源于对行业发展趋势的深刻洞察。我们正处于一个行业变革的时代，科技创新、数字化转型成为企业发展的关键动力。高端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不仅仅是为了跟上潮流，更是为了通过技术创新推动企业的持续发展。通过引入先进的技术和解决方案，高端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装备项目的建设成为必然选择，通过提高产品质量、拓展服务领域，从而在竞争中获得更多的机会。高端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端装备项目建设的必要性体现在对客户需求更精准的满足。通过高端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的背后是对企业持续创新的追求。只有通过不断创新，企业才能在竞争中立于不败之地。高端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515"/>
      <w:r>
        <w:rPr>
          <w:rFonts w:ascii="仿宋" w:eastAsia="仿宋" w:hAnsi="仿宋" w:cs="仿宋" w:hint="eastAsia"/>
          <w:sz w:val="28"/>
          <w:lang w:eastAsia="zh-CN"/>
        </w:rPr>
        <w:t>四、高端装备项目危机管理</w:t>
      </w:r>
      <w:bookmarkEnd w:id="12"/>
    </w:p>
    <w:p>
      <w:pPr>
        <w:pStyle w:val="Heading2"/>
        <w:rPr>
          <w:rFonts w:ascii="仿宋" w:eastAsia="仿宋" w:hAnsi="仿宋" w:cs="仿宋" w:hint="eastAsia"/>
          <w:lang w:eastAsia="zh-CN"/>
        </w:rPr>
      </w:pPr>
      <w:bookmarkStart w:id="13" w:name="_Toc3121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项目危机管理中，危机预警与识别是确保高端装备项目稳健运行的核心步骤。通过建立全面的监测机制，高端装备项目团队旨在及时发现和理解潜在的风险和危机因素，以便采取及时的预防和应对措施，确保高端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首先，通过深入的风险评估，高端装备项目团队全面分析了整个高端装备项目和各个阶段可能存在的威胁。这包括准确评估每个潜在风险的发生概率和可能影响的程度，为后续危机预警提供了有力支持。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端装备项目团队着重于明确定义高端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端装备项目进展的持续监控，团队能够及时发现潜在问题并作出迅速反应。高端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在这一阶段，团队的专业素养和反应速度将发挥至关重要的作用，以确保潜在危机能够在初期得到有效的处理，最大程度地减轻负面影响。通过危机预警与识别，高端装备项目得以更有序、可控地推进。</w:t>
      </w:r>
    </w:p>
    <w:p>
      <w:pPr>
        <w:pStyle w:val="Heading2"/>
        <w:ind w:firstLine="560" w:firstLineChars="200"/>
        <w:rPr>
          <w:rFonts w:ascii="仿宋" w:eastAsia="仿宋" w:hAnsi="仿宋" w:cs="仿宋" w:hint="eastAsia"/>
          <w:sz w:val="28"/>
          <w:lang w:eastAsia="zh-CN"/>
        </w:rPr>
      </w:pPr>
      <w:bookmarkStart w:id="14" w:name="_Toc1716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在危机发生时，高端装备项目团队立即行动，成立了应急小组。该小组的任务是迅速制定并实施紧急应对措施，以最小化潜在损失。以下是采取的主要措施：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暂停高端装备项目进度：为遏制危机蔓延，高端装备项目暂时停止进行，以便全面评估当前状况。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资源重新分配：重新评估高端装备项目资源的分配，确保最大限度地减小损失。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实时沟通：与关键利益相关者建立实时沟通机制，向他们传递高端装备项目危机的实际状况，保障高端装备项目核心利益。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在紧急应对的同时，高端装备项目团队强调了团队协作和有效沟通的重要性。以下是团队协作的关键举措：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信息共享机制：建立了信息共享平台，确保团队成员能够及时获取高端装备项目危机的实时信息。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领导者沟通：高端装备项目领导者通过定期会议和即时沟通工具，指导团队应对危机，保持团队稳定运行。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随着危机得到初步控制，高端装备项目团队转向制定恢复计划，以确保高端装备项目能够从中迅速恢复。主要恢复计划包括：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修复受损的进度计划：重新评估高端装备项目进度，制定修复计划，确保高端装备项目尽快回归正常进程。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重新调整资源分配：优化资源分配，确保高端装备项目在有限资源下高效运转。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风险管理机制加强：对高端装备项目风险进行全面评估，制定更强化的风险管理策略，以预防未来可能的危机。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42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3607"/>
      <w:r>
        <w:rPr>
          <w:rFonts w:ascii="仿宋" w:eastAsia="仿宋" w:hAnsi="仿宋" w:cs="仿宋" w:hint="eastAsia"/>
          <w:lang w:eastAsia="zh-CN"/>
        </w:rPr>
        <w:t>(一)、高端装备行业分析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行业一直以来都是市场的关注焦点。行业内的发展趋势、竞争态势以及潜在机会都对高端装备项目的推进产生深远的影响。通过深入研究行业的整体概貌，我们将更好地理解行业的核心特征，为高端装备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行业，技术一直是推动创新和发展的关键因素。我们将对当前技术趋势进行详尽分析，包括但不限于人工智能、大数据应用、先进制造技术等。这有助于高端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端装备项目成功的基础。我们将对主要竞争对手进行深入研究，包括其市场份额、产品特点、市场定位等。通过全面了解竞争对手的优势和劣势，高端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18"/>
      <w:r>
        <w:rPr>
          <w:rFonts w:ascii="仿宋" w:eastAsia="仿宋" w:hAnsi="仿宋" w:cs="仿宋" w:hint="eastAsia"/>
          <w:sz w:val="28"/>
          <w:lang w:eastAsia="zh-CN"/>
        </w:rPr>
        <w:t>(二)、高端装备市场分析预测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通过对市场规模的深入调研，我们将预测高端装备市场未来的增长趋势。这包括市场的整体规模、各细分领域的发展趋势等。高端装备项目可以根据市场的扩张速度和潜在机会，制定更符合市场需求的发展策略。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端装备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端装备项目实施过程中需要充分考虑的因素。我们将对市场风险进行全面评估，包括但不限于政策法规风险、市场竞争风险、技术变革风险等。通过对潜在风险的深入分析，高端装备项目可以制定相应的风险缓解策略，降低不确定性对高端装备项目的影响。</w:t>
      </w:r>
    </w:p>
    <w:p>
      <w:pPr>
        <w:pStyle w:val="Heading1"/>
        <w:ind w:firstLine="560" w:firstLineChars="200"/>
        <w:rPr>
          <w:rFonts w:ascii="仿宋" w:eastAsia="仿宋" w:hAnsi="仿宋" w:cs="仿宋" w:hint="eastAsia"/>
          <w:sz w:val="28"/>
          <w:lang w:eastAsia="zh-CN"/>
        </w:rPr>
      </w:pPr>
      <w:bookmarkStart w:id="18" w:name="_Toc13961"/>
      <w:r>
        <w:rPr>
          <w:rFonts w:ascii="仿宋" w:eastAsia="仿宋" w:hAnsi="仿宋" w:cs="仿宋" w:hint="eastAsia"/>
          <w:sz w:val="28"/>
          <w:lang w:eastAsia="zh-CN"/>
        </w:rPr>
        <w:t>六、高端装备项目选址可行性分析</w:t>
      </w:r>
      <w:bookmarkEnd w:id="18"/>
    </w:p>
    <w:p>
      <w:pPr>
        <w:pStyle w:val="Heading2"/>
        <w:rPr>
          <w:rFonts w:ascii="仿宋" w:eastAsia="仿宋" w:hAnsi="仿宋" w:cs="仿宋" w:hint="eastAsia"/>
          <w:lang w:eastAsia="zh-CN"/>
        </w:rPr>
      </w:pPr>
      <w:bookmarkStart w:id="19" w:name="_Toc5700"/>
      <w:r>
        <w:rPr>
          <w:rFonts w:ascii="仿宋" w:eastAsia="仿宋" w:hAnsi="仿宋" w:cs="仿宋" w:hint="eastAsia"/>
          <w:lang w:eastAsia="zh-CN"/>
        </w:rPr>
        <w:t>(一)、高端装备项目选址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该高端装备项目选址位于XX省XX市XX区XXX街道</w:t>
      </w:r>
    </w:p>
    <w:p>
      <w:pPr>
        <w:pStyle w:val="Heading2"/>
        <w:ind w:firstLine="560" w:firstLineChars="200"/>
        <w:rPr>
          <w:rFonts w:ascii="仿宋" w:eastAsia="仿宋" w:hAnsi="仿宋" w:cs="仿宋" w:hint="eastAsia"/>
          <w:sz w:val="28"/>
          <w:lang w:eastAsia="zh-CN"/>
        </w:rPr>
      </w:pPr>
      <w:bookmarkStart w:id="20" w:name="_Toc2920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高端装备项目的征地面积将根据高端装备项目的实际规模和需求进行精确规划。具体面积XXX平方米，旨在确保高端装备项目不仅能够满足当前的发展需求，还能够预留空间以适应未来的扩展。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净用地面积是在征地面积基础上去除不可利用面积后的实际可开发用地。具体面积XXX平方米，考虑到环保、交通、安全等多方面因素，以确保高端装备项目在整体利用效率上达到最优。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高端装备项目计划建设的建筑总规模具体面积XXX平方米。这一规模的确定综合考虑了高端装备项目的性质、规模，以及城市规划的相关要求，确保建筑布局与周边环境协调一致。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绿地率是高端装备项目用地中被规划为绿地的比例。具体面积XXX平方米，旨在通过合理规划绿地，改善高端装备项目周边环境，提升居民生活质量，并符合城市整体绿化规划。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容积率是用地上可以建设的建筑总体积与用地面积之比。具体面积XXX，通过合理的容积率规划，确保高端装备项目建筑规模与周边环境和谐共生。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确保高端装备项目选址与当地城市规划相一致，具体面积XXX平方米。通过与城市规划部门深入沟通，确保高端装备项目不仅符合城市的整体发展方向，还能够融入城市的发展布局，为城市的长远发展贡献力量。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端装备项目选址符合当地产业政策，具体面积XXX平方米。这包括高端装备项目对当地经济的促进作用，以及对相关产业的带动效应，确保高端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用地总体要求必须符合环保和可持续发展的原则，具体面积XXX平方米。通过采用绿色建筑设计、节能减排等措施，确保高端装备项目在建设和运营过程中对环境的影响最小化，达到可持续发展的要求。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确保高端装备项目选址具备必要的公共设施配套，具体面积XXX平方米。这包括交通便利性、教育、医疗等基础设施，以提高居民生活品质，使得高端装备项目选址更具吸引力。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考虑用地总体要求对当地社会稳定性的影响，具体面积XXX平方米。通过深入了解当地社区反馈，确保高端装备项目的选址和建设过程对当地社会和谐稳定产生积极作用。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https://d.book118.com/675244330300011124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47C4B"/>
    <w:rsid w:val="19147C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4433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2024-02-23T12:17:00Z</dcterms:created>
  <dcterms:modified xsi:type="dcterms:W3CDTF">2024-02-23T12:17:57Z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088C9A338A93443FB007DF4A1F34A350_11</vt:lpwstr>
  </property>
  <property fmtid="{D5CDD505-2E9C-101B-9397-08002B2CF9AE}" pid="3" name="KSOProductBuildVer">
    <vt:lpwstr>2052-12.1.0.16388</vt:lpwstr>
  </property>
</Properties>
</file>