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pPr>
      <w:r>
        <w:t>山东新汶热电有限公司</w:t>
      </w:r>
    </w:p>
    <w:p>
      <w:pPr>
        <w:pStyle w:val="BodyText"/>
        <w:ind w:left="0"/>
        <w:rPr>
          <w:b/>
          <w:sz w:val="102"/>
        </w:rPr>
      </w:pPr>
    </w:p>
    <w:p>
      <w:pPr>
        <w:pStyle w:val="BodyText"/>
        <w:spacing w:before="12"/>
        <w:ind w:left="0"/>
        <w:rPr>
          <w:b/>
          <w:sz w:val="61"/>
        </w:rPr>
      </w:pPr>
    </w:p>
    <w:p>
      <w:pPr>
        <w:spacing w:before="0"/>
        <w:ind w:left="0" w:right="995" w:firstLine="0"/>
        <w:jc w:val="center"/>
        <w:rPr>
          <w:b/>
          <w:sz w:val="66"/>
        </w:rPr>
      </w:pPr>
      <w:r>
        <w:rPr>
          <w:b/>
          <w:sz w:val="66"/>
        </w:rPr>
        <w:t>脱硫塔施工方案</w:t>
      </w:r>
    </w:p>
    <w:p>
      <w:pPr>
        <w:pStyle w:val="BodyText"/>
        <w:ind w:left="0"/>
        <w:rPr>
          <w:b/>
          <w:sz w:val="86"/>
        </w:rPr>
      </w:pPr>
    </w:p>
    <w:p>
      <w:pPr>
        <w:pStyle w:val="BodyText"/>
        <w:ind w:left="0"/>
        <w:rPr>
          <w:b/>
          <w:sz w:val="86"/>
        </w:rPr>
      </w:pPr>
    </w:p>
    <w:p>
      <w:pPr>
        <w:pStyle w:val="BodyText"/>
        <w:ind w:left="0"/>
        <w:rPr>
          <w:b/>
          <w:sz w:val="86"/>
        </w:rPr>
      </w:pPr>
    </w:p>
    <w:p>
      <w:pPr>
        <w:pStyle w:val="BodyText"/>
        <w:ind w:left="0"/>
        <w:rPr>
          <w:b/>
          <w:sz w:val="86"/>
        </w:rPr>
      </w:pPr>
    </w:p>
    <w:p>
      <w:pPr>
        <w:pStyle w:val="BodyText"/>
        <w:ind w:left="0"/>
        <w:rPr>
          <w:b/>
          <w:sz w:val="86"/>
        </w:rPr>
      </w:pPr>
    </w:p>
    <w:p>
      <w:pPr>
        <w:pStyle w:val="BodyText"/>
        <w:ind w:left="0"/>
        <w:rPr>
          <w:b/>
          <w:sz w:val="86"/>
        </w:rPr>
      </w:pPr>
    </w:p>
    <w:p>
      <w:pPr>
        <w:pStyle w:val="BodyText"/>
        <w:spacing w:before="15"/>
        <w:ind w:left="0"/>
        <w:rPr>
          <w:b/>
          <w:sz w:val="52"/>
        </w:rPr>
      </w:pPr>
    </w:p>
    <w:p>
      <w:pPr>
        <w:spacing w:before="0"/>
        <w:ind w:left="0" w:right="1004" w:firstLine="0"/>
        <w:jc w:val="center"/>
        <w:rPr>
          <w:b/>
          <w:sz w:val="66"/>
        </w:rPr>
      </w:pPr>
      <w:r>
        <w:rPr>
          <w:b/>
          <w:sz w:val="66"/>
        </w:rPr>
        <w:t>泰安华特玻璃钢有限公司</w:t>
      </w:r>
    </w:p>
    <w:p>
      <w:pPr>
        <w:spacing w:after="0"/>
        <w:jc w:val="center"/>
        <w:rPr>
          <w:sz w:val="66"/>
        </w:rPr>
        <w:sectPr>
          <w:headerReference w:type="default" r:id="rId4"/>
          <w:type w:val="continuous"/>
          <w:pgSz w:w="17860" w:h="25260"/>
          <w:pgMar w:top="1500" w:right="1800" w:bottom="280" w:left="2160" w:header="903" w:footer="708"/>
          <w:cols w:space="708"/>
        </w:sectPr>
      </w:pPr>
    </w:p>
    <w:p>
      <w:pPr>
        <w:pStyle w:val="BodyText"/>
        <w:ind w:left="0"/>
        <w:rPr>
          <w:b/>
          <w:sz w:val="20"/>
        </w:rPr>
      </w:pPr>
    </w:p>
    <w:p>
      <w:pPr>
        <w:pStyle w:val="BodyText"/>
        <w:spacing w:before="8"/>
        <w:ind w:left="0"/>
        <w:rPr>
          <w:b/>
          <w:sz w:val="19"/>
        </w:rPr>
      </w:pPr>
    </w:p>
    <w:p>
      <w:pPr>
        <w:tabs>
          <w:tab w:val="left" w:pos="3960"/>
        </w:tabs>
        <w:spacing w:before="0" w:line="1143" w:lineRule="exact"/>
        <w:ind w:left="0" w:right="384" w:firstLine="0"/>
        <w:jc w:val="center"/>
        <w:rPr>
          <w:b/>
          <w:sz w:val="66"/>
        </w:rPr>
      </w:pPr>
      <w:r>
        <w:rPr>
          <w:b/>
          <w:sz w:val="66"/>
        </w:rPr>
        <w:t>目</w:t>
        <w:tab/>
        <w:t>录</w:t>
      </w:r>
    </w:p>
    <w:p>
      <w:pPr>
        <w:pStyle w:val="BodyText"/>
        <w:spacing w:before="16"/>
        <w:ind w:left="0"/>
        <w:rPr>
          <w:b/>
          <w:sz w:val="111"/>
        </w:rPr>
      </w:pPr>
    </w:p>
    <w:p>
      <w:pPr>
        <w:spacing w:before="0" w:line="451" w:lineRule="auto"/>
        <w:ind w:left="540" w:right="8496" w:firstLine="0"/>
        <w:jc w:val="left"/>
        <w:rPr>
          <w:b/>
          <w:sz w:val="54"/>
        </w:rPr>
      </w:pPr>
      <w:r>
        <w:rPr>
          <w:b/>
          <w:spacing w:val="-2"/>
          <w:sz w:val="54"/>
        </w:rPr>
        <w:t>一、脱硫塔拆除方案二、脱硫塔土建方案</w:t>
      </w:r>
    </w:p>
    <w:p>
      <w:pPr>
        <w:spacing w:before="3" w:line="451" w:lineRule="auto"/>
        <w:ind w:left="540" w:right="6336" w:firstLine="0"/>
        <w:jc w:val="left"/>
        <w:rPr>
          <w:b/>
          <w:sz w:val="54"/>
        </w:rPr>
      </w:pPr>
      <w:r>
        <w:rPr>
          <w:b/>
          <w:spacing w:val="-2"/>
          <w:sz w:val="54"/>
        </w:rPr>
        <w:t>三、脱硫塔设备现场制作方案</w:t>
      </w:r>
      <w:r>
        <w:rPr>
          <w:b/>
          <w:sz w:val="54"/>
        </w:rPr>
        <w:t>四、脱硫塔安装方案</w:t>
      </w:r>
    </w:p>
    <w:p>
      <w:pPr>
        <w:spacing w:before="2"/>
        <w:ind w:left="540" w:right="0" w:firstLine="0"/>
        <w:jc w:val="left"/>
        <w:rPr>
          <w:b/>
          <w:sz w:val="54"/>
        </w:rPr>
      </w:pPr>
      <w:r>
        <w:rPr>
          <w:b/>
          <w:sz w:val="54"/>
        </w:rPr>
        <w:t>五、验收</w:t>
      </w:r>
    </w:p>
    <w:p>
      <w:pPr>
        <w:spacing w:after="0"/>
        <w:jc w:val="left"/>
        <w:rPr>
          <w:sz w:val="54"/>
        </w:rPr>
        <w:sectPr>
          <w:headerReference w:type="default" r:id="rId5"/>
          <w:pgSz w:w="17860" w:h="25260"/>
          <w:pgMar w:top="1840" w:right="1800" w:bottom="280" w:left="2160" w:header="903" w:footer="0"/>
          <w:pgNumType w:start="2"/>
          <w:cols w:space="708"/>
        </w:sectPr>
      </w:pPr>
    </w:p>
    <w:p>
      <w:pPr>
        <w:pStyle w:val="BodyText"/>
        <w:spacing w:before="4"/>
        <w:ind w:left="0"/>
        <w:rPr>
          <w:b/>
          <w:sz w:val="14"/>
        </w:rPr>
      </w:pPr>
    </w:p>
    <w:p>
      <w:pPr>
        <w:pStyle w:val="BodyText"/>
        <w:spacing w:line="59" w:lineRule="exact"/>
        <w:ind w:left="480"/>
        <w:rPr>
          <w:sz w:val="5"/>
        </w:rPr>
      </w:pPr>
      <w:r>
        <w:rPr>
          <w:position w:val="0"/>
          <w:sz w:val="5"/>
        </w:rPr>
        <w:drawing>
          <wp:inline distT="0" distB="0" distL="0" distR="0">
            <wp:extent cx="7980997" cy="38004"/>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4"/>
        <w:ind w:left="0"/>
        <w:rPr>
          <w:b/>
          <w:sz w:val="19"/>
        </w:rPr>
      </w:pPr>
    </w:p>
    <w:p>
      <w:pPr>
        <w:pStyle w:val="Heading3"/>
        <w:spacing w:line="766" w:lineRule="exact"/>
      </w:pPr>
      <w:r>
        <w:t>编制依据</w:t>
      </w:r>
    </w:p>
    <w:p>
      <w:pPr>
        <w:pStyle w:val="BodyText"/>
        <w:spacing w:before="162" w:line="290" w:lineRule="auto"/>
        <w:ind w:left="224" w:right="6513"/>
      </w:pPr>
      <w:r>
        <w:t>山东新汶热电有限公司脱硫塔设计图纸GBJ11-89 建筑防震设计规范</w:t>
      </w:r>
    </w:p>
    <w:p>
      <w:pPr>
        <w:pStyle w:val="BodyText"/>
        <w:spacing w:line="290" w:lineRule="auto"/>
        <w:ind w:left="224" w:right="3536"/>
      </w:pPr>
      <w:r>
        <w:t>GB50204-2002《混凝土结构工程施工质量验收规范》GBJ17-88 钢结构设计规范</w:t>
      </w:r>
    </w:p>
    <w:p>
      <w:pPr>
        <w:pStyle w:val="BodyText"/>
        <w:tabs>
          <w:tab w:val="left" w:pos="3208"/>
        </w:tabs>
        <w:spacing w:line="290" w:lineRule="auto"/>
        <w:ind w:left="224" w:right="6027"/>
      </w:pPr>
      <w:r>
        <w:t>JC/T587-1995</w:t>
        <w:tab/>
        <w:t>纤维缠绕增强塑料储罐CD130A19-85</w:t>
        <w:tab/>
        <w:t>手糊法设备成型技术条</w:t>
      </w:r>
      <w:r>
        <w:rPr>
          <w:spacing w:val="-16"/>
        </w:rPr>
        <w:t>件</w:t>
      </w:r>
    </w:p>
    <w:p>
      <w:pPr>
        <w:pStyle w:val="BodyText"/>
        <w:tabs>
          <w:tab w:val="left" w:pos="3053"/>
        </w:tabs>
        <w:spacing w:line="290" w:lineRule="auto"/>
        <w:ind w:left="857" w:right="1156" w:hanging="634"/>
      </w:pPr>
      <w:r>
        <w:t>ASTM</w:t>
      </w:r>
      <w:r>
        <w:rPr>
          <w:spacing w:val="-1"/>
        </w:rPr>
        <w:t xml:space="preserve"> </w:t>
      </w:r>
      <w:r>
        <w:t>D3299</w:t>
        <w:tab/>
      </w:r>
      <w:r>
        <w:rPr>
          <w:spacing w:val="-1"/>
        </w:rPr>
        <w:t>玻璃钢纤维缠绕增强热固性树脂耐化学性设备标准规</w:t>
      </w:r>
      <w:r>
        <w:t>范</w:t>
      </w:r>
    </w:p>
    <w:p>
      <w:pPr>
        <w:pStyle w:val="BodyText"/>
        <w:tabs>
          <w:tab w:val="left" w:pos="2567"/>
          <w:tab w:val="left" w:pos="3092"/>
        </w:tabs>
        <w:spacing w:line="290" w:lineRule="auto"/>
        <w:ind w:left="224" w:right="1118"/>
      </w:pPr>
      <w:r>
        <w:t>GB/T8237-85</w:t>
        <w:tab/>
        <w:t>玻璃纤维增强塑料（玻璃钢）用液体不饱和聚酯树</w:t>
      </w:r>
      <w:r>
        <w:rPr>
          <w:spacing w:val="-19"/>
        </w:rPr>
        <w:t>脂</w:t>
      </w:r>
      <w:r>
        <w:t>NPS</w:t>
      </w:r>
      <w:r>
        <w:rPr>
          <w:spacing w:val="-2"/>
        </w:rPr>
        <w:t xml:space="preserve"> </w:t>
      </w:r>
      <w:r>
        <w:t>15-69</w:t>
        <w:tab/>
        <w:t>传统接触模塑成型增强聚酯耐化学侵蚀设备</w:t>
      </w:r>
    </w:p>
    <w:p>
      <w:pPr>
        <w:pStyle w:val="BodyText"/>
        <w:tabs>
          <w:tab w:val="left" w:pos="2167"/>
          <w:tab w:val="left" w:pos="3053"/>
        </w:tabs>
        <w:spacing w:line="290" w:lineRule="auto"/>
        <w:ind w:left="224" w:right="2000"/>
      </w:pPr>
      <w:r>
        <w:t>ASTM</w:t>
      </w:r>
      <w:r>
        <w:rPr>
          <w:spacing w:val="-1"/>
        </w:rPr>
        <w:t xml:space="preserve"> </w:t>
      </w:r>
      <w:r>
        <w:t>D2563</w:t>
        <w:tab/>
        <w:t>玻璃增强塑料层合板部件外观检测分类方法标</w:t>
      </w:r>
      <w:r>
        <w:rPr>
          <w:spacing w:val="-19"/>
        </w:rPr>
        <w:t>准</w:t>
      </w:r>
      <w:r>
        <w:t>JC/T</w:t>
      </w:r>
      <w:r>
        <w:rPr>
          <w:spacing w:val="-2"/>
        </w:rPr>
        <w:t xml:space="preserve"> </w:t>
      </w:r>
      <w:r>
        <w:t>277</w:t>
        <w:tab/>
        <w:t>无碱玻璃纤维无捻粗纱</w:t>
      </w:r>
    </w:p>
    <w:p>
      <w:pPr>
        <w:pStyle w:val="BodyText"/>
        <w:spacing w:line="290" w:lineRule="auto"/>
        <w:ind w:left="115" w:right="4850"/>
        <w:jc w:val="both"/>
      </w:pPr>
      <w:r>
        <w:t>GB/T1447 玻璃纤维增强塑料拉伸性能试验方法GB/T1449 玻璃纤维增强塑料弯曲性能试验方法GB/T2577-89 玻璃纤维增强树脂含量试验方法</w:t>
      </w:r>
    </w:p>
    <w:p>
      <w:pPr>
        <w:pStyle w:val="BodyText"/>
        <w:tabs>
          <w:tab w:val="left" w:pos="3409"/>
        </w:tabs>
        <w:spacing w:line="290" w:lineRule="auto"/>
        <w:ind w:right="1203" w:hanging="425"/>
      </w:pPr>
      <w:r>
        <w:t>GB/T2576-89</w:t>
      </w:r>
      <w:r>
        <w:rPr>
          <w:spacing w:val="-19"/>
        </w:rPr>
        <w:t xml:space="preserve"> </w:t>
      </w:r>
      <w:r>
        <w:t>玻璃纤维增强塑料树脂不可溶成份含量试验方法GB/T3854-83</w:t>
        <w:tab/>
        <w:t>玻璃纤维增强塑料巴士（巴柯尔）硬度试验方法GB/T3857-87</w:t>
        <w:tab/>
        <w:t>玻璃钢纤维缠绕增强热固性树脂耐化学药品性能</w:t>
      </w:r>
      <w:r>
        <w:rPr>
          <w:spacing w:val="-17"/>
        </w:rPr>
        <w:t>试</w:t>
      </w:r>
      <w:r>
        <w:t>验方法</w:t>
      </w:r>
    </w:p>
    <w:p>
      <w:pPr>
        <w:spacing w:after="0" w:line="290" w:lineRule="auto"/>
        <w:sectPr>
          <w:headerReference w:type="default" r:id="rId7"/>
          <w:pgSz w:w="17860" w:h="25260"/>
          <w:pgMar w:top="1500" w:right="1800" w:bottom="280" w:left="2160" w:header="903" w:footer="0"/>
          <w:pgNumType w:start="3"/>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tabs>
          <w:tab w:val="left" w:pos="3409"/>
        </w:tabs>
        <w:spacing w:line="733" w:lineRule="exact"/>
      </w:pPr>
      <w:r>
        <w:t>GB/T5349-85</w:t>
        <w:tab/>
        <w:t>玻璃纤维增强热固性塑料管轴向拉伸性能试验方法</w:t>
      </w:r>
    </w:p>
    <w:p>
      <w:pPr>
        <w:pStyle w:val="BodyText"/>
        <w:spacing w:before="162"/>
      </w:pPr>
      <w:r>
        <w:t>HGT3983-2007 玻璃纤维增强热固性不饱和聚酯树脂大型容器</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
        <w:ind w:left="0"/>
        <w:rPr>
          <w:sz w:val="28"/>
        </w:rPr>
      </w:pPr>
    </w:p>
    <w:p>
      <w:pPr>
        <w:pStyle w:val="Heading2"/>
        <w:ind w:right="304"/>
      </w:pPr>
      <w:r>
        <w:t>脱硫塔拆除方案</w:t>
      </w:r>
    </w:p>
    <w:p>
      <w:pPr>
        <w:pStyle w:val="BodyText"/>
        <w:spacing w:before="166"/>
        <w:ind w:left="0" w:right="11131"/>
        <w:jc w:val="center"/>
      </w:pPr>
      <w:r>
        <w:t>工程概况</w:t>
      </w:r>
    </w:p>
    <w:p>
      <w:pPr>
        <w:pStyle w:val="BodyText"/>
        <w:spacing w:before="5"/>
        <w:ind w:left="0"/>
        <w:rPr>
          <w:sz w:val="9"/>
        </w:rPr>
      </w:pPr>
    </w:p>
    <w:p>
      <w:pPr>
        <w:pStyle w:val="BodyText"/>
        <w:spacing w:line="290" w:lineRule="auto"/>
        <w:ind w:right="859" w:firstLine="838"/>
      </w:pPr>
      <w:r>
        <w:t>脱硫塔为圆筒式 FRP 结构，塔高23 米，直径5.6 米，整个塔体及烟道甲方要求一次性拆除。</w:t>
      </w:r>
    </w:p>
    <w:p>
      <w:pPr>
        <w:pStyle w:val="BodyText"/>
        <w:spacing w:line="773" w:lineRule="exact"/>
      </w:pPr>
      <w:r>
        <w:t>一、施工方案</w:t>
      </w:r>
    </w:p>
    <w:p>
      <w:pPr>
        <w:pStyle w:val="BodyText"/>
        <w:spacing w:before="153" w:line="290" w:lineRule="auto"/>
        <w:ind w:right="867" w:firstLine="838"/>
        <w:jc w:val="both"/>
      </w:pPr>
      <w:r>
        <w:rPr>
          <w:spacing w:val="-8"/>
        </w:rPr>
        <w:t>根据脱硫塔与其他建筑物的间距及起重机械能力，将脱硫塔及烟</w:t>
      </w:r>
      <w:r>
        <w:rPr>
          <w:spacing w:val="-7"/>
        </w:rPr>
        <w:t xml:space="preserve">道分为 </w:t>
      </w:r>
      <w:r>
        <w:t>4</w:t>
      </w:r>
      <w:r>
        <w:rPr>
          <w:spacing w:val="-1"/>
        </w:rPr>
        <w:t xml:space="preserve"> 段拆除，采用 </w:t>
      </w:r>
      <w:r>
        <w:t>80</w:t>
      </w:r>
      <w:r>
        <w:rPr>
          <w:spacing w:val="-1"/>
        </w:rPr>
        <w:t xml:space="preserve"> 吨及 </w:t>
      </w:r>
      <w:r>
        <w:t>25 吨汽车起重机。拆除时先将烟道</w:t>
      </w:r>
      <w:r>
        <w:rPr>
          <w:spacing w:val="-12"/>
        </w:rPr>
        <w:t xml:space="preserve">用 </w:t>
      </w:r>
      <w:r>
        <w:t>25</w:t>
      </w:r>
      <w:r>
        <w:rPr>
          <w:spacing w:val="-9"/>
        </w:rPr>
        <w:t xml:space="preserve"> 吨吊车分 </w:t>
      </w:r>
      <w:r>
        <w:t>3</w:t>
      </w:r>
      <w:r>
        <w:rPr>
          <w:spacing w:val="-6"/>
        </w:rPr>
        <w:t xml:space="preserve"> 段切割拆除塔体在上部平台至下部平台依次进行切</w:t>
      </w:r>
      <w:r>
        <w:t>割吊拆，拆下后由乙方分解成小块运至指定场地。</w:t>
      </w:r>
    </w:p>
    <w:p>
      <w:pPr>
        <w:pStyle w:val="BodyText"/>
        <w:spacing w:line="290" w:lineRule="auto"/>
        <w:ind w:right="888" w:firstLine="838"/>
        <w:jc w:val="both"/>
      </w:pPr>
      <w:r>
        <w:rPr>
          <w:spacing w:val="-10"/>
        </w:rPr>
        <w:t>拆除时操作人员应站在塔体外侧的安全位置，每段塔体拆除时应</w:t>
      </w:r>
      <w:r>
        <w:rPr>
          <w:spacing w:val="-13"/>
        </w:rPr>
        <w:t>用吊车配合施工，以免塔体切割完时造成倾斜出现事故。此拆除采用手工气割及手持式切割机进行，并由吊车配合施工。</w:t>
      </w:r>
    </w:p>
    <w:p>
      <w:pPr>
        <w:pStyle w:val="BodyText"/>
        <w:spacing w:line="772" w:lineRule="exact"/>
      </w:pPr>
      <w:r>
        <w:t>二、质量保证措施</w:t>
      </w:r>
    </w:p>
    <w:p>
      <w:pPr>
        <w:pStyle w:val="BodyText"/>
        <w:spacing w:before="161" w:line="290" w:lineRule="auto"/>
        <w:ind w:right="720" w:firstLine="838"/>
        <w:jc w:val="right"/>
      </w:pPr>
      <w:r>
        <w:t>1、我公司将严格按照以国标 GB/T19002--ISO9002 标准质量体系文件为编制依据。针对工程项目特点，不断完善质量保证体系。2、建立质量保证体系，目的在于使项目工程在整个施工过程中</w:t>
      </w:r>
    </w:p>
    <w:p>
      <w:pPr>
        <w:pStyle w:val="BodyText"/>
        <w:spacing w:line="772" w:lineRule="exact"/>
      </w:pPr>
      <w:r>
        <w:t>处于受控状态。使单位工程达到合同验收评定标准。</w:t>
      </w:r>
    </w:p>
    <w:p>
      <w:pPr>
        <w:pStyle w:val="BodyText"/>
        <w:spacing w:before="161"/>
        <w:ind w:left="1379"/>
      </w:pPr>
      <w:r>
        <w:t>3、拆除过程中应始终保持构件及待拆构件的强度和稳定性，使</w:t>
      </w:r>
    </w:p>
    <w:p>
      <w:pPr>
        <w:spacing w:after="0"/>
        <w:sectPr>
          <w:headerReference w:type="default" r:id="rId8"/>
          <w:pgSz w:w="17860" w:h="25260"/>
          <w:pgMar w:top="1500" w:right="1800" w:bottom="280" w:left="2160" w:header="903" w:footer="0"/>
          <w:pgNumType w:start="4"/>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pPr>
      <w:r>
        <w:t>吊车处于吃劲状态。</w:t>
      </w:r>
    </w:p>
    <w:p>
      <w:pPr>
        <w:pStyle w:val="BodyText"/>
        <w:spacing w:before="162" w:line="290" w:lineRule="auto"/>
        <w:ind w:right="897" w:firstLine="838"/>
      </w:pPr>
      <w:r>
        <w:t>4、拆除前要在塔体周围架好脚手架及架板以便于施工人员操作方便和安全。</w:t>
      </w:r>
    </w:p>
    <w:p>
      <w:pPr>
        <w:pStyle w:val="BodyText"/>
        <w:spacing w:line="290" w:lineRule="auto"/>
        <w:ind w:right="897" w:firstLine="838"/>
      </w:pPr>
      <w:r>
        <w:t>5、拆除前要对吊装用吊环进行安全检查，不可盲目拆除，如有问题必须采取有效措施以确保安全。</w:t>
      </w:r>
    </w:p>
    <w:p>
      <w:pPr>
        <w:pStyle w:val="BodyText"/>
        <w:spacing w:line="290" w:lineRule="auto"/>
        <w:ind w:right="476" w:firstLine="838"/>
      </w:pPr>
      <w:r>
        <w:t>6</w:t>
      </w:r>
      <w:r>
        <w:rPr>
          <w:spacing w:val="-1"/>
        </w:rPr>
        <w:t xml:space="preserve">、拆除顺序自上而下，构件拆吊、装卸、运输一定要轻吊慢放， </w:t>
      </w:r>
      <w:r>
        <w:rPr>
          <w:spacing w:val="-12"/>
        </w:rPr>
        <w:t xml:space="preserve">垫平垫稳。支点距离不大于 </w:t>
      </w:r>
      <w:r>
        <w:t>500mm</w:t>
      </w:r>
      <w:r>
        <w:rPr>
          <w:spacing w:val="-12"/>
        </w:rPr>
        <w:t xml:space="preserve"> 并防止筒段滚动，同时要做好放绳扣损伤、挤压变形的措施。</w:t>
      </w:r>
    </w:p>
    <w:p>
      <w:pPr>
        <w:pStyle w:val="BodyText"/>
        <w:spacing w:line="290" w:lineRule="auto"/>
        <w:ind w:right="3003" w:firstLine="838"/>
      </w:pPr>
      <w:r>
        <w:t>7、拆下的构件及时做好编号，以备安装方便查找。三、施工安全措施</w:t>
      </w:r>
    </w:p>
    <w:p>
      <w:pPr>
        <w:pStyle w:val="BodyText"/>
        <w:spacing w:line="290" w:lineRule="auto"/>
        <w:ind w:right="897" w:firstLine="838"/>
      </w:pPr>
      <w:r>
        <w:t>1、牢固树立“安全第一、预防为主”的安全生产方针，建立健全以项目经理为首的安全保证体系，明确责任奖罚分明。</w:t>
      </w:r>
    </w:p>
    <w:p>
      <w:pPr>
        <w:pStyle w:val="BodyText"/>
        <w:spacing w:line="290" w:lineRule="auto"/>
        <w:ind w:right="898" w:firstLine="838"/>
      </w:pPr>
      <w:r>
        <w:t>2</w:t>
      </w:r>
      <w:r>
        <w:rPr>
          <w:spacing w:val="-24"/>
        </w:rPr>
        <w:t>、施工人员必须遵守《建筑施工高空作业安全技术规范》及《建</w:t>
      </w:r>
      <w:r>
        <w:t>筑安装工人安全技术操作规程》的有关条款。</w:t>
      </w:r>
    </w:p>
    <w:p>
      <w:pPr>
        <w:pStyle w:val="BodyText"/>
        <w:spacing w:line="290" w:lineRule="auto"/>
        <w:ind w:right="897" w:firstLine="838"/>
      </w:pPr>
      <w:r>
        <w:t>3、施工人员必须严格遵守安全制度及安全操作规程，坚持班前安全交底及安全活动制度。</w:t>
      </w:r>
    </w:p>
    <w:p>
      <w:pPr>
        <w:pStyle w:val="BodyText"/>
        <w:spacing w:line="290" w:lineRule="auto"/>
        <w:ind w:right="678" w:firstLine="838"/>
      </w:pPr>
      <w:r>
        <w:t>4、施工现场设专人负责统一指挥，工作时不得擅自离岗，在吊</w:t>
      </w:r>
      <w:r>
        <w:rPr>
          <w:spacing w:val="-22"/>
        </w:rPr>
        <w:t xml:space="preserve">装过程中，如遇无把握的工作应及时报告现场负责人，组织安全试验， </w:t>
      </w:r>
      <w:r>
        <w:t>不允许无把握的工作。</w:t>
      </w:r>
    </w:p>
    <w:p>
      <w:pPr>
        <w:pStyle w:val="BodyText"/>
        <w:spacing w:line="290" w:lineRule="auto"/>
        <w:ind w:right="878" w:firstLine="838"/>
        <w:jc w:val="both"/>
      </w:pPr>
      <w:r>
        <w:t>5、高空作业人员要系好安全带，地面人员要带好安全帽，高空</w:t>
      </w:r>
      <w:r>
        <w:rPr>
          <w:spacing w:val="-12"/>
        </w:rPr>
        <w:t>作业人员要严禁乱往地面扔东西。吊车司机及起重工的信号联系必须</w:t>
      </w:r>
      <w:r>
        <w:t>明确统一，严禁在信号不明确的情况下工作。</w:t>
      </w:r>
    </w:p>
    <w:p>
      <w:pPr>
        <w:spacing w:after="0" w:line="290" w:lineRule="auto"/>
        <w:jc w:val="both"/>
        <w:sectPr>
          <w:headerReference w:type="default" r:id="rId9"/>
          <w:pgSz w:w="17860" w:h="25260"/>
          <w:pgMar w:top="1500" w:right="1800" w:bottom="280" w:left="2160" w:header="903" w:footer="0"/>
          <w:pgNumType w:start="5"/>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ind w:left="1379"/>
      </w:pPr>
      <w:r>
        <w:t>6、吊装时在吊车回转半径内严禁行人通过和逗留。</w:t>
      </w:r>
    </w:p>
    <w:p>
      <w:pPr>
        <w:pStyle w:val="BodyText"/>
        <w:spacing w:before="162" w:line="290" w:lineRule="auto"/>
        <w:ind w:right="675" w:firstLine="838"/>
      </w:pPr>
      <w:r>
        <w:t>7、吊装时应进行试吊，将物件调离筒体后停车，检查刹车是否</w:t>
      </w:r>
      <w:r>
        <w:rPr>
          <w:spacing w:val="-22"/>
        </w:rPr>
        <w:t>灵敏，物件有无损伤，吊具、锁具是否安全可靠。一切正常方可吊装。</w:t>
      </w:r>
      <w:r>
        <w:t>物件在高空稳定前不准上人。</w:t>
      </w:r>
    </w:p>
    <w:p>
      <w:pPr>
        <w:pStyle w:val="BodyText"/>
        <w:spacing w:line="772" w:lineRule="exact"/>
        <w:ind w:left="1379"/>
      </w:pPr>
      <w:r>
        <w:t>8、现场要备消防用具，防止发生火灾。</w:t>
      </w:r>
    </w:p>
    <w:p>
      <w:pPr>
        <w:pStyle w:val="BodyText"/>
        <w:spacing w:before="161" w:line="290" w:lineRule="auto"/>
        <w:ind w:right="899" w:firstLine="838"/>
      </w:pPr>
      <w:r>
        <w:t>9</w:t>
      </w:r>
      <w:r>
        <w:rPr>
          <w:spacing w:val="-24"/>
        </w:rPr>
        <w:t>、工地现场除落实执行以上规定外还要切实执行公司制定的《保</w:t>
      </w:r>
      <w:r>
        <w:t>卫、防火安全管理制度》的一切条文。</w:t>
      </w:r>
    </w:p>
    <w:p>
      <w:pPr>
        <w:pStyle w:val="BodyText"/>
        <w:spacing w:line="290" w:lineRule="auto"/>
        <w:ind w:right="652" w:firstLine="838"/>
      </w:pPr>
      <w:r>
        <w:t>10、吊装前必须核对物件的重量，并检查吊点位置，绑扎方法、吊索设置是否符合设计要求，确认安全后方可起吊。</w:t>
      </w:r>
    </w:p>
    <w:p>
      <w:pPr>
        <w:pStyle w:val="BodyText"/>
        <w:spacing w:line="290" w:lineRule="auto"/>
        <w:ind w:right="1064" w:firstLine="838"/>
      </w:pPr>
      <w:r>
        <w:t>11、吊装前对地下孔洞、管线要事前探明并采取措施，外脚手架的架设必须按有关规程进行选料架设。</w:t>
      </w:r>
    </w:p>
    <w:p>
      <w:pPr>
        <w:pStyle w:val="BodyText"/>
        <w:spacing w:line="290" w:lineRule="auto"/>
        <w:ind w:right="1064" w:firstLine="838"/>
      </w:pPr>
      <w:r>
        <w:t>12、严禁赤脚和穿拖鞋进入现场，高空作业不准穿硬底和带钉易滑的鞋靴。</w:t>
      </w:r>
    </w:p>
    <w:p>
      <w:pPr>
        <w:pStyle w:val="BodyText"/>
        <w:spacing w:line="290" w:lineRule="auto"/>
        <w:ind w:right="3597" w:firstLine="838"/>
      </w:pPr>
      <w:r>
        <w:t>13、施工现场要设警戒标志，夜间要设警示灯、四、文明施工措施</w:t>
      </w:r>
    </w:p>
    <w:p>
      <w:pPr>
        <w:pStyle w:val="BodyText"/>
        <w:spacing w:line="773" w:lineRule="exact"/>
        <w:ind w:left="961"/>
      </w:pPr>
      <w:r>
        <w:t>1、搞好工地的精神文明建设，做好各项的宣传工作。</w:t>
      </w:r>
    </w:p>
    <w:p>
      <w:pPr>
        <w:pStyle w:val="BodyText"/>
        <w:spacing w:before="158"/>
        <w:ind w:left="961"/>
      </w:pPr>
      <w:r>
        <w:t>2、搞好工地现场的环境卫生。</w:t>
      </w:r>
    </w:p>
    <w:p>
      <w:pPr>
        <w:pStyle w:val="BodyText"/>
        <w:spacing w:before="162"/>
        <w:ind w:left="961"/>
      </w:pPr>
      <w:r>
        <w:t>3、按规定搭设临建，放好材料和机具，现场整洁和道路通畅。</w:t>
      </w:r>
    </w:p>
    <w:p>
      <w:pPr>
        <w:pStyle w:val="BodyText"/>
        <w:spacing w:before="162"/>
        <w:ind w:left="961"/>
      </w:pPr>
      <w:r>
        <w:t>4、执行有关夜间施工规定，做好环境保护工作。</w:t>
      </w:r>
    </w:p>
    <w:p>
      <w:pPr>
        <w:pStyle w:val="BodyText"/>
        <w:spacing w:before="162"/>
        <w:ind w:left="961"/>
      </w:pPr>
      <w:r>
        <w:t>5、施工工具、电线要设置合理，外观整齐，工地、仓库要有标牌。</w:t>
      </w:r>
    </w:p>
    <w:p>
      <w:pPr>
        <w:pStyle w:val="BodyText"/>
        <w:spacing w:before="162" w:line="290" w:lineRule="auto"/>
        <w:ind w:right="885" w:firstLine="421"/>
      </w:pPr>
      <w:r>
        <w:t>6、增强施工人员的环保意识，降低垃圾污染，加强内部管理，施</w:t>
      </w:r>
      <w:r>
        <w:rPr>
          <w:spacing w:val="-14"/>
        </w:rPr>
        <w:t>工中做到工完料清，减少施工垃圾外运，不可避免的垃圾要及时的放</w:t>
      </w:r>
    </w:p>
    <w:p>
      <w:pPr>
        <w:spacing w:after="0" w:line="290" w:lineRule="auto"/>
        <w:sectPr>
          <w:headerReference w:type="default" r:id="rId10"/>
          <w:pgSz w:w="17860" w:h="25260"/>
          <w:pgMar w:top="1500" w:right="1800" w:bottom="280" w:left="2160" w:header="903" w:footer="0"/>
          <w:pgNumType w:start="6"/>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pPr>
      <w:r>
        <w:t>入专门设置的垃圾箱里，并随时运到指定的垃圾场处理。</w:t>
      </w:r>
    </w:p>
    <w:p>
      <w:pPr>
        <w:pStyle w:val="ListParagraph"/>
        <w:numPr>
          <w:ilvl w:val="0"/>
          <w:numId w:val="30"/>
        </w:numPr>
        <w:tabs>
          <w:tab w:val="left" w:pos="1170"/>
          <w:tab w:val="left" w:pos="1171"/>
        </w:tabs>
        <w:spacing w:before="162" w:after="0" w:line="290" w:lineRule="auto"/>
        <w:ind w:left="961" w:right="9357" w:hanging="421"/>
        <w:jc w:val="left"/>
        <w:rPr>
          <w:sz w:val="42"/>
        </w:rPr>
      </w:pPr>
      <w:r>
        <w:tab/>
      </w:r>
      <w:r>
        <w:rPr>
          <w:spacing w:val="-3"/>
          <w:sz w:val="42"/>
        </w:rPr>
        <w:t>拟投入劳动力计划</w:t>
      </w:r>
      <w:r>
        <w:rPr>
          <w:sz w:val="42"/>
        </w:rPr>
        <w:t>1、架工：8</w:t>
      </w:r>
      <w:r>
        <w:rPr>
          <w:spacing w:val="-12"/>
          <w:sz w:val="42"/>
        </w:rPr>
        <w:t xml:space="preserve"> 人</w:t>
      </w:r>
    </w:p>
    <w:p>
      <w:pPr>
        <w:pStyle w:val="BodyText"/>
        <w:spacing w:line="773" w:lineRule="exact"/>
        <w:ind w:left="961"/>
      </w:pPr>
      <w:r>
        <w:t>2、气焊：6</w:t>
      </w:r>
      <w:r>
        <w:rPr>
          <w:spacing w:val="-10"/>
        </w:rPr>
        <w:t xml:space="preserve"> 人</w:t>
      </w:r>
    </w:p>
    <w:p>
      <w:pPr>
        <w:pStyle w:val="BodyText"/>
        <w:spacing w:before="161"/>
        <w:ind w:left="961"/>
      </w:pPr>
      <w:r>
        <w:t>3</w:t>
      </w:r>
      <w:r>
        <w:rPr>
          <w:spacing w:val="-1"/>
        </w:rPr>
        <w:t>、运输人员：</w:t>
      </w:r>
      <w:r>
        <w:rPr>
          <w:spacing w:val="-4"/>
        </w:rPr>
        <w:t>6 人</w:t>
      </w:r>
    </w:p>
    <w:p>
      <w:pPr>
        <w:pStyle w:val="BodyText"/>
        <w:spacing w:before="162"/>
        <w:ind w:left="961"/>
      </w:pPr>
      <w:r>
        <w:t>4</w:t>
      </w:r>
      <w:r>
        <w:rPr>
          <w:spacing w:val="-1"/>
        </w:rPr>
        <w:t>、管理人员：</w:t>
      </w:r>
      <w:r>
        <w:rPr>
          <w:spacing w:val="-4"/>
        </w:rPr>
        <w:t>1 人</w:t>
      </w:r>
    </w:p>
    <w:p>
      <w:pPr>
        <w:pStyle w:val="ListParagraph"/>
        <w:numPr>
          <w:ilvl w:val="0"/>
          <w:numId w:val="30"/>
        </w:numPr>
        <w:tabs>
          <w:tab w:val="left" w:pos="629"/>
          <w:tab w:val="left" w:pos="1171"/>
        </w:tabs>
        <w:spacing w:before="163" w:after="0" w:line="240" w:lineRule="auto"/>
        <w:ind w:left="1170" w:right="8936" w:hanging="1171"/>
        <w:jc w:val="right"/>
        <w:rPr>
          <w:sz w:val="42"/>
        </w:rPr>
      </w:pPr>
      <w:r>
        <w:rPr>
          <w:sz w:val="42"/>
        </w:rPr>
        <w:t>拟投入施工机具配置</w:t>
      </w:r>
    </w:p>
    <w:p>
      <w:pPr>
        <w:pStyle w:val="ListParagraph"/>
        <w:numPr>
          <w:ilvl w:val="1"/>
          <w:numId w:val="30"/>
        </w:numPr>
        <w:tabs>
          <w:tab w:val="left" w:pos="629"/>
          <w:tab w:val="left" w:pos="630"/>
        </w:tabs>
        <w:spacing w:before="229" w:after="0" w:line="240" w:lineRule="auto"/>
        <w:ind w:left="1591" w:right="8832" w:hanging="1592"/>
        <w:jc w:val="right"/>
        <w:rPr>
          <w:sz w:val="42"/>
        </w:rPr>
      </w:pPr>
      <w:r>
        <w:rPr>
          <w:sz w:val="42"/>
        </w:rPr>
        <w:t>70</w:t>
      </w:r>
      <w:r>
        <w:rPr>
          <w:spacing w:val="-4"/>
          <w:sz w:val="42"/>
        </w:rPr>
        <w:t xml:space="preserve"> 吨汽车吊：1</w:t>
      </w:r>
      <w:r>
        <w:rPr>
          <w:spacing w:val="-7"/>
          <w:sz w:val="42"/>
        </w:rPr>
        <w:t xml:space="preserve"> 台</w:t>
      </w:r>
    </w:p>
    <w:p>
      <w:pPr>
        <w:pStyle w:val="ListParagraph"/>
        <w:numPr>
          <w:ilvl w:val="1"/>
          <w:numId w:val="30"/>
        </w:numPr>
        <w:tabs>
          <w:tab w:val="left" w:pos="1591"/>
          <w:tab w:val="left" w:pos="1592"/>
        </w:tabs>
        <w:spacing w:before="161" w:after="0" w:line="240" w:lineRule="auto"/>
        <w:ind w:left="1591" w:right="0" w:hanging="631"/>
        <w:jc w:val="left"/>
        <w:rPr>
          <w:sz w:val="42"/>
        </w:rPr>
      </w:pPr>
      <w:r>
        <w:rPr>
          <w:sz w:val="42"/>
        </w:rPr>
        <w:t>运输汽车：15</w:t>
      </w:r>
      <w:r>
        <w:rPr>
          <w:spacing w:val="-15"/>
          <w:sz w:val="42"/>
        </w:rPr>
        <w:t xml:space="preserve"> 吨 </w:t>
      </w:r>
      <w:r>
        <w:rPr>
          <w:sz w:val="42"/>
        </w:rPr>
        <w:t>2</w:t>
      </w:r>
      <w:r>
        <w:rPr>
          <w:spacing w:val="-11"/>
          <w:sz w:val="42"/>
        </w:rPr>
        <w:t xml:space="preserve"> 辆</w:t>
      </w:r>
    </w:p>
    <w:p>
      <w:pPr>
        <w:pStyle w:val="ListParagraph"/>
        <w:numPr>
          <w:ilvl w:val="1"/>
          <w:numId w:val="30"/>
        </w:numPr>
        <w:tabs>
          <w:tab w:val="left" w:pos="1591"/>
          <w:tab w:val="left" w:pos="1592"/>
        </w:tabs>
        <w:spacing w:before="162" w:after="0" w:line="240" w:lineRule="auto"/>
        <w:ind w:left="1591" w:right="0" w:hanging="631"/>
        <w:jc w:val="left"/>
        <w:rPr>
          <w:sz w:val="42"/>
        </w:rPr>
      </w:pPr>
      <w:r>
        <w:rPr>
          <w:sz w:val="42"/>
        </w:rPr>
        <w:t>氧气乙炔：2</w:t>
      </w:r>
      <w:r>
        <w:rPr>
          <w:spacing w:val="-10"/>
          <w:sz w:val="42"/>
        </w:rPr>
        <w:t xml:space="preserve"> 套</w:t>
      </w:r>
    </w:p>
    <w:p>
      <w:pPr>
        <w:pStyle w:val="ListParagraph"/>
        <w:numPr>
          <w:ilvl w:val="1"/>
          <w:numId w:val="30"/>
        </w:numPr>
        <w:tabs>
          <w:tab w:val="left" w:pos="1591"/>
          <w:tab w:val="left" w:pos="1592"/>
        </w:tabs>
        <w:spacing w:before="162" w:after="0" w:line="240" w:lineRule="auto"/>
        <w:ind w:left="1591" w:right="0" w:hanging="631"/>
        <w:jc w:val="left"/>
        <w:rPr>
          <w:sz w:val="42"/>
        </w:rPr>
      </w:pPr>
      <w:r>
        <w:rPr>
          <w:sz w:val="42"/>
        </w:rPr>
        <w:t>切割机：4</w:t>
      </w:r>
      <w:r>
        <w:rPr>
          <w:spacing w:val="-9"/>
          <w:sz w:val="42"/>
        </w:rPr>
        <w:t xml:space="preserve"> 台</w:t>
      </w:r>
    </w:p>
    <w:p>
      <w:pPr>
        <w:pStyle w:val="ListParagraph"/>
        <w:numPr>
          <w:ilvl w:val="1"/>
          <w:numId w:val="30"/>
        </w:numPr>
        <w:tabs>
          <w:tab w:val="left" w:pos="1591"/>
          <w:tab w:val="left" w:pos="1592"/>
        </w:tabs>
        <w:spacing w:before="162" w:after="0" w:line="240" w:lineRule="auto"/>
        <w:ind w:left="1591" w:right="0" w:hanging="631"/>
        <w:jc w:val="left"/>
        <w:rPr>
          <w:sz w:val="42"/>
        </w:rPr>
      </w:pPr>
      <w:r>
        <w:rPr>
          <w:sz w:val="42"/>
        </w:rPr>
        <w:t>架管：800</w:t>
      </w:r>
      <w:r>
        <w:rPr>
          <w:spacing w:val="-10"/>
          <w:sz w:val="42"/>
        </w:rPr>
        <w:t xml:space="preserve"> 米</w:t>
      </w:r>
    </w:p>
    <w:p>
      <w:pPr>
        <w:pStyle w:val="ListParagraph"/>
        <w:numPr>
          <w:ilvl w:val="1"/>
          <w:numId w:val="30"/>
        </w:numPr>
        <w:tabs>
          <w:tab w:val="left" w:pos="1591"/>
          <w:tab w:val="left" w:pos="1592"/>
        </w:tabs>
        <w:spacing w:before="162" w:after="0" w:line="240" w:lineRule="auto"/>
        <w:ind w:left="1591" w:right="0" w:hanging="631"/>
        <w:jc w:val="left"/>
        <w:rPr>
          <w:sz w:val="42"/>
        </w:rPr>
      </w:pPr>
      <w:r>
        <w:rPr>
          <w:sz w:val="42"/>
        </w:rPr>
        <w:t>架板：200</w:t>
      </w:r>
      <w:r>
        <w:rPr>
          <w:spacing w:val="-10"/>
          <w:sz w:val="42"/>
        </w:rPr>
        <w:t xml:space="preserve"> 页</w:t>
      </w:r>
    </w:p>
    <w:p>
      <w:pPr>
        <w:spacing w:after="0" w:line="240" w:lineRule="auto"/>
        <w:jc w:val="left"/>
        <w:rPr>
          <w:sz w:val="42"/>
        </w:rPr>
        <w:sectPr>
          <w:headerReference w:type="default" r:id="rId11"/>
          <w:pgSz w:w="17860" w:h="25260"/>
          <w:pgMar w:top="1500" w:right="1800" w:bottom="280" w:left="2160" w:header="903" w:footer="0"/>
          <w:pgNumType w:start="7"/>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spacing w:after="0" w:line="59" w:lineRule="exact"/>
        <w:rPr>
          <w:sz w:val="5"/>
        </w:rPr>
        <w:sectPr>
          <w:headerReference w:type="default" r:id="rId12"/>
          <w:pgSz w:w="17860" w:h="25260"/>
          <w:pgMar w:top="1500" w:right="1800" w:bottom="280" w:left="2160" w:header="903" w:footer="0"/>
          <w:pgNumType w:start="8"/>
          <w:cols w:space="708"/>
        </w:sectPr>
      </w:pPr>
    </w:p>
    <w:p>
      <w:pPr>
        <w:pStyle w:val="Heading1"/>
        <w:spacing w:line="671" w:lineRule="exact"/>
        <w:ind w:left="0" w:right="1450"/>
        <w:jc w:val="right"/>
        <w:rPr>
          <w:rFonts w:ascii="幼圆" w:eastAsia="幼圆" w:hint="eastAsia"/>
        </w:rPr>
      </w:pPr>
      <w:r>
        <w:rPr>
          <w:rFonts w:ascii="幼圆" w:eastAsia="幼圆" w:hint="eastAsia"/>
        </w:rPr>
        <w:t>技术文件</w:t>
      </w:r>
    </w:p>
    <w:p>
      <w:pPr>
        <w:pStyle w:val="BodyText"/>
        <w:spacing w:before="11"/>
        <w:ind w:left="0"/>
        <w:rPr>
          <w:rFonts w:ascii="幼圆"/>
          <w:sz w:val="11"/>
        </w:rPr>
      </w:pPr>
      <w:r>
        <w:drawing>
          <wp:anchor distT="0" distB="0" distL="0" distR="0" simplePos="0" relativeHeight="251658240" behindDoc="0" locked="0" layoutInCell="1" allowOverlap="1">
            <wp:simplePos x="0" y="0"/>
            <wp:positionH relativeFrom="page">
              <wp:posOffset>1676400</wp:posOffset>
            </wp:positionH>
            <wp:positionV relativeFrom="paragraph">
              <wp:posOffset>121364</wp:posOffset>
            </wp:positionV>
            <wp:extent cx="7980997" cy="38004"/>
            <wp:effectExtent l="0" t="0" r="0" b="0"/>
            <wp:wrapTopAndBottom/>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anchor>
        </w:drawing>
      </w:r>
    </w:p>
    <w:p>
      <w:pPr>
        <w:pStyle w:val="Heading3"/>
        <w:spacing w:before="63"/>
        <w:ind w:left="4847"/>
        <w:rPr>
          <w:rFonts w:ascii="幼圆" w:eastAsia="幼圆" w:hint="eastAsia"/>
        </w:rPr>
      </w:pPr>
      <w:r>
        <w:rPr>
          <w:rFonts w:ascii="幼圆" w:eastAsia="幼圆" w:hint="eastAsia"/>
        </w:rPr>
        <w:t>脱硫塔土建方案</w:t>
      </w:r>
    </w:p>
    <w:p>
      <w:pPr>
        <w:pStyle w:val="BodyText"/>
        <w:spacing w:before="1"/>
        <w:ind w:left="0"/>
        <w:rPr>
          <w:rFonts w:ascii="幼圆"/>
          <w:b/>
          <w:sz w:val="31"/>
        </w:rPr>
      </w:pPr>
    </w:p>
    <w:p>
      <w:pPr>
        <w:pStyle w:val="BodyText"/>
        <w:spacing w:line="417" w:lineRule="auto"/>
        <w:ind w:right="2826"/>
        <w:rPr>
          <w:rFonts w:ascii="幼圆" w:eastAsia="幼圆" w:hint="eastAsia"/>
        </w:rPr>
      </w:pPr>
      <w:r>
        <w:rPr>
          <w:rFonts w:ascii="幼圆" w:eastAsia="幼圆" w:hint="eastAsia"/>
        </w:rPr>
        <w:t>招标方提供地质资料在原有脱硫塔基础上进行拆除与重建1.拆除施工必须在动土证、开工报告办理好后方可进行。</w:t>
      </w:r>
    </w:p>
    <w:p>
      <w:pPr>
        <w:pStyle w:val="ListParagraph"/>
        <w:numPr>
          <w:ilvl w:val="0"/>
          <w:numId w:val="29"/>
        </w:numPr>
        <w:tabs>
          <w:tab w:val="left" w:pos="963"/>
        </w:tabs>
        <w:spacing w:before="0" w:after="0" w:line="417" w:lineRule="auto"/>
        <w:ind w:left="540" w:right="885" w:firstLine="0"/>
        <w:jc w:val="left"/>
        <w:rPr>
          <w:rFonts w:ascii="幼圆" w:eastAsia="幼圆" w:hint="eastAsia"/>
          <w:sz w:val="42"/>
        </w:rPr>
      </w:pPr>
      <w:r>
        <w:rPr>
          <w:rFonts w:ascii="幼圆" w:eastAsia="幼圆" w:hint="eastAsia"/>
          <w:spacing w:val="-6"/>
          <w:sz w:val="42"/>
        </w:rPr>
        <w:t>装置区拆除混凝土时极易产生火花，每天施工之前必须按相关规</w:t>
      </w:r>
      <w:r>
        <w:rPr>
          <w:rFonts w:ascii="幼圆" w:eastAsia="幼圆" w:hint="eastAsia"/>
          <w:spacing w:val="-5"/>
          <w:sz w:val="42"/>
        </w:rPr>
        <w:t>定办理动火证。</w:t>
      </w:r>
    </w:p>
    <w:p>
      <w:pPr>
        <w:pStyle w:val="ListParagraph"/>
        <w:numPr>
          <w:ilvl w:val="0"/>
          <w:numId w:val="29"/>
        </w:numPr>
        <w:tabs>
          <w:tab w:val="left" w:pos="963"/>
        </w:tabs>
        <w:spacing w:before="0" w:after="0" w:line="417" w:lineRule="auto"/>
        <w:ind w:left="540" w:right="676" w:firstLine="0"/>
        <w:jc w:val="both"/>
        <w:rPr>
          <w:rFonts w:ascii="幼圆" w:eastAsia="幼圆" w:hint="eastAsia"/>
          <w:sz w:val="42"/>
        </w:rPr>
      </w:pPr>
      <w:r>
        <w:rPr>
          <w:rFonts w:ascii="幼圆" w:eastAsia="幼圆" w:hint="eastAsia"/>
          <w:spacing w:val="-20"/>
          <w:sz w:val="42"/>
        </w:rPr>
        <w:t>混凝土拆除采用空压机、风镐，人工配合破碎。机械须有专人操作</w:t>
      </w:r>
      <w:r>
        <w:rPr>
          <w:rFonts w:ascii="幼圆" w:eastAsia="幼圆" w:hint="eastAsia"/>
          <w:spacing w:val="-4"/>
          <w:sz w:val="42"/>
        </w:rPr>
        <w:t>，拆除中如遇到地下管线、电缆及其他建</w:t>
      </w:r>
      <w:r>
        <w:rPr>
          <w:rFonts w:ascii="幼圆" w:eastAsia="幼圆" w:hint="eastAsia"/>
          <w:sz w:val="42"/>
        </w:rPr>
        <w:t>（构）筑物必须马上停止， 征得甲方同意并采取相关措施后方可继续施工。</w:t>
      </w:r>
    </w:p>
    <w:p>
      <w:pPr>
        <w:pStyle w:val="ListParagraph"/>
        <w:numPr>
          <w:ilvl w:val="0"/>
          <w:numId w:val="29"/>
        </w:numPr>
        <w:tabs>
          <w:tab w:val="left" w:pos="963"/>
        </w:tabs>
        <w:spacing w:before="0" w:after="0" w:line="417" w:lineRule="auto"/>
        <w:ind w:left="540" w:right="870" w:firstLine="0"/>
        <w:jc w:val="both"/>
        <w:rPr>
          <w:rFonts w:ascii="幼圆" w:eastAsia="幼圆" w:hint="eastAsia"/>
          <w:sz w:val="42"/>
        </w:rPr>
      </w:pPr>
      <w:r>
        <w:rPr>
          <w:rFonts w:ascii="幼圆" w:eastAsia="幼圆" w:hint="eastAsia"/>
          <w:spacing w:val="-8"/>
          <w:sz w:val="42"/>
        </w:rPr>
        <w:t xml:space="preserve">拆除范围：基础由基础顶面向下拆除 </w:t>
      </w:r>
      <w:r>
        <w:rPr>
          <w:rFonts w:ascii="幼圆" w:eastAsia="幼圆" w:hint="eastAsia"/>
          <w:sz w:val="42"/>
        </w:rPr>
        <w:t>400mm</w:t>
      </w:r>
      <w:r>
        <w:rPr>
          <w:rFonts w:ascii="幼圆" w:eastAsia="幼圆" w:hint="eastAsia"/>
          <w:spacing w:val="5"/>
          <w:sz w:val="42"/>
        </w:rPr>
        <w:t xml:space="preserve">  ，装置地坪平面位</w:t>
      </w:r>
      <w:r>
        <w:rPr>
          <w:rFonts w:ascii="幼圆" w:eastAsia="幼圆" w:hint="eastAsia"/>
          <w:spacing w:val="-11"/>
          <w:sz w:val="42"/>
        </w:rPr>
        <w:t xml:space="preserve">置由原基础深度由装置地坪顶面向下拆除 </w:t>
      </w:r>
      <w:r>
        <w:rPr>
          <w:rFonts w:ascii="幼圆" w:eastAsia="幼圆" w:hint="eastAsia"/>
          <w:sz w:val="42"/>
        </w:rPr>
        <w:t>100mm</w:t>
      </w:r>
      <w:r>
        <w:rPr>
          <w:rFonts w:ascii="幼圆" w:eastAsia="幼圆" w:hint="eastAsia"/>
          <w:spacing w:val="28"/>
          <w:sz w:val="42"/>
        </w:rPr>
        <w:t xml:space="preserve"> 。</w:t>
      </w:r>
    </w:p>
    <w:p>
      <w:pPr>
        <w:pStyle w:val="ListParagraph"/>
        <w:numPr>
          <w:ilvl w:val="0"/>
          <w:numId w:val="29"/>
        </w:numPr>
        <w:tabs>
          <w:tab w:val="left" w:pos="963"/>
        </w:tabs>
        <w:spacing w:before="0" w:after="0" w:line="417" w:lineRule="auto"/>
        <w:ind w:left="540" w:right="885" w:firstLine="0"/>
        <w:jc w:val="left"/>
        <w:rPr>
          <w:rFonts w:ascii="幼圆" w:eastAsia="幼圆" w:hint="eastAsia"/>
          <w:sz w:val="42"/>
        </w:rPr>
      </w:pPr>
      <w:r>
        <w:rPr>
          <w:rFonts w:ascii="幼圆" w:eastAsia="幼圆" w:hint="eastAsia"/>
          <w:spacing w:val="-7"/>
          <w:sz w:val="42"/>
        </w:rPr>
        <w:t>拆除后的垃圾要及时清理并运走，以免影响装置的正常运行和后</w:t>
      </w:r>
      <w:r>
        <w:rPr>
          <w:rFonts w:ascii="幼圆" w:eastAsia="幼圆" w:hint="eastAsia"/>
          <w:spacing w:val="-6"/>
          <w:sz w:val="42"/>
        </w:rPr>
        <w:t>续施工。</w:t>
      </w:r>
    </w:p>
    <w:p>
      <w:pPr>
        <w:pStyle w:val="ListParagraph"/>
        <w:numPr>
          <w:ilvl w:val="0"/>
          <w:numId w:val="29"/>
        </w:numPr>
        <w:tabs>
          <w:tab w:val="left" w:pos="963"/>
        </w:tabs>
        <w:spacing w:before="0" w:after="0" w:line="240" w:lineRule="auto"/>
        <w:ind w:left="963" w:right="0" w:hanging="423"/>
        <w:jc w:val="left"/>
        <w:rPr>
          <w:rFonts w:ascii="幼圆" w:eastAsia="幼圆" w:hint="eastAsia"/>
          <w:sz w:val="42"/>
        </w:rPr>
      </w:pPr>
      <w:r>
        <w:rPr>
          <w:rFonts w:ascii="幼圆" w:eastAsia="幼圆" w:hint="eastAsia"/>
          <w:sz w:val="42"/>
        </w:rPr>
        <w:t>新旧基础接槎部位的处理</w:t>
      </w:r>
    </w:p>
    <w:p>
      <w:pPr>
        <w:pStyle w:val="BodyText"/>
        <w:spacing w:before="11"/>
        <w:ind w:left="0"/>
        <w:rPr>
          <w:rFonts w:ascii="幼圆"/>
          <w:sz w:val="30"/>
        </w:rPr>
      </w:pPr>
    </w:p>
    <w:p>
      <w:pPr>
        <w:pStyle w:val="BodyText"/>
        <w:spacing w:line="417" w:lineRule="auto"/>
        <w:ind w:right="891"/>
        <w:rPr>
          <w:rFonts w:ascii="幼圆" w:eastAsia="幼圆" w:hint="eastAsia"/>
        </w:rPr>
      </w:pPr>
      <w:r>
        <w:rPr>
          <w:rFonts w:ascii="幼圆" w:eastAsia="幼圆" w:hint="eastAsia"/>
          <w:spacing w:val="-9"/>
        </w:rPr>
        <w:t>旧基础拆完后要剔除接槎处的松动石子及混凝土碎渣，并洒水充分湿</w:t>
      </w:r>
      <w:r>
        <w:rPr>
          <w:rFonts w:ascii="幼圆" w:eastAsia="幼圆" w:hint="eastAsia"/>
        </w:rPr>
        <w:t>润。然后用素水泥浆涂刷两遍。</w:t>
      </w:r>
    </w:p>
    <w:p>
      <w:pPr>
        <w:pStyle w:val="ListParagraph"/>
        <w:numPr>
          <w:ilvl w:val="0"/>
          <w:numId w:val="29"/>
        </w:numPr>
        <w:tabs>
          <w:tab w:val="left" w:pos="963"/>
        </w:tabs>
        <w:spacing w:before="0" w:after="0" w:line="537" w:lineRule="exact"/>
        <w:ind w:left="963" w:right="0" w:hanging="423"/>
        <w:jc w:val="left"/>
        <w:rPr>
          <w:rFonts w:ascii="幼圆" w:eastAsia="幼圆" w:hint="eastAsia"/>
          <w:sz w:val="42"/>
        </w:rPr>
      </w:pPr>
      <w:r>
        <w:rPr>
          <w:rFonts w:ascii="幼圆" w:eastAsia="幼圆" w:hint="eastAsia"/>
          <w:sz w:val="42"/>
        </w:rPr>
        <w:t>脱硫塔基础梁施工</w:t>
      </w:r>
    </w:p>
    <w:p>
      <w:pPr>
        <w:pStyle w:val="BodyText"/>
        <w:ind w:left="0"/>
        <w:rPr>
          <w:rFonts w:ascii="幼圆"/>
          <w:sz w:val="31"/>
        </w:rPr>
      </w:pPr>
    </w:p>
    <w:p>
      <w:pPr>
        <w:pStyle w:val="ListParagraph"/>
        <w:numPr>
          <w:ilvl w:val="1"/>
          <w:numId w:val="29"/>
        </w:numPr>
        <w:tabs>
          <w:tab w:val="left" w:pos="1243"/>
        </w:tabs>
        <w:spacing w:before="1" w:after="0" w:line="240" w:lineRule="auto"/>
        <w:ind w:left="1242" w:right="0" w:hanging="703"/>
        <w:jc w:val="left"/>
        <w:rPr>
          <w:rFonts w:ascii="幼圆" w:eastAsia="幼圆" w:hint="eastAsia"/>
          <w:sz w:val="42"/>
        </w:rPr>
      </w:pPr>
      <w:r>
        <w:rPr>
          <w:rFonts w:ascii="幼圆" w:eastAsia="幼圆" w:hint="eastAsia"/>
          <w:sz w:val="42"/>
        </w:rPr>
        <w:t>钢筋工程</w:t>
      </w:r>
    </w:p>
    <w:p>
      <w:pPr>
        <w:pStyle w:val="BodyText"/>
        <w:spacing w:before="1"/>
        <w:ind w:left="0"/>
        <w:rPr>
          <w:rFonts w:ascii="幼圆"/>
          <w:sz w:val="31"/>
        </w:rPr>
      </w:pPr>
    </w:p>
    <w:p>
      <w:pPr>
        <w:pStyle w:val="ListParagraph"/>
        <w:numPr>
          <w:ilvl w:val="2"/>
          <w:numId w:val="29"/>
        </w:numPr>
        <w:tabs>
          <w:tab w:val="left" w:pos="1595"/>
        </w:tabs>
        <w:spacing w:before="0" w:after="0" w:line="417" w:lineRule="auto"/>
        <w:ind w:left="540" w:right="938" w:firstLine="0"/>
        <w:jc w:val="left"/>
        <w:rPr>
          <w:rFonts w:ascii="幼圆" w:eastAsia="幼圆" w:hint="eastAsia"/>
          <w:sz w:val="40"/>
        </w:rPr>
      </w:pPr>
      <w:r>
        <w:rPr>
          <w:rFonts w:ascii="幼圆" w:eastAsia="幼圆" w:hint="eastAsia"/>
          <w:spacing w:val="-1"/>
          <w:sz w:val="42"/>
        </w:rPr>
        <w:t>所用的钢筋必须具有出厂合格证，并在使用前对其力学性能进</w:t>
      </w:r>
      <w:r>
        <w:rPr>
          <w:rFonts w:ascii="幼圆" w:eastAsia="幼圆" w:hint="eastAsia"/>
          <w:sz w:val="42"/>
        </w:rPr>
        <w:t>行复验，各项性能指标符合现行国家规范及标准要求后方可投入使用。</w:t>
      </w:r>
    </w:p>
    <w:p>
      <w:pPr>
        <w:pStyle w:val="ListParagraph"/>
        <w:numPr>
          <w:ilvl w:val="2"/>
          <w:numId w:val="29"/>
        </w:numPr>
        <w:tabs>
          <w:tab w:val="left" w:pos="1595"/>
        </w:tabs>
        <w:spacing w:before="0" w:after="0" w:line="417" w:lineRule="auto"/>
        <w:ind w:left="540" w:right="938" w:firstLine="0"/>
        <w:jc w:val="left"/>
        <w:rPr>
          <w:rFonts w:ascii="幼圆" w:eastAsia="幼圆" w:hint="eastAsia"/>
          <w:sz w:val="40"/>
        </w:rPr>
      </w:pPr>
      <w:r>
        <w:rPr>
          <w:rFonts w:ascii="幼圆" w:eastAsia="幼圆" w:hint="eastAsia"/>
          <w:spacing w:val="-1"/>
          <w:sz w:val="42"/>
        </w:rPr>
        <w:t>钢筋表面应洁净，无损伤，油渍、漆污和铁锈等要在使用前清</w:t>
      </w:r>
      <w:r>
        <w:rPr>
          <w:rFonts w:ascii="幼圆" w:eastAsia="幼圆" w:hint="eastAsia"/>
          <w:sz w:val="42"/>
        </w:rPr>
        <w:t>除干净。带有颗粒状或片状老锈的钢筋不得使用。</w:t>
      </w:r>
    </w:p>
    <w:p>
      <w:pPr>
        <w:spacing w:after="0" w:line="417" w:lineRule="auto"/>
        <w:jc w:val="left"/>
        <w:rPr>
          <w:rFonts w:ascii="幼圆" w:eastAsia="幼圆" w:hint="eastAsia"/>
          <w:sz w:val="40"/>
        </w:rPr>
        <w:sectPr>
          <w:headerReference w:type="default" r:id="rId13"/>
          <w:pgSz w:w="17860" w:h="25260"/>
          <w:pgMar w:top="900" w:right="1800" w:bottom="280" w:left="2160" w:header="0" w:footer="0"/>
          <w:pgNumType w:start="9"/>
          <w:cols w:space="708"/>
        </w:sectPr>
      </w:pPr>
    </w:p>
    <w:p>
      <w:pPr>
        <w:pStyle w:val="BodyText"/>
        <w:spacing w:before="6"/>
        <w:ind w:left="0"/>
        <w:rPr>
          <w:rFonts w:ascii="幼圆"/>
          <w:sz w:val="20"/>
        </w:rPr>
      </w:pPr>
    </w:p>
    <w:p>
      <w:pPr>
        <w:pStyle w:val="BodyText"/>
        <w:spacing w:line="59" w:lineRule="exact"/>
        <w:ind w:left="480"/>
        <w:rPr>
          <w:rFonts w:ascii="幼圆"/>
          <w:sz w:val="5"/>
        </w:rPr>
      </w:pPr>
      <w:r>
        <w:rPr>
          <w:rFonts w:ascii="幼圆"/>
          <w:position w:val="0"/>
          <w:sz w:val="5"/>
        </w:rPr>
        <w:drawing>
          <wp:inline distT="0" distB="0" distL="0" distR="0">
            <wp:extent cx="7980997" cy="38004"/>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ListParagraph"/>
        <w:numPr>
          <w:ilvl w:val="2"/>
          <w:numId w:val="31"/>
        </w:numPr>
        <w:tabs>
          <w:tab w:val="left" w:pos="1589"/>
        </w:tabs>
        <w:spacing w:before="0" w:after="0" w:line="733" w:lineRule="exact"/>
        <w:ind w:left="1588" w:right="0" w:hanging="1049"/>
        <w:jc w:val="left"/>
        <w:rPr>
          <w:sz w:val="42"/>
        </w:rPr>
      </w:pPr>
      <w:r>
        <w:rPr>
          <w:sz w:val="42"/>
        </w:rPr>
        <w:t>钢筋的规格、型号及加工的形状、尺寸必须符合设计要求。</w:t>
      </w:r>
    </w:p>
    <w:p>
      <w:pPr>
        <w:pStyle w:val="ListParagraph"/>
        <w:numPr>
          <w:ilvl w:val="2"/>
          <w:numId w:val="31"/>
        </w:numPr>
        <w:tabs>
          <w:tab w:val="left" w:pos="1589"/>
        </w:tabs>
        <w:spacing w:before="162" w:after="0" w:line="290" w:lineRule="auto"/>
        <w:ind w:left="540" w:right="938" w:firstLine="0"/>
        <w:jc w:val="left"/>
        <w:rPr>
          <w:sz w:val="42"/>
        </w:rPr>
      </w:pPr>
      <w:r>
        <w:rPr>
          <w:spacing w:val="-1"/>
          <w:sz w:val="42"/>
        </w:rPr>
        <w:t>钢筋绑扎必须按设计及规范要求施工，梁的箍筋弯钩叠合处应</w:t>
      </w:r>
      <w:r>
        <w:rPr>
          <w:sz w:val="42"/>
        </w:rPr>
        <w:t>错开布置。基础梁纵向钢筋搭接接头应错开设置</w:t>
      </w:r>
    </w:p>
    <w:p>
      <w:pPr>
        <w:pStyle w:val="ListParagraph"/>
        <w:numPr>
          <w:ilvl w:val="2"/>
          <w:numId w:val="31"/>
        </w:numPr>
        <w:tabs>
          <w:tab w:val="left" w:pos="1589"/>
        </w:tabs>
        <w:spacing w:before="0" w:after="0" w:line="290" w:lineRule="auto"/>
        <w:ind w:left="540" w:right="881" w:firstLine="0"/>
        <w:jc w:val="left"/>
        <w:rPr>
          <w:sz w:val="42"/>
        </w:rPr>
      </w:pPr>
      <w:r>
        <w:rPr>
          <w:sz w:val="42"/>
        </w:rPr>
        <w:t xml:space="preserve">基础梁钢筋的保护层厚度为 </w:t>
      </w:r>
      <w:r>
        <w:rPr>
          <w:spacing w:val="-13"/>
          <w:sz w:val="42"/>
        </w:rPr>
        <w:t>35mm</w:t>
      </w:r>
      <w:r>
        <w:rPr>
          <w:spacing w:val="-4"/>
          <w:sz w:val="42"/>
        </w:rPr>
        <w:t>，在钢筋与模板间设置水泥砂浆垫块，以保证其厚度。</w:t>
      </w:r>
    </w:p>
    <w:p>
      <w:pPr>
        <w:pStyle w:val="ListParagraph"/>
        <w:numPr>
          <w:ilvl w:val="2"/>
          <w:numId w:val="31"/>
        </w:numPr>
        <w:tabs>
          <w:tab w:val="left" w:pos="1589"/>
          <w:tab w:val="left" w:pos="6103"/>
          <w:tab w:val="left" w:pos="7150"/>
          <w:tab w:val="left" w:pos="11742"/>
        </w:tabs>
        <w:spacing w:before="0" w:after="0" w:line="290" w:lineRule="auto"/>
        <w:ind w:left="540" w:right="891" w:firstLine="0"/>
        <w:jc w:val="left"/>
        <w:rPr>
          <w:sz w:val="42"/>
        </w:rPr>
      </w:pPr>
      <w:r>
        <w:rPr>
          <w:sz w:val="42"/>
        </w:rPr>
        <w:t>钢筋绑扎施工允许偏</w:t>
      </w:r>
      <w:r>
        <w:rPr>
          <w:spacing w:val="-7"/>
          <w:sz w:val="42"/>
        </w:rPr>
        <w:t>差</w:t>
      </w:r>
      <w:r>
        <w:rPr>
          <w:sz w:val="42"/>
        </w:rPr>
        <w:t>:</w:t>
        <w:tab/>
        <w:t>骨架</w:t>
        <w:tab/>
        <w:t>宽±5 mm</w:t>
      </w:r>
      <w:r>
        <w:rPr>
          <w:spacing w:val="-85"/>
          <w:sz w:val="42"/>
        </w:rPr>
        <w:t xml:space="preserve"> </w:t>
      </w:r>
      <w:r>
        <w:rPr>
          <w:sz w:val="42"/>
        </w:rPr>
        <w:t>，高±5 mm,</w:t>
        <w:tab/>
        <w:t>箍筋</w:t>
      </w:r>
      <w:r>
        <w:rPr>
          <w:spacing w:val="-17"/>
          <w:sz w:val="42"/>
        </w:rPr>
        <w:t>间</w:t>
      </w:r>
      <w:r>
        <w:rPr>
          <w:sz w:val="42"/>
        </w:rPr>
        <w:t>距±20</w:t>
      </w:r>
      <w:r>
        <w:rPr>
          <w:spacing w:val="-1"/>
          <w:sz w:val="42"/>
        </w:rPr>
        <w:t xml:space="preserve"> </w:t>
      </w:r>
      <w:r>
        <w:rPr>
          <w:sz w:val="42"/>
        </w:rPr>
        <w:t>mm。</w:t>
      </w:r>
    </w:p>
    <w:p>
      <w:pPr>
        <w:pStyle w:val="ListParagraph"/>
        <w:numPr>
          <w:ilvl w:val="1"/>
          <w:numId w:val="31"/>
        </w:numPr>
        <w:tabs>
          <w:tab w:val="left" w:pos="1243"/>
        </w:tabs>
        <w:spacing w:before="0" w:after="0" w:line="773" w:lineRule="exact"/>
        <w:ind w:left="1242" w:right="0" w:hanging="703"/>
        <w:jc w:val="left"/>
        <w:rPr>
          <w:sz w:val="42"/>
        </w:rPr>
      </w:pPr>
      <w:r>
        <w:rPr>
          <w:sz w:val="42"/>
        </w:rPr>
        <w:t>模板工程</w:t>
      </w:r>
    </w:p>
    <w:p>
      <w:pPr>
        <w:pStyle w:val="ListParagraph"/>
        <w:numPr>
          <w:ilvl w:val="2"/>
          <w:numId w:val="31"/>
        </w:numPr>
        <w:tabs>
          <w:tab w:val="left" w:pos="1589"/>
        </w:tabs>
        <w:spacing w:before="158" w:after="0" w:line="290" w:lineRule="auto"/>
        <w:ind w:left="540" w:right="974" w:firstLine="0"/>
        <w:jc w:val="left"/>
        <w:rPr>
          <w:sz w:val="42"/>
        </w:rPr>
      </w:pPr>
      <w:r>
        <w:rPr>
          <w:spacing w:val="-3"/>
          <w:sz w:val="42"/>
        </w:rPr>
        <w:t xml:space="preserve">基础梁采用 </w:t>
      </w:r>
      <w:r>
        <w:rPr>
          <w:sz w:val="42"/>
        </w:rPr>
        <w:t>600×100mm</w:t>
      </w:r>
      <w:r>
        <w:rPr>
          <w:spacing w:val="-4"/>
          <w:sz w:val="42"/>
        </w:rPr>
        <w:t xml:space="preserve"> 组合钢模板施工，使用</w:t>
      </w:r>
      <w:r>
        <w:rPr>
          <w:spacing w:val="-3"/>
          <w:sz w:val="42"/>
        </w:rPr>
        <w:t>φ48×3.5</w:t>
      </w:r>
      <w:r>
        <w:rPr>
          <w:spacing w:val="-7"/>
          <w:sz w:val="42"/>
        </w:rPr>
        <w:t xml:space="preserve"> 钢管和配套扣件进行加固。</w:t>
      </w:r>
    </w:p>
    <w:p>
      <w:pPr>
        <w:pStyle w:val="ListParagraph"/>
        <w:numPr>
          <w:ilvl w:val="2"/>
          <w:numId w:val="31"/>
        </w:numPr>
        <w:tabs>
          <w:tab w:val="left" w:pos="1589"/>
        </w:tabs>
        <w:spacing w:before="0" w:after="0" w:line="773" w:lineRule="exact"/>
        <w:ind w:left="1588" w:right="0" w:hanging="1049"/>
        <w:jc w:val="left"/>
        <w:rPr>
          <w:sz w:val="42"/>
        </w:rPr>
      </w:pPr>
      <w:r>
        <w:rPr>
          <w:sz w:val="42"/>
        </w:rPr>
        <w:t>模板表面必须平整，无扭曲、缺楞现象</w:t>
      </w:r>
    </w:p>
    <w:p>
      <w:pPr>
        <w:pStyle w:val="ListParagraph"/>
        <w:numPr>
          <w:ilvl w:val="2"/>
          <w:numId w:val="31"/>
        </w:numPr>
        <w:tabs>
          <w:tab w:val="left" w:pos="1589"/>
        </w:tabs>
        <w:spacing w:before="162" w:after="0" w:line="290" w:lineRule="auto"/>
        <w:ind w:left="540" w:right="938" w:firstLine="0"/>
        <w:jc w:val="left"/>
        <w:rPr>
          <w:sz w:val="42"/>
        </w:rPr>
      </w:pPr>
      <w:r>
        <w:rPr>
          <w:spacing w:val="-1"/>
          <w:sz w:val="42"/>
        </w:rPr>
        <w:t>模板与混凝土的接触面应涂刷隔离剂。严禁隔离剂玷污钢筋及</w:t>
      </w:r>
      <w:r>
        <w:rPr>
          <w:sz w:val="42"/>
        </w:rPr>
        <w:t>混凝土接槎处。</w:t>
      </w:r>
    </w:p>
    <w:p>
      <w:pPr>
        <w:pStyle w:val="ListParagraph"/>
        <w:numPr>
          <w:ilvl w:val="2"/>
          <w:numId w:val="31"/>
        </w:numPr>
        <w:tabs>
          <w:tab w:val="left" w:pos="1589"/>
          <w:tab w:val="left" w:pos="12401"/>
        </w:tabs>
        <w:spacing w:before="0" w:after="0" w:line="290" w:lineRule="auto"/>
        <w:ind w:left="540" w:right="1076" w:firstLine="0"/>
        <w:jc w:val="left"/>
        <w:rPr>
          <w:sz w:val="42"/>
        </w:rPr>
      </w:pPr>
      <w:r>
        <w:rPr>
          <w:sz w:val="42"/>
        </w:rPr>
        <w:t>模板拼缝严密，接缝不应漏浆。为了加强模板的整体刚</w:t>
      </w:r>
      <w:r>
        <w:rPr>
          <w:spacing w:val="-27"/>
          <w:sz w:val="42"/>
        </w:rPr>
        <w:t>度</w:t>
      </w:r>
      <w:r>
        <w:rPr>
          <w:sz w:val="42"/>
        </w:rPr>
        <w:t>,</w:t>
        <w:tab/>
      </w:r>
      <w:r>
        <w:rPr>
          <w:spacing w:val="-19"/>
          <w:sz w:val="42"/>
        </w:rPr>
        <w:t>在</w:t>
      </w:r>
      <w:r>
        <w:rPr>
          <w:sz w:val="42"/>
        </w:rPr>
        <w:t>模板外侧设</w:t>
      </w:r>
      <w:r>
        <w:rPr>
          <w:spacing w:val="-24"/>
          <w:sz w:val="42"/>
        </w:rPr>
        <w:t xml:space="preserve"> </w:t>
      </w:r>
      <w:r>
        <w:rPr>
          <w:sz w:val="42"/>
        </w:rPr>
        <w:t>2</w:t>
      </w:r>
      <w:r>
        <w:rPr>
          <w:spacing w:val="-19"/>
          <w:sz w:val="42"/>
        </w:rPr>
        <w:t xml:space="preserve"> </w:t>
      </w:r>
      <w:r>
        <w:rPr>
          <w:sz w:val="42"/>
        </w:rPr>
        <w:t>根φ6</w:t>
      </w:r>
      <w:r>
        <w:rPr>
          <w:spacing w:val="-23"/>
          <w:sz w:val="42"/>
        </w:rPr>
        <w:t xml:space="preserve"> </w:t>
      </w:r>
      <w:r>
        <w:rPr>
          <w:sz w:val="42"/>
        </w:rPr>
        <w:t>钢筋箍牢。</w:t>
      </w:r>
    </w:p>
    <w:p>
      <w:pPr>
        <w:pStyle w:val="ListParagraph"/>
        <w:numPr>
          <w:ilvl w:val="2"/>
          <w:numId w:val="31"/>
        </w:numPr>
        <w:tabs>
          <w:tab w:val="left" w:pos="1589"/>
        </w:tabs>
        <w:spacing w:before="0" w:after="0" w:line="290" w:lineRule="auto"/>
        <w:ind w:left="540" w:right="938" w:firstLine="0"/>
        <w:jc w:val="left"/>
        <w:rPr>
          <w:sz w:val="42"/>
        </w:rPr>
      </w:pPr>
      <w:r>
        <w:rPr>
          <w:spacing w:val="-1"/>
          <w:sz w:val="42"/>
        </w:rPr>
        <w:t>基础梁支撑利用地槽边坡及锚固钢管作为支撑点，其间距不得</w:t>
      </w:r>
      <w:r>
        <w:rPr>
          <w:spacing w:val="-7"/>
          <w:sz w:val="42"/>
        </w:rPr>
        <w:t xml:space="preserve">大于 </w:t>
      </w:r>
      <w:r>
        <w:rPr>
          <w:sz w:val="42"/>
        </w:rPr>
        <w:t>1.0</w:t>
      </w:r>
      <w:r>
        <w:rPr>
          <w:spacing w:val="-5"/>
          <w:sz w:val="42"/>
        </w:rPr>
        <w:t xml:space="preserve"> 米。钢管支撑部位必须铺设垫木，以便均匀受力。</w:t>
      </w:r>
    </w:p>
    <w:p>
      <w:pPr>
        <w:pStyle w:val="ListParagraph"/>
        <w:numPr>
          <w:ilvl w:val="2"/>
          <w:numId w:val="31"/>
        </w:numPr>
        <w:tabs>
          <w:tab w:val="left" w:pos="1589"/>
        </w:tabs>
        <w:spacing w:before="0" w:after="0" w:line="290" w:lineRule="auto"/>
        <w:ind w:left="540" w:right="938" w:firstLine="0"/>
        <w:jc w:val="left"/>
        <w:rPr>
          <w:sz w:val="42"/>
        </w:rPr>
      </w:pPr>
      <w:r>
        <w:rPr>
          <w:spacing w:val="-1"/>
          <w:sz w:val="42"/>
        </w:rPr>
        <w:t>基础梁侧模在混凝土强度能保证其表面及棱角不因拆模而损坏</w:t>
      </w:r>
      <w:r>
        <w:rPr>
          <w:sz w:val="42"/>
        </w:rPr>
        <w:t>后方可拆除。</w:t>
      </w:r>
    </w:p>
    <w:p>
      <w:pPr>
        <w:pStyle w:val="ListParagraph"/>
        <w:numPr>
          <w:ilvl w:val="1"/>
          <w:numId w:val="31"/>
        </w:numPr>
        <w:tabs>
          <w:tab w:val="left" w:pos="1243"/>
        </w:tabs>
        <w:spacing w:before="0" w:after="0" w:line="773" w:lineRule="exact"/>
        <w:ind w:left="1242" w:right="0" w:hanging="703"/>
        <w:jc w:val="left"/>
        <w:rPr>
          <w:sz w:val="42"/>
        </w:rPr>
      </w:pPr>
      <w:r>
        <w:rPr>
          <w:sz w:val="42"/>
        </w:rPr>
        <w:t>混凝土工程</w:t>
      </w:r>
    </w:p>
    <w:p>
      <w:pPr>
        <w:pStyle w:val="ListParagraph"/>
        <w:numPr>
          <w:ilvl w:val="2"/>
          <w:numId w:val="31"/>
        </w:numPr>
        <w:tabs>
          <w:tab w:val="left" w:pos="1589"/>
        </w:tabs>
        <w:spacing w:before="159" w:after="0" w:line="290" w:lineRule="auto"/>
        <w:ind w:left="540" w:right="832" w:firstLine="0"/>
        <w:jc w:val="left"/>
        <w:rPr>
          <w:sz w:val="42"/>
        </w:rPr>
      </w:pPr>
      <w:r>
        <w:rPr>
          <w:spacing w:val="-2"/>
          <w:sz w:val="42"/>
        </w:rPr>
        <w:t xml:space="preserve">采用 </w:t>
      </w:r>
      <w:r>
        <w:rPr>
          <w:sz w:val="42"/>
        </w:rPr>
        <w:t>425</w:t>
      </w:r>
      <w:r>
        <w:rPr>
          <w:spacing w:val="-4"/>
          <w:sz w:val="42"/>
        </w:rPr>
        <w:t xml:space="preserve"> 级普通硅酸盐水泥。水泥必须具有出厂合格证，进场</w:t>
      </w:r>
      <w:r>
        <w:rPr>
          <w:sz w:val="42"/>
        </w:rPr>
        <w:t>后须取样复验，化验合格后方可使用。</w:t>
      </w:r>
    </w:p>
    <w:p>
      <w:pPr>
        <w:spacing w:after="0" w:line="290" w:lineRule="auto"/>
        <w:jc w:val="left"/>
        <w:rPr>
          <w:sz w:val="42"/>
        </w:rPr>
        <w:sectPr>
          <w:headerReference w:type="default" r:id="rId14"/>
          <w:pgSz w:w="17860" w:h="25260"/>
          <w:pgMar w:top="1500" w:right="1800" w:bottom="280" w:left="2160" w:header="903" w:footer="0"/>
          <w:pgNumType w:start="10"/>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ListParagraph"/>
        <w:numPr>
          <w:ilvl w:val="2"/>
          <w:numId w:val="32"/>
        </w:numPr>
        <w:tabs>
          <w:tab w:val="left" w:pos="1589"/>
        </w:tabs>
        <w:spacing w:before="0" w:after="0" w:line="733" w:lineRule="exact"/>
        <w:ind w:left="1588" w:right="0" w:hanging="1049"/>
        <w:jc w:val="left"/>
        <w:rPr>
          <w:sz w:val="42"/>
        </w:rPr>
      </w:pPr>
      <w:r>
        <w:rPr>
          <w:spacing w:val="-3"/>
          <w:sz w:val="42"/>
        </w:rPr>
        <w:t xml:space="preserve">细骨料选用中砂，含泥量不大于 </w:t>
      </w:r>
      <w:r>
        <w:rPr>
          <w:sz w:val="42"/>
        </w:rPr>
        <w:t>1％，检测合格后方可使用。</w:t>
      </w:r>
    </w:p>
    <w:p>
      <w:pPr>
        <w:pStyle w:val="ListParagraph"/>
        <w:numPr>
          <w:ilvl w:val="2"/>
          <w:numId w:val="32"/>
        </w:numPr>
        <w:tabs>
          <w:tab w:val="left" w:pos="1589"/>
        </w:tabs>
        <w:spacing w:before="162" w:after="0" w:line="290" w:lineRule="auto"/>
        <w:ind w:left="540" w:right="970" w:firstLine="0"/>
        <w:jc w:val="left"/>
        <w:rPr>
          <w:sz w:val="42"/>
        </w:rPr>
      </w:pPr>
      <w:r>
        <w:rPr>
          <w:spacing w:val="-3"/>
          <w:sz w:val="42"/>
        </w:rPr>
        <w:t xml:space="preserve">粗骨料选用 </w:t>
      </w:r>
      <w:r>
        <w:rPr>
          <w:sz w:val="42"/>
        </w:rPr>
        <w:t>5～40mm</w:t>
      </w:r>
      <w:r>
        <w:rPr>
          <w:spacing w:val="-6"/>
          <w:sz w:val="42"/>
        </w:rPr>
        <w:t xml:space="preserve"> 粒径的卵石，含泥量不大于 </w:t>
      </w:r>
      <w:r>
        <w:rPr>
          <w:sz w:val="42"/>
        </w:rPr>
        <w:t>1％，检测合格后方可使用。</w:t>
      </w:r>
    </w:p>
    <w:p>
      <w:pPr>
        <w:pStyle w:val="ListParagraph"/>
        <w:numPr>
          <w:ilvl w:val="2"/>
          <w:numId w:val="32"/>
        </w:numPr>
        <w:tabs>
          <w:tab w:val="left" w:pos="1589"/>
        </w:tabs>
        <w:spacing w:before="0" w:after="0" w:line="773" w:lineRule="exact"/>
        <w:ind w:left="1588" w:right="0" w:hanging="1049"/>
        <w:jc w:val="left"/>
        <w:rPr>
          <w:sz w:val="42"/>
        </w:rPr>
      </w:pPr>
      <w:r>
        <w:rPr>
          <w:sz w:val="42"/>
        </w:rPr>
        <w:t>搅拌水选用饮用自来水。</w:t>
      </w:r>
    </w:p>
    <w:p>
      <w:pPr>
        <w:pStyle w:val="ListParagraph"/>
        <w:numPr>
          <w:ilvl w:val="2"/>
          <w:numId w:val="32"/>
        </w:numPr>
        <w:tabs>
          <w:tab w:val="left" w:pos="1589"/>
        </w:tabs>
        <w:spacing w:before="161" w:after="0" w:line="290" w:lineRule="auto"/>
        <w:ind w:left="540" w:right="868" w:firstLine="0"/>
        <w:jc w:val="both"/>
        <w:rPr>
          <w:sz w:val="42"/>
        </w:rPr>
      </w:pPr>
      <w:r>
        <w:rPr>
          <w:sz w:val="42"/>
        </w:rPr>
        <w:t>混凝土在施工之前必须根据设计要求的强度等级由检测中心出</w:t>
      </w:r>
      <w:r>
        <w:rPr>
          <w:spacing w:val="-14"/>
          <w:sz w:val="42"/>
        </w:rPr>
        <w:t>具施工配合比，在施工过程中应严格按配合比试验报告中的材料用量</w:t>
      </w:r>
      <w:r>
        <w:rPr>
          <w:sz w:val="42"/>
        </w:rPr>
        <w:t>进行称量拌制。原材料称量时的允许偏差如下：</w:t>
      </w:r>
    </w:p>
    <w:p>
      <w:pPr>
        <w:pStyle w:val="BodyText"/>
        <w:tabs>
          <w:tab w:val="left" w:pos="7201"/>
        </w:tabs>
        <w:spacing w:line="773" w:lineRule="exact"/>
        <w:ind w:left="2859"/>
        <w:jc w:val="both"/>
      </w:pPr>
      <w:r>
        <w:t>水泥：±2％</w:t>
        <w:tab/>
        <w:t>砂子、石子</w:t>
      </w:r>
      <w:r>
        <w:rPr>
          <w:spacing w:val="-3"/>
        </w:rPr>
        <w:t>：±3％</w:t>
      </w:r>
    </w:p>
    <w:p>
      <w:pPr>
        <w:pStyle w:val="ListParagraph"/>
        <w:numPr>
          <w:ilvl w:val="2"/>
          <w:numId w:val="32"/>
        </w:numPr>
        <w:tabs>
          <w:tab w:val="left" w:pos="1589"/>
        </w:tabs>
        <w:spacing w:before="162" w:after="0" w:line="290" w:lineRule="auto"/>
        <w:ind w:left="540" w:right="938" w:firstLine="0"/>
        <w:jc w:val="left"/>
        <w:rPr>
          <w:sz w:val="42"/>
        </w:rPr>
      </w:pPr>
      <w:r>
        <w:rPr>
          <w:spacing w:val="-1"/>
          <w:sz w:val="42"/>
        </w:rPr>
        <w:t>基础梁混凝土浇筑前，新旧基础梁接槎部位的杂物、松散混凝</w:t>
      </w:r>
      <w:r>
        <w:rPr>
          <w:sz w:val="42"/>
        </w:rPr>
        <w:t>土均应清理干净并洒水湿润。</w:t>
      </w:r>
    </w:p>
    <w:p>
      <w:pPr>
        <w:pStyle w:val="ListParagraph"/>
        <w:numPr>
          <w:ilvl w:val="2"/>
          <w:numId w:val="32"/>
        </w:numPr>
        <w:tabs>
          <w:tab w:val="left" w:pos="1589"/>
        </w:tabs>
        <w:spacing w:before="0" w:after="0" w:line="290" w:lineRule="auto"/>
        <w:ind w:left="540" w:right="720" w:firstLine="0"/>
        <w:jc w:val="left"/>
        <w:rPr>
          <w:sz w:val="42"/>
        </w:rPr>
      </w:pPr>
      <w:r>
        <w:rPr>
          <w:sz w:val="42"/>
        </w:rPr>
        <w:t>基础梁混凝土应连续一次浇筑完，浇筑过程中不得发生离析现</w:t>
      </w:r>
      <w:r>
        <w:rPr>
          <w:spacing w:val="-1"/>
          <w:sz w:val="42"/>
        </w:rPr>
        <w:t>象，应仔细振捣密实，使新旧混凝土紧密结合，且不得有蜂窝、孔洞</w:t>
      </w:r>
      <w:r>
        <w:rPr>
          <w:sz w:val="42"/>
        </w:rPr>
        <w:t>等质量弊病。</w:t>
      </w:r>
    </w:p>
    <w:p>
      <w:pPr>
        <w:pStyle w:val="ListParagraph"/>
        <w:numPr>
          <w:ilvl w:val="2"/>
          <w:numId w:val="32"/>
        </w:numPr>
        <w:tabs>
          <w:tab w:val="left" w:pos="1589"/>
        </w:tabs>
        <w:spacing w:before="0" w:after="0" w:line="290" w:lineRule="auto"/>
        <w:ind w:left="540" w:right="938" w:firstLine="0"/>
        <w:jc w:val="both"/>
        <w:rPr>
          <w:sz w:val="42"/>
        </w:rPr>
      </w:pPr>
      <w:r>
        <w:rPr>
          <w:spacing w:val="-1"/>
          <w:sz w:val="42"/>
        </w:rPr>
        <w:t>基础梁混凝土浇筑完后应及时加以覆盖和浇水养护，养护时间</w:t>
      </w:r>
      <w:r>
        <w:rPr>
          <w:spacing w:val="-4"/>
          <w:sz w:val="42"/>
        </w:rPr>
        <w:t xml:space="preserve">不得少于 </w:t>
      </w:r>
      <w:r>
        <w:rPr>
          <w:sz w:val="42"/>
        </w:rPr>
        <w:t>7</w:t>
      </w:r>
      <w:r>
        <w:rPr>
          <w:spacing w:val="-6"/>
          <w:sz w:val="42"/>
        </w:rPr>
        <w:t xml:space="preserve"> 天。已浇筑的混凝土在其强度达到 </w:t>
      </w:r>
      <w:r>
        <w:rPr>
          <w:sz w:val="42"/>
        </w:rPr>
        <w:t>1.2N/mm</w:t>
      </w:r>
      <w:r>
        <w:rPr>
          <w:sz w:val="42"/>
          <w:vertAlign w:val="subscript"/>
        </w:rPr>
        <w:t>2</w:t>
      </w:r>
      <w:r>
        <w:rPr>
          <w:spacing w:val="-12"/>
          <w:sz w:val="42"/>
          <w:vertAlign w:val="baseline"/>
        </w:rPr>
        <w:t xml:space="preserve"> 以后方可在其上踩踏或作业。新浇筑的混凝土应按要求留置试块。</w:t>
      </w:r>
    </w:p>
    <w:p>
      <w:pPr>
        <w:pStyle w:val="ListParagraph"/>
        <w:numPr>
          <w:ilvl w:val="0"/>
          <w:numId w:val="28"/>
        </w:numPr>
        <w:tabs>
          <w:tab w:val="left" w:pos="894"/>
        </w:tabs>
        <w:spacing w:before="0" w:after="0" w:line="772" w:lineRule="exact"/>
        <w:ind w:left="893" w:right="0" w:hanging="354"/>
        <w:jc w:val="both"/>
        <w:rPr>
          <w:sz w:val="42"/>
        </w:rPr>
      </w:pPr>
      <w:r>
        <w:rPr>
          <w:sz w:val="42"/>
        </w:rPr>
        <w:t>装置地坪恢复</w:t>
      </w:r>
    </w:p>
    <w:p>
      <w:pPr>
        <w:pStyle w:val="ListParagraph"/>
        <w:numPr>
          <w:ilvl w:val="1"/>
          <w:numId w:val="28"/>
        </w:numPr>
        <w:tabs>
          <w:tab w:val="left" w:pos="1243"/>
        </w:tabs>
        <w:spacing w:before="160" w:after="0" w:line="290" w:lineRule="auto"/>
        <w:ind w:left="540" w:right="686" w:firstLine="0"/>
        <w:jc w:val="left"/>
        <w:rPr>
          <w:sz w:val="42"/>
        </w:rPr>
      </w:pPr>
      <w:r>
        <w:rPr>
          <w:spacing w:val="-6"/>
          <w:sz w:val="42"/>
        </w:rPr>
        <w:t>基础梁施工完后要将装置地坪的基底清理干净,不得含有砖块、混</w:t>
      </w:r>
      <w:r>
        <w:rPr>
          <w:spacing w:val="-5"/>
          <w:sz w:val="42"/>
        </w:rPr>
        <w:t>凝土块等杂物，然后将基底整平夯实，每层的压实系数不小于</w:t>
      </w:r>
      <w:r>
        <w:rPr>
          <w:sz w:val="42"/>
        </w:rPr>
        <w:t>0.94</w:t>
      </w:r>
      <w:r>
        <w:rPr>
          <w:spacing w:val="-14"/>
          <w:sz w:val="42"/>
        </w:rPr>
        <w:t>。</w:t>
      </w:r>
    </w:p>
    <w:p>
      <w:pPr>
        <w:pStyle w:val="ListParagraph"/>
        <w:numPr>
          <w:ilvl w:val="1"/>
          <w:numId w:val="28"/>
        </w:numPr>
        <w:tabs>
          <w:tab w:val="left" w:pos="1243"/>
        </w:tabs>
        <w:spacing w:before="0" w:after="0" w:line="773" w:lineRule="exact"/>
        <w:ind w:left="1242" w:right="0" w:hanging="703"/>
        <w:jc w:val="left"/>
        <w:rPr>
          <w:sz w:val="42"/>
        </w:rPr>
      </w:pPr>
      <w:r>
        <w:rPr>
          <w:sz w:val="42"/>
        </w:rPr>
        <w:t>浇筑地坪混凝土前须将新旧地坪接槎部位清理干净</w:t>
      </w:r>
      <w:r>
        <w:rPr>
          <w:spacing w:val="-35"/>
          <w:sz w:val="42"/>
        </w:rPr>
        <w:t>，并用水冲洗。</w:t>
      </w:r>
    </w:p>
    <w:p>
      <w:pPr>
        <w:pStyle w:val="ListParagraph"/>
        <w:numPr>
          <w:ilvl w:val="1"/>
          <w:numId w:val="28"/>
        </w:numPr>
        <w:tabs>
          <w:tab w:val="left" w:pos="1243"/>
        </w:tabs>
        <w:spacing w:before="162" w:after="0" w:line="240" w:lineRule="auto"/>
        <w:ind w:left="1242" w:right="0" w:hanging="703"/>
        <w:jc w:val="left"/>
        <w:rPr>
          <w:sz w:val="42"/>
        </w:rPr>
      </w:pPr>
      <w:r>
        <w:rPr>
          <w:sz w:val="42"/>
        </w:rPr>
        <w:t>恢复的装置地坪顶面标高与路面标高保持一致。</w:t>
      </w:r>
    </w:p>
    <w:p>
      <w:pPr>
        <w:pStyle w:val="ListParagraph"/>
        <w:numPr>
          <w:ilvl w:val="1"/>
          <w:numId w:val="28"/>
        </w:numPr>
        <w:tabs>
          <w:tab w:val="left" w:pos="1243"/>
        </w:tabs>
        <w:spacing w:before="161" w:after="0" w:line="240" w:lineRule="auto"/>
        <w:ind w:left="1242" w:right="0" w:hanging="703"/>
        <w:jc w:val="left"/>
        <w:rPr>
          <w:sz w:val="42"/>
        </w:rPr>
      </w:pPr>
      <w:r>
        <w:rPr>
          <w:sz w:val="42"/>
        </w:rPr>
        <w:t>地坪混凝土应连续一次浇筑完，浇筑过程中不得发生离析现象，</w:t>
      </w:r>
    </w:p>
    <w:p>
      <w:pPr>
        <w:spacing w:after="0" w:line="240" w:lineRule="auto"/>
        <w:jc w:val="left"/>
        <w:rPr>
          <w:sz w:val="42"/>
        </w:rPr>
        <w:sectPr>
          <w:headerReference w:type="default" r:id="rId15"/>
          <w:pgSz w:w="17860" w:h="25260"/>
          <w:pgMar w:top="1500" w:right="1800" w:bottom="280" w:left="2160" w:header="903" w:footer="0"/>
          <w:pgNumType w:start="11"/>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pPr>
      <w:r>
        <w:t>应仔细振捣密实，使新旧混凝土紧密结合。浇筑过程中要控制好标高，</w:t>
      </w:r>
    </w:p>
    <w:p>
      <w:pPr>
        <w:pStyle w:val="BodyText"/>
        <w:spacing w:before="162"/>
      </w:pPr>
      <w:r>
        <w:t>使新旧地坪标高保持一致。</w:t>
      </w:r>
    </w:p>
    <w:p>
      <w:pPr>
        <w:pStyle w:val="ListParagraph"/>
        <w:numPr>
          <w:ilvl w:val="1"/>
          <w:numId w:val="28"/>
        </w:numPr>
        <w:tabs>
          <w:tab w:val="left" w:pos="1243"/>
        </w:tabs>
        <w:spacing w:before="161" w:after="0" w:line="290" w:lineRule="auto"/>
        <w:ind w:left="540" w:right="720" w:firstLine="0"/>
        <w:jc w:val="both"/>
        <w:rPr>
          <w:sz w:val="42"/>
        </w:rPr>
      </w:pPr>
      <w:r>
        <w:rPr>
          <w:sz w:val="42"/>
        </w:rPr>
        <w:t>混凝土振捣密实后在水泥初凝前用木抹子压实，在水泥终凝前用铁抹子压光，当面层表面出现泌水时，采用干拌的水泥和砂子（</w:t>
      </w:r>
      <w:r>
        <w:rPr>
          <w:spacing w:val="-9"/>
          <w:sz w:val="42"/>
        </w:rPr>
        <w:t>体积</w:t>
      </w:r>
      <w:r>
        <w:rPr>
          <w:spacing w:val="-8"/>
          <w:sz w:val="42"/>
        </w:rPr>
        <w:t xml:space="preserve">比为 </w:t>
      </w:r>
      <w:r>
        <w:rPr>
          <w:sz w:val="42"/>
        </w:rPr>
        <w:t>1：2）撒匀后再抹平、压光。</w:t>
      </w:r>
    </w:p>
    <w:p>
      <w:pPr>
        <w:pStyle w:val="ListParagraph"/>
        <w:numPr>
          <w:ilvl w:val="1"/>
          <w:numId w:val="28"/>
        </w:numPr>
        <w:tabs>
          <w:tab w:val="left" w:pos="1243"/>
        </w:tabs>
        <w:spacing w:before="0" w:after="0" w:line="290" w:lineRule="auto"/>
        <w:ind w:left="540" w:right="861" w:firstLine="0"/>
        <w:jc w:val="both"/>
        <w:rPr>
          <w:sz w:val="42"/>
        </w:rPr>
      </w:pPr>
      <w:r>
        <w:rPr>
          <w:spacing w:val="-1"/>
          <w:sz w:val="42"/>
        </w:rPr>
        <w:t>地坪混凝土浇筑完后应及时加以覆盖和浇水养护，养护时间不得</w:t>
      </w:r>
      <w:r>
        <w:rPr>
          <w:spacing w:val="-6"/>
          <w:sz w:val="42"/>
        </w:rPr>
        <w:t xml:space="preserve">少于 </w:t>
      </w:r>
      <w:r>
        <w:rPr>
          <w:sz w:val="42"/>
        </w:rPr>
        <w:t>7</w:t>
      </w:r>
      <w:r>
        <w:rPr>
          <w:spacing w:val="-6"/>
          <w:sz w:val="42"/>
        </w:rPr>
        <w:t xml:space="preserve"> 天。已浇筑的混凝土在其强度达到 </w:t>
      </w:r>
      <w:r>
        <w:rPr>
          <w:sz w:val="42"/>
        </w:rPr>
        <w:t>1.2N/mm</w:t>
      </w:r>
      <w:r>
        <w:rPr>
          <w:sz w:val="42"/>
          <w:vertAlign w:val="subscript"/>
        </w:rPr>
        <w:t>2</w:t>
      </w:r>
      <w:r>
        <w:rPr>
          <w:spacing w:val="-9"/>
          <w:sz w:val="42"/>
          <w:vertAlign w:val="baseline"/>
        </w:rPr>
        <w:t xml:space="preserve"> 以后方可在其上踩踏或作业。</w:t>
      </w:r>
    </w:p>
    <w:p>
      <w:pPr>
        <w:spacing w:after="0" w:line="290" w:lineRule="auto"/>
        <w:jc w:val="both"/>
        <w:rPr>
          <w:sz w:val="42"/>
        </w:rPr>
        <w:sectPr>
          <w:headerReference w:type="default" r:id="rId16"/>
          <w:pgSz w:w="17860" w:h="25260"/>
          <w:pgMar w:top="1500" w:right="1800" w:bottom="280" w:left="2160" w:header="903" w:footer="0"/>
          <w:pgNumType w:start="12"/>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Heading3"/>
        <w:spacing w:line="733" w:lineRule="exact"/>
        <w:ind w:left="0" w:right="704"/>
        <w:jc w:val="center"/>
      </w:pPr>
      <w:r>
        <w:t>塔器设备现场制作方案</w:t>
      </w:r>
    </w:p>
    <w:p>
      <w:pPr>
        <w:pStyle w:val="BodyText"/>
        <w:spacing w:before="162"/>
        <w:ind w:left="0" w:right="10288"/>
        <w:jc w:val="center"/>
      </w:pPr>
      <w:r>
        <w:t>本工程简介：</w:t>
      </w:r>
    </w:p>
    <w:p>
      <w:pPr>
        <w:pStyle w:val="BodyText"/>
        <w:spacing w:before="4"/>
        <w:ind w:left="0"/>
        <w:rPr>
          <w:sz w:val="9"/>
        </w:rPr>
      </w:pPr>
    </w:p>
    <w:p>
      <w:pPr>
        <w:pStyle w:val="BodyText"/>
        <w:spacing w:line="290" w:lineRule="auto"/>
        <w:ind w:right="720" w:firstLine="421"/>
        <w:jc w:val="both"/>
      </w:pPr>
      <w:r>
        <w:t>本脱硫塔为直径 5600mm,高度为 23000mm;塔体采用玻璃钢立式缠绕技术制作，根据设计图纸及现场情况本脱硫塔采用现场制作。要求定作方的配合条件：</w:t>
      </w:r>
    </w:p>
    <w:p>
      <w:pPr>
        <w:pStyle w:val="ListParagraph"/>
        <w:numPr>
          <w:ilvl w:val="2"/>
          <w:numId w:val="28"/>
        </w:numPr>
        <w:tabs>
          <w:tab w:val="left" w:pos="1312"/>
        </w:tabs>
        <w:spacing w:before="0" w:after="0" w:line="772" w:lineRule="exact"/>
        <w:ind w:left="1311" w:right="0" w:hanging="351"/>
        <w:jc w:val="left"/>
        <w:rPr>
          <w:sz w:val="42"/>
        </w:rPr>
      </w:pPr>
      <w:r>
        <w:rPr>
          <w:spacing w:val="-6"/>
          <w:sz w:val="42"/>
        </w:rPr>
        <w:t xml:space="preserve">场地：现场要求 </w:t>
      </w:r>
      <w:r>
        <w:rPr>
          <w:sz w:val="42"/>
        </w:rPr>
        <w:t>40*40</w:t>
      </w:r>
      <w:r>
        <w:rPr>
          <w:spacing w:val="-2"/>
          <w:sz w:val="42"/>
        </w:rPr>
        <w:t xml:space="preserve"> 平方米左右，要求平整，可承重达</w:t>
      </w:r>
      <w:r>
        <w:rPr>
          <w:sz w:val="42"/>
        </w:rPr>
        <w:t>40</w:t>
      </w:r>
      <w:r>
        <w:rPr>
          <w:spacing w:val="-10"/>
          <w:sz w:val="42"/>
        </w:rPr>
        <w:t xml:space="preserve"> 吨</w:t>
      </w:r>
    </w:p>
    <w:p>
      <w:pPr>
        <w:pStyle w:val="ListParagraph"/>
        <w:numPr>
          <w:ilvl w:val="2"/>
          <w:numId w:val="28"/>
        </w:numPr>
        <w:tabs>
          <w:tab w:val="left" w:pos="1312"/>
        </w:tabs>
        <w:spacing w:before="154" w:after="0" w:line="240" w:lineRule="auto"/>
        <w:ind w:left="1311" w:right="0" w:hanging="351"/>
        <w:jc w:val="left"/>
        <w:rPr>
          <w:sz w:val="42"/>
        </w:rPr>
      </w:pPr>
      <w:r>
        <w:rPr>
          <w:spacing w:val="-5"/>
          <w:sz w:val="42"/>
        </w:rPr>
        <w:t xml:space="preserve">库房：提供 </w:t>
      </w:r>
      <w:r>
        <w:rPr>
          <w:sz w:val="42"/>
        </w:rPr>
        <w:t>50</w:t>
      </w:r>
      <w:r>
        <w:rPr>
          <w:spacing w:val="-5"/>
          <w:sz w:val="42"/>
        </w:rPr>
        <w:t xml:space="preserve"> 平方米的材料仓库，离现场越近越好。</w:t>
      </w:r>
    </w:p>
    <w:p>
      <w:pPr>
        <w:pStyle w:val="ListParagraph"/>
        <w:numPr>
          <w:ilvl w:val="2"/>
          <w:numId w:val="28"/>
        </w:numPr>
        <w:tabs>
          <w:tab w:val="left" w:pos="1310"/>
          <w:tab w:val="left" w:pos="1311"/>
          <w:tab w:val="left" w:pos="11292"/>
        </w:tabs>
        <w:spacing w:before="162" w:after="0" w:line="290" w:lineRule="auto"/>
        <w:ind w:left="537" w:right="2183" w:firstLine="216"/>
        <w:jc w:val="left"/>
        <w:rPr>
          <w:sz w:val="42"/>
        </w:rPr>
      </w:pPr>
      <w:r>
        <w:rPr>
          <w:sz w:val="42"/>
        </w:rPr>
        <w:t>用电：提供</w:t>
      </w:r>
      <w:r>
        <w:rPr>
          <w:spacing w:val="-24"/>
          <w:sz w:val="42"/>
        </w:rPr>
        <w:t xml:space="preserve"> </w:t>
      </w:r>
      <w:r>
        <w:rPr>
          <w:sz w:val="42"/>
        </w:rPr>
        <w:t>45KW</w:t>
      </w:r>
      <w:r>
        <w:rPr>
          <w:spacing w:val="-19"/>
          <w:sz w:val="42"/>
        </w:rPr>
        <w:t xml:space="preserve"> </w:t>
      </w:r>
      <w:r>
        <w:rPr>
          <w:sz w:val="42"/>
        </w:rPr>
        <w:t>容量的三相</w:t>
      </w:r>
      <w:r>
        <w:rPr>
          <w:spacing w:val="-20"/>
          <w:sz w:val="42"/>
        </w:rPr>
        <w:t xml:space="preserve"> </w:t>
      </w:r>
      <w:r>
        <w:rPr>
          <w:sz w:val="42"/>
        </w:rPr>
        <w:t>380V</w:t>
      </w:r>
      <w:r>
        <w:rPr>
          <w:spacing w:val="-19"/>
          <w:sz w:val="42"/>
        </w:rPr>
        <w:t xml:space="preserve"> </w:t>
      </w:r>
      <w:r>
        <w:rPr>
          <w:sz w:val="42"/>
        </w:rPr>
        <w:t>电源，接到现场</w:t>
        <w:tab/>
      </w:r>
      <w:r>
        <w:rPr>
          <w:spacing w:val="-17"/>
          <w:sz w:val="42"/>
        </w:rPr>
        <w:t>。</w:t>
      </w:r>
      <w:r>
        <w:rPr>
          <w:sz w:val="42"/>
        </w:rPr>
        <w:t>一、塔器制造安装工艺流程：</w:t>
      </w:r>
    </w:p>
    <w:p>
      <w:pPr>
        <w:pStyle w:val="BodyText"/>
        <w:spacing w:line="773" w:lineRule="exact"/>
        <w:ind w:left="533"/>
      </w:pPr>
      <w:r>
        <w:t>在对脱硫塔进行拆除的同时，脱硫塔的制作同步进行。</w:t>
      </w:r>
    </w:p>
    <w:p>
      <w:pPr>
        <w:pStyle w:val="BodyText"/>
        <w:spacing w:before="162" w:line="290" w:lineRule="auto"/>
        <w:ind w:right="943" w:hanging="4"/>
        <w:jc w:val="both"/>
      </w:pPr>
      <w:r>
        <w:t>施工准备——会审图纸、备料——技术交底——筒体模具、组装平台等技术措施准备——塔内件、人孔、接管附件厂内制作——塔体单节筒体组对——于基础上安装塔底（斜底）及排空管等相关内件</w:t>
      </w:r>
    </w:p>
    <w:p>
      <w:pPr>
        <w:pStyle w:val="BodyText"/>
        <w:spacing w:line="290" w:lineRule="auto"/>
        <w:ind w:right="940"/>
        <w:jc w:val="both"/>
      </w:pPr>
      <w:r>
        <w:t>——分段预组对塔体——塔体连接质量检测——安装塔内支撑、喷淋管、除雾器及附件等——塔体分段吊装立式正装组对——喷淋管及喷头喷淋试验——塔器安装压力、致密性试验</w:t>
      </w:r>
    </w:p>
    <w:p>
      <w:pPr>
        <w:pStyle w:val="ListParagraph"/>
        <w:numPr>
          <w:ilvl w:val="0"/>
          <w:numId w:val="27"/>
        </w:numPr>
        <w:tabs>
          <w:tab w:val="left" w:pos="1170"/>
          <w:tab w:val="left" w:pos="1171"/>
        </w:tabs>
        <w:spacing w:before="0" w:after="0" w:line="772" w:lineRule="exact"/>
        <w:ind w:left="1170" w:right="0" w:hanging="631"/>
        <w:jc w:val="left"/>
        <w:rPr>
          <w:sz w:val="42"/>
        </w:rPr>
      </w:pPr>
      <w:r>
        <w:rPr>
          <w:sz w:val="42"/>
        </w:rPr>
        <w:t>施工准备：</w:t>
      </w:r>
    </w:p>
    <w:p>
      <w:pPr>
        <w:pStyle w:val="ListParagraph"/>
        <w:numPr>
          <w:ilvl w:val="1"/>
          <w:numId w:val="27"/>
        </w:numPr>
        <w:tabs>
          <w:tab w:val="left" w:pos="1243"/>
        </w:tabs>
        <w:spacing w:before="161" w:after="0" w:line="290" w:lineRule="auto"/>
        <w:ind w:left="540" w:right="861" w:firstLine="0"/>
        <w:jc w:val="left"/>
        <w:rPr>
          <w:sz w:val="42"/>
        </w:rPr>
      </w:pPr>
      <w:r>
        <w:rPr>
          <w:spacing w:val="-1"/>
          <w:sz w:val="42"/>
        </w:rPr>
        <w:t>仔细了解图纸中有关塔器的结构、细节尺寸及各技术样图之间的</w:t>
      </w:r>
      <w:r>
        <w:rPr>
          <w:sz w:val="42"/>
        </w:rPr>
        <w:t>衔接和要求有无矛盾；</w:t>
      </w:r>
    </w:p>
    <w:p>
      <w:pPr>
        <w:pStyle w:val="ListParagraph"/>
        <w:numPr>
          <w:ilvl w:val="1"/>
          <w:numId w:val="27"/>
        </w:numPr>
        <w:tabs>
          <w:tab w:val="left" w:pos="1243"/>
        </w:tabs>
        <w:spacing w:before="0" w:after="0" w:line="290" w:lineRule="auto"/>
        <w:ind w:left="540" w:right="861" w:firstLine="0"/>
        <w:jc w:val="left"/>
        <w:rPr>
          <w:sz w:val="42"/>
        </w:rPr>
      </w:pPr>
      <w:r>
        <w:rPr>
          <w:spacing w:val="-1"/>
          <w:sz w:val="42"/>
        </w:rPr>
        <w:t>会审图纸，明确工艺、材料要求及特别的制作要求，并据此提供</w:t>
      </w:r>
      <w:r>
        <w:rPr>
          <w:sz w:val="42"/>
        </w:rPr>
        <w:t>材料采购计划（塔体尽量采用原平板以提高塔体的强度和韧性</w:t>
      </w:r>
      <w:r>
        <w:rPr>
          <w:spacing w:val="-247"/>
          <w:sz w:val="42"/>
        </w:rPr>
        <w:t>）</w:t>
      </w:r>
      <w:r>
        <w:rPr>
          <w:sz w:val="42"/>
        </w:rPr>
        <w:t>。</w:t>
      </w:r>
    </w:p>
    <w:p>
      <w:pPr>
        <w:pStyle w:val="ListParagraph"/>
        <w:numPr>
          <w:ilvl w:val="1"/>
          <w:numId w:val="27"/>
        </w:numPr>
        <w:tabs>
          <w:tab w:val="left" w:pos="1243"/>
        </w:tabs>
        <w:spacing w:before="0" w:after="0" w:line="772" w:lineRule="exact"/>
        <w:ind w:left="1242" w:right="0" w:hanging="703"/>
        <w:jc w:val="left"/>
        <w:rPr>
          <w:sz w:val="42"/>
        </w:rPr>
      </w:pPr>
      <w:r>
        <w:rPr>
          <w:sz w:val="42"/>
        </w:rPr>
        <w:t>施工技术负责人组织人员进行技术交底和安全文明教育；详细明</w:t>
      </w:r>
    </w:p>
    <w:p>
      <w:pPr>
        <w:spacing w:after="0" w:line="772" w:lineRule="exact"/>
        <w:jc w:val="left"/>
        <w:rPr>
          <w:sz w:val="42"/>
        </w:rPr>
        <w:sectPr>
          <w:headerReference w:type="default" r:id="rId17"/>
          <w:pgSz w:w="17860" w:h="25260"/>
          <w:pgMar w:top="1500" w:right="1800" w:bottom="280" w:left="2160" w:header="903" w:footer="0"/>
          <w:pgNumType w:start="13"/>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pPr>
      <w:r>
        <w:t>确塔器的具体制作步骤、图样、技术法规、标准规范，现场条件、质</w:t>
      </w:r>
    </w:p>
    <w:p>
      <w:pPr>
        <w:pStyle w:val="BodyText"/>
        <w:spacing w:before="162"/>
      </w:pPr>
      <w:r>
        <w:t>量标准、必要的技术措施等。</w:t>
      </w:r>
    </w:p>
    <w:p>
      <w:pPr>
        <w:pStyle w:val="ListParagraph"/>
        <w:numPr>
          <w:ilvl w:val="1"/>
          <w:numId w:val="27"/>
        </w:numPr>
        <w:tabs>
          <w:tab w:val="left" w:pos="1243"/>
        </w:tabs>
        <w:spacing w:before="161" w:after="0" w:line="290" w:lineRule="auto"/>
        <w:ind w:left="540" w:right="861" w:firstLine="0"/>
        <w:jc w:val="both"/>
        <w:rPr>
          <w:sz w:val="42"/>
        </w:rPr>
      </w:pPr>
      <w:r>
        <w:rPr>
          <w:spacing w:val="-1"/>
          <w:sz w:val="42"/>
        </w:rPr>
        <w:t>根据施工现场清理、规划制作场地，预留吊装机械等车辆行走路</w:t>
      </w:r>
      <w:r>
        <w:rPr>
          <w:sz w:val="42"/>
        </w:rPr>
        <w:t>线，与建设单位沟通架设施工用用电线路、电焊机棚等临时设施；</w:t>
      </w:r>
    </w:p>
    <w:p>
      <w:pPr>
        <w:pStyle w:val="ListParagraph"/>
        <w:numPr>
          <w:ilvl w:val="1"/>
          <w:numId w:val="27"/>
        </w:numPr>
        <w:tabs>
          <w:tab w:val="left" w:pos="1243"/>
        </w:tabs>
        <w:spacing w:before="0" w:after="0" w:line="290" w:lineRule="auto"/>
        <w:ind w:left="540" w:right="861" w:firstLine="0"/>
        <w:jc w:val="both"/>
        <w:rPr>
          <w:sz w:val="42"/>
        </w:rPr>
      </w:pPr>
      <w:r>
        <w:rPr>
          <w:spacing w:val="-1"/>
          <w:sz w:val="42"/>
        </w:rPr>
        <w:t xml:space="preserve">配置相应的施工设备、工具、准备工卡具、样板和检测量具等； </w:t>
      </w:r>
      <w:r>
        <w:rPr>
          <w:spacing w:val="-8"/>
          <w:sz w:val="42"/>
        </w:rPr>
        <w:t>并将设备机具按施工现场平面布置图规定的位置就位；缠绕机放置于规定场地；</w:t>
      </w:r>
    </w:p>
    <w:p>
      <w:pPr>
        <w:pStyle w:val="ListParagraph"/>
        <w:numPr>
          <w:ilvl w:val="1"/>
          <w:numId w:val="27"/>
        </w:numPr>
        <w:tabs>
          <w:tab w:val="left" w:pos="1243"/>
        </w:tabs>
        <w:spacing w:before="0" w:after="0" w:line="773" w:lineRule="exact"/>
        <w:ind w:left="1242" w:right="0" w:hanging="703"/>
        <w:jc w:val="both"/>
        <w:rPr>
          <w:sz w:val="42"/>
        </w:rPr>
      </w:pPr>
      <w:r>
        <w:rPr>
          <w:sz w:val="42"/>
        </w:rPr>
        <w:t>缠绕设备的组装</w:t>
      </w:r>
    </w:p>
    <w:p>
      <w:pPr>
        <w:pStyle w:val="BodyText"/>
        <w:spacing w:before="161"/>
        <w:ind w:left="961"/>
      </w:pPr>
      <w:r>
        <w:t>缠绕设备由五大部分组成：</w:t>
      </w:r>
    </w:p>
    <w:p>
      <w:pPr>
        <w:pStyle w:val="ListParagraph"/>
        <w:numPr>
          <w:ilvl w:val="0"/>
          <w:numId w:val="26"/>
        </w:numPr>
        <w:tabs>
          <w:tab w:val="left" w:pos="2658"/>
        </w:tabs>
        <w:spacing w:before="162" w:after="0" w:line="240" w:lineRule="auto"/>
        <w:ind w:left="2657" w:right="0" w:hanging="541"/>
        <w:jc w:val="left"/>
        <w:rPr>
          <w:sz w:val="42"/>
        </w:rPr>
      </w:pPr>
      <w:r>
        <w:rPr>
          <w:sz w:val="42"/>
        </w:rPr>
        <w:t>微机驱动系统</w:t>
      </w:r>
    </w:p>
    <w:p>
      <w:pPr>
        <w:pStyle w:val="ListParagraph"/>
        <w:numPr>
          <w:ilvl w:val="0"/>
          <w:numId w:val="26"/>
        </w:numPr>
        <w:tabs>
          <w:tab w:val="left" w:pos="2658"/>
        </w:tabs>
        <w:spacing w:before="161" w:after="0" w:line="240" w:lineRule="auto"/>
        <w:ind w:left="2657" w:right="0" w:hanging="541"/>
        <w:jc w:val="left"/>
        <w:rPr>
          <w:sz w:val="42"/>
        </w:rPr>
      </w:pPr>
      <w:r>
        <w:rPr>
          <w:sz w:val="42"/>
        </w:rPr>
        <w:t>液压驱动系统</w:t>
      </w:r>
    </w:p>
    <w:p>
      <w:pPr>
        <w:pStyle w:val="ListParagraph"/>
        <w:numPr>
          <w:ilvl w:val="0"/>
          <w:numId w:val="26"/>
        </w:numPr>
        <w:tabs>
          <w:tab w:val="left" w:pos="2658"/>
        </w:tabs>
        <w:spacing w:before="162" w:after="0" w:line="240" w:lineRule="auto"/>
        <w:ind w:left="2657" w:right="0" w:hanging="541"/>
        <w:jc w:val="left"/>
        <w:rPr>
          <w:sz w:val="42"/>
        </w:rPr>
      </w:pPr>
      <w:r>
        <w:rPr>
          <w:sz w:val="42"/>
        </w:rPr>
        <w:t>浸胶卷系统</w:t>
      </w:r>
    </w:p>
    <w:p>
      <w:pPr>
        <w:pStyle w:val="ListParagraph"/>
        <w:numPr>
          <w:ilvl w:val="0"/>
          <w:numId w:val="26"/>
        </w:numPr>
        <w:tabs>
          <w:tab w:val="left" w:pos="2658"/>
        </w:tabs>
        <w:spacing w:before="163" w:after="0" w:line="240" w:lineRule="auto"/>
        <w:ind w:left="2657" w:right="0" w:hanging="541"/>
        <w:jc w:val="left"/>
        <w:rPr>
          <w:sz w:val="42"/>
        </w:rPr>
      </w:pPr>
      <w:r>
        <w:rPr>
          <w:sz w:val="42"/>
        </w:rPr>
        <w:t>缠绕系统</w:t>
      </w:r>
    </w:p>
    <w:p>
      <w:pPr>
        <w:pStyle w:val="ListParagraph"/>
        <w:numPr>
          <w:ilvl w:val="0"/>
          <w:numId w:val="26"/>
        </w:numPr>
        <w:tabs>
          <w:tab w:val="left" w:pos="2657"/>
          <w:tab w:val="left" w:pos="2658"/>
        </w:tabs>
        <w:spacing w:before="161" w:after="0" w:line="240" w:lineRule="auto"/>
        <w:ind w:left="2657" w:right="0" w:hanging="541"/>
        <w:jc w:val="left"/>
        <w:rPr>
          <w:sz w:val="42"/>
        </w:rPr>
      </w:pPr>
      <w:r>
        <w:rPr>
          <w:sz w:val="42"/>
        </w:rPr>
        <w:t>模具系统</w:t>
      </w:r>
    </w:p>
    <w:p>
      <w:pPr>
        <w:pStyle w:val="BodyText"/>
        <w:spacing w:before="162" w:line="290" w:lineRule="auto"/>
        <w:ind w:right="680" w:firstLine="629"/>
      </w:pPr>
      <w:r>
        <w:t>其中微机控制系统是贮罐制作的中枢神经，它控制缠绕系统按设</w:t>
      </w:r>
      <w:r>
        <w:rPr>
          <w:spacing w:val="-12"/>
        </w:rPr>
        <w:t>计的工艺参数进行生产，另外模具制作也是质量控制点的一个组成部</w:t>
      </w:r>
      <w:r>
        <w:rPr>
          <w:spacing w:val="-17"/>
        </w:rPr>
        <w:t xml:space="preserve">分，模具外壁锥度应不大于 </w:t>
      </w:r>
      <w:r>
        <w:t>1</w:t>
      </w:r>
      <w:r>
        <w:rPr>
          <w:spacing w:val="-15"/>
        </w:rPr>
        <w:t xml:space="preserve"> 度，外径偏差在公称直径正负 </w:t>
      </w:r>
      <w:r>
        <w:t>1</w:t>
      </w:r>
      <w:r>
        <w:rPr>
          <w:spacing w:val="-4"/>
        </w:rPr>
        <w:t xml:space="preserve">%范围， </w:t>
      </w:r>
      <w:r>
        <w:rPr>
          <w:spacing w:val="-3"/>
        </w:rPr>
        <w:t xml:space="preserve">容器总高度偏差不大于设计的 </w:t>
      </w:r>
      <w:r>
        <w:t>1%。</w:t>
      </w:r>
    </w:p>
    <w:p>
      <w:pPr>
        <w:pStyle w:val="ListParagraph"/>
        <w:numPr>
          <w:ilvl w:val="1"/>
          <w:numId w:val="27"/>
        </w:numPr>
        <w:tabs>
          <w:tab w:val="left" w:pos="1243"/>
        </w:tabs>
        <w:spacing w:before="0" w:after="0" w:line="724" w:lineRule="exact"/>
        <w:ind w:left="1242" w:right="0" w:hanging="703"/>
        <w:jc w:val="left"/>
        <w:rPr>
          <w:sz w:val="42"/>
        </w:rPr>
      </w:pPr>
      <w:r>
        <w:rPr>
          <w:sz w:val="42"/>
        </w:rPr>
        <w:t>设备调试</w:t>
      </w:r>
    </w:p>
    <w:p>
      <w:pPr>
        <w:pStyle w:val="ListParagraph"/>
        <w:numPr>
          <w:ilvl w:val="2"/>
          <w:numId w:val="27"/>
        </w:numPr>
        <w:tabs>
          <w:tab w:val="left" w:pos="1589"/>
        </w:tabs>
        <w:spacing w:before="0" w:after="0" w:line="761" w:lineRule="exact"/>
        <w:ind w:left="1588" w:right="0" w:hanging="1049"/>
        <w:jc w:val="left"/>
        <w:rPr>
          <w:sz w:val="42"/>
        </w:rPr>
      </w:pPr>
      <w:r>
        <w:rPr>
          <w:sz w:val="42"/>
        </w:rPr>
        <w:t>缠绕机具安装：</w:t>
      </w:r>
    </w:p>
    <w:p>
      <w:pPr>
        <w:pStyle w:val="BodyText"/>
        <w:spacing w:before="15" w:line="290" w:lineRule="auto"/>
        <w:ind w:right="724" w:firstLine="838"/>
      </w:pPr>
      <w:r>
        <w:t>选好场地，设备到达现场以后。把缠绕生产线（电器，喷枪）综合检查一遍，再进行模具制作。</w:t>
      </w:r>
    </w:p>
    <w:p>
      <w:pPr>
        <w:spacing w:after="0" w:line="290" w:lineRule="auto"/>
        <w:sectPr>
          <w:headerReference w:type="default" r:id="rId18"/>
          <w:pgSz w:w="17860" w:h="25260"/>
          <w:pgMar w:top="1500" w:right="1800" w:bottom="280" w:left="2160" w:header="903" w:footer="0"/>
          <w:pgNumType w:start="14"/>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ListParagraph"/>
        <w:numPr>
          <w:ilvl w:val="2"/>
          <w:numId w:val="33"/>
        </w:numPr>
        <w:tabs>
          <w:tab w:val="left" w:pos="1664"/>
        </w:tabs>
        <w:spacing w:before="0" w:after="0" w:line="733" w:lineRule="exact"/>
        <w:ind w:left="1663" w:right="0" w:hanging="1124"/>
        <w:jc w:val="left"/>
        <w:rPr>
          <w:sz w:val="42"/>
        </w:rPr>
      </w:pPr>
      <w:r>
        <w:rPr>
          <w:sz w:val="42"/>
        </w:rPr>
        <w:t>把芯模放在一平整的场地上，用水平尺校核芯模水平。水平误</w:t>
      </w:r>
    </w:p>
    <w:p>
      <w:pPr>
        <w:pStyle w:val="BodyText"/>
        <w:tabs>
          <w:tab w:val="left" w:pos="2912"/>
          <w:tab w:val="left" w:pos="4764"/>
        </w:tabs>
        <w:spacing w:before="162" w:line="290" w:lineRule="auto"/>
        <w:ind w:left="961" w:right="1130"/>
      </w:pPr>
      <w:r>
        <w:t>差控制在</w:t>
        <w:tab/>
        <w:t>0.25mm</w:t>
        <w:tab/>
        <w:t>范围以内（指水平尺上反映刻度，量具：</w:t>
      </w:r>
      <w:r>
        <w:rPr>
          <w:spacing w:val="-18"/>
        </w:rPr>
        <w:t>长</w:t>
      </w:r>
      <w:r>
        <w:rPr>
          <w:spacing w:val="-1"/>
          <w:w w:val="100"/>
        </w:rPr>
        <w:t>500m</w:t>
      </w:r>
      <w:r>
        <w:rPr>
          <w:w w:val="100"/>
        </w:rPr>
        <w:t>m，精确度</w:t>
      </w:r>
      <w:r>
        <w:rPr>
          <w:spacing w:val="-27"/>
        </w:rPr>
        <w:t xml:space="preserve"> </w:t>
      </w:r>
      <w:r>
        <w:rPr>
          <w:spacing w:val="-1"/>
          <w:w w:val="100"/>
        </w:rPr>
        <w:t>0.5m</w:t>
      </w:r>
      <w:r>
        <w:rPr>
          <w:spacing w:val="-6"/>
          <w:w w:val="100"/>
        </w:rPr>
        <w:t>m</w:t>
      </w:r>
      <w:r>
        <w:rPr>
          <w:spacing w:val="-209"/>
          <w:w w:val="100"/>
        </w:rPr>
        <w:t>）</w:t>
      </w:r>
      <w:r>
        <w:rPr>
          <w:w w:val="100"/>
        </w:rPr>
        <w:t>。</w:t>
      </w:r>
    </w:p>
    <w:p>
      <w:pPr>
        <w:pStyle w:val="ListParagraph"/>
        <w:numPr>
          <w:ilvl w:val="2"/>
          <w:numId w:val="33"/>
        </w:numPr>
        <w:tabs>
          <w:tab w:val="left" w:pos="1589"/>
        </w:tabs>
        <w:spacing w:before="0" w:after="0" w:line="773" w:lineRule="exact"/>
        <w:ind w:left="1588" w:right="0" w:hanging="1049"/>
        <w:jc w:val="left"/>
        <w:rPr>
          <w:sz w:val="42"/>
        </w:rPr>
      </w:pPr>
      <w:r>
        <w:rPr>
          <w:sz w:val="42"/>
        </w:rPr>
        <w:t>中心柱，伸长臂安装</w:t>
      </w:r>
    </w:p>
    <w:p>
      <w:pPr>
        <w:pStyle w:val="ListParagraph"/>
        <w:numPr>
          <w:ilvl w:val="2"/>
          <w:numId w:val="33"/>
        </w:numPr>
        <w:tabs>
          <w:tab w:val="left" w:pos="1589"/>
        </w:tabs>
        <w:spacing w:before="161" w:after="0" w:line="240" w:lineRule="auto"/>
        <w:ind w:left="1588" w:right="0" w:hanging="1049"/>
        <w:jc w:val="left"/>
        <w:rPr>
          <w:sz w:val="42"/>
        </w:rPr>
      </w:pPr>
      <w:r>
        <w:rPr>
          <w:spacing w:val="-2"/>
          <w:sz w:val="42"/>
        </w:rPr>
        <w:t xml:space="preserve">用吊车把中心柱吊到芯模上，校对中心。用 </w:t>
      </w:r>
      <w:r>
        <w:rPr>
          <w:sz w:val="42"/>
        </w:rPr>
        <w:t>20*50</w:t>
      </w:r>
      <w:r>
        <w:rPr>
          <w:spacing w:val="-5"/>
          <w:sz w:val="42"/>
        </w:rPr>
        <w:t xml:space="preserve"> 螺栓固定。</w:t>
      </w:r>
    </w:p>
    <w:p>
      <w:pPr>
        <w:pStyle w:val="ListParagraph"/>
        <w:numPr>
          <w:ilvl w:val="2"/>
          <w:numId w:val="33"/>
        </w:numPr>
        <w:tabs>
          <w:tab w:val="left" w:pos="1617"/>
        </w:tabs>
        <w:spacing w:before="162" w:after="0" w:line="290" w:lineRule="auto"/>
        <w:ind w:left="961" w:right="881" w:hanging="421"/>
        <w:jc w:val="both"/>
        <w:rPr>
          <w:sz w:val="42"/>
        </w:rPr>
      </w:pPr>
      <w:r>
        <w:rPr>
          <w:w w:val="100"/>
          <w:sz w:val="42"/>
        </w:rPr>
        <w:t>固定伸长臂（用</w:t>
      </w:r>
      <w:r>
        <w:rPr>
          <w:spacing w:val="-2"/>
          <w:sz w:val="42"/>
        </w:rPr>
        <w:t xml:space="preserve"> </w:t>
      </w:r>
      <w:r>
        <w:rPr>
          <w:spacing w:val="-1"/>
          <w:w w:val="100"/>
          <w:sz w:val="42"/>
        </w:rPr>
        <w:t>20*5</w:t>
      </w:r>
      <w:r>
        <w:rPr>
          <w:spacing w:val="-2"/>
          <w:w w:val="100"/>
          <w:sz w:val="42"/>
        </w:rPr>
        <w:t>0</w:t>
      </w:r>
      <w:r>
        <w:rPr>
          <w:w w:val="100"/>
          <w:sz w:val="42"/>
        </w:rPr>
        <w:t>，</w:t>
      </w:r>
      <w:r>
        <w:rPr>
          <w:spacing w:val="-1"/>
          <w:w w:val="100"/>
          <w:sz w:val="42"/>
        </w:rPr>
        <w:t>3</w:t>
      </w:r>
      <w:r>
        <w:rPr>
          <w:w w:val="100"/>
          <w:sz w:val="42"/>
        </w:rPr>
        <w:t>2</w:t>
      </w:r>
      <w:r>
        <w:rPr>
          <w:spacing w:val="8"/>
          <w:sz w:val="42"/>
        </w:rPr>
        <w:t xml:space="preserve"> </w:t>
      </w:r>
      <w:r>
        <w:rPr>
          <w:w w:val="100"/>
          <w:sz w:val="42"/>
        </w:rPr>
        <w:t>只</w:t>
      </w:r>
      <w:r>
        <w:rPr>
          <w:spacing w:val="-216"/>
          <w:w w:val="100"/>
          <w:sz w:val="42"/>
        </w:rPr>
        <w:t>）</w:t>
      </w:r>
      <w:r>
        <w:rPr>
          <w:w w:val="100"/>
          <w:sz w:val="42"/>
        </w:rPr>
        <w:t>，上好钢丝绳，法兰螺丝，校</w:t>
      </w:r>
      <w:r>
        <w:rPr>
          <w:spacing w:val="3"/>
          <w:sz w:val="42"/>
        </w:rPr>
        <w:t xml:space="preserve">核水平度，水平误差控制在 </w:t>
      </w:r>
      <w:r>
        <w:rPr>
          <w:sz w:val="42"/>
        </w:rPr>
        <w:t>0.25mm</w:t>
      </w:r>
      <w:r>
        <w:rPr>
          <w:spacing w:val="9"/>
          <w:sz w:val="42"/>
        </w:rPr>
        <w:t xml:space="preserve"> 范围以内</w:t>
      </w:r>
      <w:r>
        <w:rPr>
          <w:sz w:val="42"/>
        </w:rPr>
        <w:t>（</w:t>
      </w:r>
      <w:r>
        <w:rPr>
          <w:spacing w:val="-2"/>
          <w:sz w:val="42"/>
        </w:rPr>
        <w:t>指水平尺上反映</w:t>
      </w:r>
      <w:r>
        <w:rPr>
          <w:w w:val="100"/>
          <w:sz w:val="42"/>
        </w:rPr>
        <w:t>刻度，量具：长</w:t>
      </w:r>
      <w:r>
        <w:rPr>
          <w:spacing w:val="-27"/>
          <w:sz w:val="42"/>
        </w:rPr>
        <w:t xml:space="preserve"> </w:t>
      </w:r>
      <w:r>
        <w:rPr>
          <w:spacing w:val="-1"/>
          <w:w w:val="100"/>
          <w:sz w:val="42"/>
        </w:rPr>
        <w:t>500m</w:t>
      </w:r>
      <w:r>
        <w:rPr>
          <w:w w:val="100"/>
          <w:sz w:val="42"/>
        </w:rPr>
        <w:t>m，精确度</w:t>
      </w:r>
      <w:r>
        <w:rPr>
          <w:spacing w:val="-27"/>
          <w:sz w:val="42"/>
        </w:rPr>
        <w:t xml:space="preserve"> </w:t>
      </w:r>
      <w:r>
        <w:rPr>
          <w:spacing w:val="-1"/>
          <w:w w:val="100"/>
          <w:sz w:val="42"/>
        </w:rPr>
        <w:t>0.5m</w:t>
      </w:r>
      <w:r>
        <w:rPr>
          <w:spacing w:val="-2"/>
          <w:w w:val="100"/>
          <w:sz w:val="42"/>
        </w:rPr>
        <w:t>m</w:t>
      </w:r>
      <w:r>
        <w:rPr>
          <w:spacing w:val="-209"/>
          <w:w w:val="100"/>
          <w:sz w:val="42"/>
        </w:rPr>
        <w:t>）</w:t>
      </w:r>
      <w:r>
        <w:rPr>
          <w:w w:val="100"/>
          <w:sz w:val="42"/>
        </w:rPr>
        <w:t>。</w:t>
      </w:r>
    </w:p>
    <w:p>
      <w:pPr>
        <w:pStyle w:val="ListParagraph"/>
        <w:numPr>
          <w:ilvl w:val="2"/>
          <w:numId w:val="33"/>
        </w:numPr>
        <w:tabs>
          <w:tab w:val="left" w:pos="1589"/>
        </w:tabs>
        <w:spacing w:before="0" w:after="0" w:line="773" w:lineRule="exact"/>
        <w:ind w:left="1588" w:right="0" w:hanging="1049"/>
        <w:jc w:val="left"/>
        <w:rPr>
          <w:sz w:val="42"/>
        </w:rPr>
      </w:pPr>
      <w:r>
        <w:rPr>
          <w:sz w:val="42"/>
        </w:rPr>
        <w:t>根据合同要求的储罐直径，选好模具环。</w:t>
      </w:r>
    </w:p>
    <w:p>
      <w:pPr>
        <w:pStyle w:val="ListParagraph"/>
        <w:numPr>
          <w:ilvl w:val="3"/>
          <w:numId w:val="33"/>
        </w:numPr>
        <w:tabs>
          <w:tab w:val="left" w:pos="2045"/>
          <w:tab w:val="left" w:pos="2046"/>
        </w:tabs>
        <w:spacing w:before="162" w:after="0" w:line="290" w:lineRule="auto"/>
        <w:ind w:left="540" w:right="902" w:firstLine="0"/>
        <w:jc w:val="left"/>
        <w:rPr>
          <w:sz w:val="42"/>
        </w:rPr>
      </w:pPr>
      <w:r>
        <w:rPr>
          <w:spacing w:val="-1"/>
          <w:sz w:val="42"/>
        </w:rPr>
        <w:t>把模具环在地面上组装，复合，确认上下环及对应环，做好</w:t>
      </w:r>
      <w:r>
        <w:rPr>
          <w:sz w:val="42"/>
        </w:rPr>
        <w:t>标识。</w:t>
      </w:r>
    </w:p>
    <w:p>
      <w:pPr>
        <w:pStyle w:val="BodyText"/>
        <w:tabs>
          <w:tab w:val="left" w:pos="2408"/>
        </w:tabs>
        <w:spacing w:line="290" w:lineRule="auto"/>
        <w:ind w:left="576" w:right="958"/>
      </w:pPr>
      <w:r>
        <w:t>1.7．6.2</w:t>
        <w:tab/>
      </w:r>
      <w:r>
        <w:rPr>
          <w:spacing w:val="-1"/>
        </w:rPr>
        <w:t>在八根伸长臂上以中心柱为中心，量好模具环槽钢外环与</w:t>
      </w:r>
      <w:r>
        <w:t>中心柱半径尺寸，做好标识。</w:t>
      </w:r>
    </w:p>
    <w:p>
      <w:pPr>
        <w:pStyle w:val="ListParagraph"/>
        <w:numPr>
          <w:ilvl w:val="3"/>
          <w:numId w:val="25"/>
        </w:numPr>
        <w:tabs>
          <w:tab w:val="left" w:pos="2066"/>
          <w:tab w:val="left" w:pos="2067"/>
        </w:tabs>
        <w:spacing w:before="0" w:after="0" w:line="290" w:lineRule="auto"/>
        <w:ind w:left="566" w:right="879" w:firstLine="0"/>
        <w:jc w:val="left"/>
        <w:rPr>
          <w:sz w:val="42"/>
        </w:rPr>
      </w:pPr>
      <w:r>
        <w:rPr>
          <w:sz w:val="42"/>
        </w:rPr>
        <w:t>把模具环下环抬到（或用吊车）</w:t>
      </w:r>
      <w:r>
        <w:rPr>
          <w:spacing w:val="-2"/>
          <w:sz w:val="42"/>
        </w:rPr>
        <w:t>伸长臂上，校核好尺寸，固</w:t>
      </w:r>
      <w:r>
        <w:rPr>
          <w:sz w:val="42"/>
        </w:rPr>
        <w:t>定，再组装上环。</w:t>
      </w:r>
    </w:p>
    <w:p>
      <w:pPr>
        <w:pStyle w:val="ListParagraph"/>
        <w:numPr>
          <w:ilvl w:val="3"/>
          <w:numId w:val="25"/>
        </w:numPr>
        <w:tabs>
          <w:tab w:val="left" w:pos="2096"/>
        </w:tabs>
        <w:spacing w:before="0" w:after="0" w:line="290" w:lineRule="auto"/>
        <w:ind w:left="1328" w:right="672" w:hanging="630"/>
        <w:jc w:val="both"/>
        <w:rPr>
          <w:sz w:val="42"/>
        </w:rPr>
      </w:pPr>
      <w:r>
        <w:rPr>
          <w:sz w:val="42"/>
        </w:rPr>
        <w:t>用吊车组装上环，上环就位后，用八根垂线在上环均布在槽钢外侧，垂线的长度垂直向下超过下环一米。调整上环和下环的垂直度，要求上下误差不超过 5mm。待调整完成后，在校核一</w:t>
      </w:r>
      <w:r>
        <w:rPr>
          <w:spacing w:val="-19"/>
          <w:sz w:val="42"/>
        </w:rPr>
        <w:t>次尺寸，旋转无误时，固定紧固件，必要时进行点焊固定钢模具。</w:t>
      </w:r>
      <w:r>
        <w:rPr>
          <w:sz w:val="42"/>
        </w:rPr>
        <w:t>把方木打眼挂在模具环上。</w:t>
      </w:r>
    </w:p>
    <w:p>
      <w:pPr>
        <w:pStyle w:val="ListParagraph"/>
        <w:numPr>
          <w:ilvl w:val="3"/>
          <w:numId w:val="25"/>
        </w:numPr>
        <w:tabs>
          <w:tab w:val="left" w:pos="2359"/>
        </w:tabs>
        <w:spacing w:before="0" w:after="0" w:line="290" w:lineRule="auto"/>
        <w:ind w:left="540" w:right="895" w:firstLine="421"/>
        <w:jc w:val="both"/>
        <w:rPr>
          <w:sz w:val="42"/>
        </w:rPr>
      </w:pPr>
      <w:r>
        <w:rPr>
          <w:spacing w:val="-18"/>
          <w:sz w:val="42"/>
        </w:rPr>
        <w:t>根据合同要求的储罐直径，减去三合板及五合板的厚度</w:t>
      </w:r>
      <w:r>
        <w:rPr>
          <w:sz w:val="42"/>
        </w:rPr>
        <w:t>（</w:t>
      </w:r>
      <w:r>
        <w:rPr>
          <w:spacing w:val="-12"/>
          <w:sz w:val="42"/>
        </w:rPr>
        <w:t>必</w:t>
      </w:r>
      <w:r>
        <w:rPr>
          <w:sz w:val="42"/>
        </w:rPr>
        <w:t>要时先测量下板材的厚度</w:t>
      </w:r>
      <w:r>
        <w:rPr>
          <w:spacing w:val="-225"/>
          <w:sz w:val="42"/>
        </w:rPr>
        <w:t>）</w:t>
      </w:r>
      <w:r>
        <w:rPr>
          <w:sz w:val="42"/>
        </w:rPr>
        <w:t>。确定方木固定直径，紧固螺丝。</w:t>
      </w:r>
    </w:p>
    <w:p>
      <w:pPr>
        <w:spacing w:after="0" w:line="290" w:lineRule="auto"/>
        <w:jc w:val="both"/>
        <w:rPr>
          <w:sz w:val="42"/>
        </w:rPr>
        <w:sectPr>
          <w:headerReference w:type="default" r:id="rId19"/>
          <w:pgSz w:w="17860" w:h="25260"/>
          <w:pgMar w:top="1500" w:right="1800" w:bottom="280" w:left="2160" w:header="903" w:footer="0"/>
          <w:pgNumType w:start="15"/>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ListParagraph"/>
        <w:numPr>
          <w:ilvl w:val="3"/>
          <w:numId w:val="34"/>
        </w:numPr>
        <w:tabs>
          <w:tab w:val="left" w:pos="2255"/>
        </w:tabs>
        <w:spacing w:before="0" w:after="0" w:line="733" w:lineRule="exact"/>
        <w:ind w:left="2254" w:right="0" w:hanging="1398"/>
        <w:jc w:val="left"/>
        <w:rPr>
          <w:sz w:val="42"/>
        </w:rPr>
      </w:pPr>
      <w:r>
        <w:rPr>
          <w:spacing w:val="-22"/>
          <w:sz w:val="42"/>
        </w:rPr>
        <w:t>钉板材：先钉五合板，后订三合板。三合板与五合板固定时，</w:t>
      </w:r>
    </w:p>
    <w:p>
      <w:pPr>
        <w:pStyle w:val="BodyText"/>
        <w:spacing w:before="162"/>
        <w:ind w:left="1275"/>
      </w:pPr>
      <w:r>
        <w:t>必须错开接缝处。（此工序可在顶封头吊装就位后进行）</w:t>
      </w:r>
    </w:p>
    <w:p>
      <w:pPr>
        <w:pStyle w:val="ListParagraph"/>
        <w:numPr>
          <w:ilvl w:val="3"/>
          <w:numId w:val="34"/>
        </w:numPr>
        <w:tabs>
          <w:tab w:val="left" w:pos="2359"/>
        </w:tabs>
        <w:spacing w:before="161" w:after="0" w:line="240" w:lineRule="auto"/>
        <w:ind w:left="2358" w:right="0" w:hanging="1398"/>
        <w:jc w:val="left"/>
        <w:rPr>
          <w:sz w:val="42"/>
        </w:rPr>
      </w:pPr>
      <w:r>
        <w:rPr>
          <w:sz w:val="42"/>
        </w:rPr>
        <w:t>校核模具尺寸。</w:t>
      </w:r>
    </w:p>
    <w:p>
      <w:pPr>
        <w:pStyle w:val="BodyText"/>
        <w:spacing w:before="10"/>
        <w:ind w:left="0"/>
        <w:rPr>
          <w:sz w:val="59"/>
        </w:rPr>
      </w:pPr>
    </w:p>
    <w:p>
      <w:pPr>
        <w:pStyle w:val="ListParagraph"/>
        <w:numPr>
          <w:ilvl w:val="1"/>
          <w:numId w:val="27"/>
        </w:numPr>
        <w:tabs>
          <w:tab w:val="left" w:pos="1243"/>
        </w:tabs>
        <w:spacing w:before="1" w:after="0" w:line="290" w:lineRule="auto"/>
        <w:ind w:left="540" w:right="861" w:firstLine="0"/>
        <w:jc w:val="both"/>
        <w:rPr>
          <w:sz w:val="42"/>
        </w:rPr>
      </w:pPr>
      <w:r>
        <w:rPr>
          <w:spacing w:val="-1"/>
          <w:sz w:val="42"/>
        </w:rPr>
        <w:t>现场的安全设施配置齐全、按施工现场平面布置图布置做好隔离</w:t>
      </w:r>
      <w:r>
        <w:rPr>
          <w:spacing w:val="-13"/>
          <w:sz w:val="42"/>
        </w:rPr>
        <w:t>防护措施；充分与建设单位协调沟通做好安全工作；保护好现有生产设施。</w:t>
      </w:r>
    </w:p>
    <w:p>
      <w:pPr>
        <w:pStyle w:val="ListParagraph"/>
        <w:numPr>
          <w:ilvl w:val="1"/>
          <w:numId w:val="27"/>
        </w:numPr>
        <w:tabs>
          <w:tab w:val="left" w:pos="1243"/>
        </w:tabs>
        <w:spacing w:before="0" w:after="0" w:line="290" w:lineRule="auto"/>
        <w:ind w:left="540" w:right="681" w:firstLine="0"/>
        <w:jc w:val="both"/>
        <w:rPr>
          <w:sz w:val="42"/>
        </w:rPr>
      </w:pPr>
      <w:r>
        <w:rPr>
          <w:sz w:val="42"/>
        </w:rPr>
        <w:t>根据现场条件安排好材料的存放地点，做好防雨，防晒措施，特</w:t>
      </w:r>
      <w:r>
        <w:rPr>
          <w:spacing w:val="-7"/>
          <w:sz w:val="42"/>
        </w:rPr>
        <w:t>别是对配方必须按要求做好隔离存放。具体要求：</w:t>
      </w:r>
      <w:r>
        <w:rPr>
          <w:spacing w:val="-19"/>
          <w:sz w:val="42"/>
        </w:rPr>
        <w:t>0.4</w:t>
      </w:r>
      <w:r>
        <w:rPr>
          <w:spacing w:val="-12"/>
          <w:sz w:val="42"/>
        </w:rPr>
        <w:t xml:space="preserve"> 布；五卷一层， </w:t>
      </w:r>
      <w:r>
        <w:rPr>
          <w:sz w:val="42"/>
        </w:rPr>
        <w:t>十字交叉堆放成方。短切毡；四卷一层，十字交叉堆放成方。内衬树脂，结构层树脂分开摆放横竖有序。促进剂，固化剂分开存放距离不</w:t>
      </w:r>
      <w:r>
        <w:rPr>
          <w:spacing w:val="-6"/>
          <w:sz w:val="42"/>
        </w:rPr>
        <w:t xml:space="preserve">能少于 </w:t>
      </w:r>
      <w:r>
        <w:rPr>
          <w:sz w:val="42"/>
        </w:rPr>
        <w:t>10</w:t>
      </w:r>
      <w:r>
        <w:rPr>
          <w:spacing w:val="-5"/>
          <w:sz w:val="42"/>
        </w:rPr>
        <w:t xml:space="preserve"> 米，并做好标识。</w:t>
      </w:r>
    </w:p>
    <w:p>
      <w:pPr>
        <w:pStyle w:val="BodyText"/>
        <w:spacing w:before="9"/>
        <w:ind w:left="0"/>
        <w:rPr>
          <w:sz w:val="50"/>
        </w:rPr>
      </w:pPr>
    </w:p>
    <w:p>
      <w:pPr>
        <w:pStyle w:val="ListParagraph"/>
        <w:numPr>
          <w:ilvl w:val="0"/>
          <w:numId w:val="27"/>
        </w:numPr>
        <w:tabs>
          <w:tab w:val="left" w:pos="891"/>
        </w:tabs>
        <w:spacing w:before="0" w:after="0" w:line="240" w:lineRule="auto"/>
        <w:ind w:left="890" w:right="0" w:hanging="351"/>
        <w:jc w:val="left"/>
        <w:rPr>
          <w:sz w:val="42"/>
        </w:rPr>
      </w:pPr>
      <w:r>
        <w:rPr>
          <w:sz w:val="42"/>
        </w:rPr>
        <w:t>生产工艺流程</w:t>
      </w:r>
    </w:p>
    <w:p>
      <w:pPr>
        <w:pStyle w:val="BodyText"/>
        <w:tabs>
          <w:tab w:val="left" w:pos="3272"/>
        </w:tabs>
        <w:spacing w:before="162"/>
      </w:pPr>
      <w:r>
        <w:drawing>
          <wp:anchor distT="0" distB="0" distL="0" distR="0" simplePos="0" relativeHeight="251660288" behindDoc="1" locked="0" layoutInCell="1" allowOverlap="1">
            <wp:simplePos x="0" y="0"/>
            <wp:positionH relativeFrom="page">
              <wp:posOffset>2743200</wp:posOffset>
            </wp:positionH>
            <wp:positionV relativeFrom="paragraph">
              <wp:posOffset>380191</wp:posOffset>
            </wp:positionV>
            <wp:extent cx="4991100" cy="1854200"/>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png"/>
                    <pic:cNvPicPr/>
                  </pic:nvPicPr>
                  <pic:blipFill>
                    <a:blip xmlns:r="http://schemas.openxmlformats.org/officeDocument/2006/relationships" r:embed="rId20" cstate="print"/>
                    <a:stretch>
                      <a:fillRect/>
                    </a:stretch>
                  </pic:blipFill>
                  <pic:spPr>
                    <a:xfrm>
                      <a:off x="0" y="0"/>
                      <a:ext cx="4991100" cy="1854200"/>
                    </a:xfrm>
                    <a:prstGeom prst="rect">
                      <a:avLst/>
                    </a:prstGeom>
                  </pic:spPr>
                </pic:pic>
              </a:graphicData>
            </a:graphic>
          </wp:anchor>
        </w:drawing>
      </w:r>
      <w:r>
        <w:t>封头制衬</w:t>
        <w:tab/>
        <w:t>封头加强</w:t>
      </w:r>
    </w:p>
    <w:p>
      <w:pPr>
        <w:pStyle w:val="BodyText"/>
        <w:tabs>
          <w:tab w:val="left" w:pos="3272"/>
          <w:tab w:val="left" w:pos="6006"/>
          <w:tab w:val="left" w:pos="8105"/>
          <w:tab w:val="left" w:pos="9995"/>
          <w:tab w:val="left" w:pos="12098"/>
        </w:tabs>
        <w:spacing w:before="162" w:line="290" w:lineRule="auto"/>
        <w:ind w:right="956"/>
      </w:pPr>
      <w:r>
        <w:drawing>
          <wp:anchor distT="0" distB="0" distL="0" distR="0" simplePos="0" relativeHeight="251659264" behindDoc="1" locked="0" layoutInCell="1" allowOverlap="1">
            <wp:simplePos x="0" y="0"/>
            <wp:positionH relativeFrom="page">
              <wp:posOffset>8394700</wp:posOffset>
            </wp:positionH>
            <wp:positionV relativeFrom="paragraph">
              <wp:posOffset>370031</wp:posOffset>
            </wp:positionV>
            <wp:extent cx="711200" cy="139700"/>
            <wp:effectExtent l="0" t="0" r="0" b="0"/>
            <wp:wrapNone/>
            <wp:docPr id="3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png"/>
                    <pic:cNvPicPr/>
                  </pic:nvPicPr>
                  <pic:blipFill>
                    <a:blip xmlns:r="http://schemas.openxmlformats.org/officeDocument/2006/relationships" r:embed="rId21" cstate="print"/>
                    <a:stretch>
                      <a:fillRect/>
                    </a:stretch>
                  </pic:blipFill>
                  <pic:spPr>
                    <a:xfrm>
                      <a:off x="0" y="0"/>
                      <a:ext cx="711200" cy="139700"/>
                    </a:xfrm>
                    <a:prstGeom prst="rect">
                      <a:avLst/>
                    </a:prstGeom>
                  </pic:spPr>
                </pic:pic>
              </a:graphicData>
            </a:graphic>
          </wp:anchor>
        </w:drawing>
      </w:r>
      <w:r>
        <w:t>筒体制衬</w:t>
        <w:tab/>
        <w:tab/>
        <w:t>组装</w:t>
        <w:tab/>
        <w:t>缠绕</w:t>
        <w:tab/>
        <w:t>装配</w:t>
        <w:tab/>
        <w:t>试</w:t>
      </w:r>
      <w:r>
        <w:rPr>
          <w:spacing w:val="-17"/>
        </w:rPr>
        <w:t>验</w:t>
      </w:r>
      <w:r>
        <w:t>封头制衬</w:t>
        <w:tab/>
        <w:t>封头加强</w:t>
      </w:r>
    </w:p>
    <w:p>
      <w:pPr>
        <w:pStyle w:val="BodyText"/>
        <w:spacing w:line="774" w:lineRule="exact"/>
      </w:pPr>
      <w:r>
        <w:t>零部件制作</w:t>
      </w:r>
    </w:p>
    <w:p>
      <w:pPr>
        <w:pStyle w:val="ListParagraph"/>
        <w:numPr>
          <w:ilvl w:val="1"/>
          <w:numId w:val="27"/>
        </w:numPr>
        <w:tabs>
          <w:tab w:val="left" w:pos="1455"/>
        </w:tabs>
        <w:spacing w:before="162" w:after="0" w:line="240" w:lineRule="auto"/>
        <w:ind w:left="1455" w:right="0" w:hanging="702"/>
        <w:jc w:val="left"/>
        <w:rPr>
          <w:sz w:val="42"/>
        </w:rPr>
      </w:pPr>
      <w:r>
        <w:rPr>
          <w:sz w:val="42"/>
        </w:rPr>
        <w:t>制衬</w:t>
      </w:r>
    </w:p>
    <w:p>
      <w:pPr>
        <w:pStyle w:val="BodyText"/>
        <w:spacing w:before="162" w:line="290" w:lineRule="auto"/>
        <w:ind w:left="753" w:right="926" w:firstLine="424"/>
        <w:jc w:val="both"/>
      </w:pPr>
      <w:r>
        <w:t>筒体内衬在专用的悬梁模具上制作，采用喷枪喷射而成，内衬树脂在悬臂梁的旋转作用下分布均匀，使内衬平整光滑，容易赶除树脂中的气泡。同时内衬按模具外径自然成圆弧状，防止了用平板卷</w:t>
      </w:r>
    </w:p>
    <w:p>
      <w:pPr>
        <w:spacing w:after="0" w:line="290" w:lineRule="auto"/>
        <w:jc w:val="both"/>
        <w:sectPr>
          <w:headerReference w:type="default" r:id="rId22"/>
          <w:pgSz w:w="17860" w:h="25260"/>
          <w:pgMar w:top="1500" w:right="1800" w:bottom="280" w:left="2160" w:header="903" w:footer="0"/>
          <w:pgNumType w:start="16"/>
          <w:cols w:space="708"/>
        </w:sectPr>
      </w:pPr>
    </w:p>
    <w:p>
      <w:pPr>
        <w:pStyle w:val="BodyText"/>
        <w:spacing w:before="4"/>
        <w:ind w:left="0"/>
        <w:rPr>
          <w:sz w:val="14"/>
        </w:rPr>
      </w:pPr>
    </w:p>
    <w:p>
      <w:pPr>
        <w:pStyle w:val="BodyText"/>
        <w:spacing w:line="59" w:lineRule="exact"/>
        <w:ind w:left="480"/>
        <w:rPr>
          <w:sz w:val="5"/>
        </w:rPr>
      </w:pPr>
      <w:r>
        <w:rPr>
          <w:position w:val="0"/>
          <w:sz w:val="5"/>
        </w:rPr>
        <w:drawing>
          <wp:inline distT="0" distB="0" distL="0" distR="0">
            <wp:extent cx="7980997" cy="38004"/>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6" cstate="print"/>
                    <a:stretch>
                      <a:fillRect/>
                    </a:stretch>
                  </pic:blipFill>
                  <pic:spPr>
                    <a:xfrm>
                      <a:off x="0" y="0"/>
                      <a:ext cx="7980997" cy="38004"/>
                    </a:xfrm>
                    <a:prstGeom prst="rect">
                      <a:avLst/>
                    </a:prstGeom>
                  </pic:spPr>
                </pic:pic>
              </a:graphicData>
            </a:graphic>
          </wp:inline>
        </w:drawing>
      </w:r>
    </w:p>
    <w:p>
      <w:pPr>
        <w:pStyle w:val="BodyText"/>
        <w:spacing w:line="733" w:lineRule="exact"/>
        <w:ind w:left="753"/>
      </w:pPr>
      <w:r>
        <w:t>成圆筒产生的微细裂纹。</w:t>
      </w:r>
    </w:p>
    <w:p>
      <w:pPr>
        <w:pStyle w:val="BodyText"/>
        <w:spacing w:before="162" w:line="290" w:lineRule="auto"/>
        <w:ind w:left="753" w:right="926" w:firstLine="424"/>
      </w:pPr>
      <w:r>
        <w:t>封头内衬在专用的封头模具上制作，然后糊制加强层，糊制时层间接缝应错开，搭接宽度为 30mm。</w:t>
      </w:r>
    </w:p>
    <w:p>
      <w:pPr>
        <w:pStyle w:val="ListParagraph"/>
        <w:numPr>
          <w:ilvl w:val="1"/>
          <w:numId w:val="27"/>
        </w:numPr>
        <w:tabs>
          <w:tab w:val="left" w:pos="1243"/>
        </w:tabs>
        <w:spacing w:before="0" w:after="0" w:line="773" w:lineRule="exact"/>
        <w:ind w:left="1242" w:right="0" w:hanging="703"/>
        <w:jc w:val="left"/>
        <w:rPr>
          <w:sz w:val="42"/>
        </w:rPr>
      </w:pPr>
      <w:r>
        <w:rPr>
          <w:sz w:val="42"/>
        </w:rPr>
        <w:t>组装</w:t>
      </w:r>
    </w:p>
    <w:p>
      <w:pPr>
        <w:pStyle w:val="BodyText"/>
        <w:spacing w:before="161" w:line="290" w:lineRule="auto"/>
        <w:ind w:left="432" w:right="828" w:firstLine="842"/>
        <w:jc w:val="both"/>
      </w:pPr>
      <w:r>
        <w:t>封头固化后进行组装，组装时备有特制的组装环，将内衬进行粘接，糊制粘接外缝。这样可有效的保证塔器的圆度、垂直度，不至于因几何形状偏差产生额外的应力。</w:t>
      </w:r>
    </w:p>
    <w:p>
      <w:pPr>
        <w:pStyle w:val="BodyText"/>
        <w:spacing w:line="290" w:lineRule="auto"/>
        <w:ind w:left="432" w:right="932" w:firstLine="842"/>
      </w:pPr>
      <w:r>
        <w:rPr>
          <w:spacing w:val="1"/>
        </w:rPr>
        <w:t>组装连接部位必须打“</w:t>
      </w:r>
      <w:r>
        <w:rPr>
          <w:spacing w:val="10"/>
        </w:rPr>
        <w:t>V</w:t>
      </w:r>
      <w:r>
        <w:rPr>
          <w:spacing w:val="-1"/>
        </w:rPr>
        <w:t>”形坡口，所用填充材料与筒体封头材</w:t>
      </w:r>
      <w:r>
        <w:t>料一致。</w:t>
      </w:r>
    </w:p>
    <w:p>
      <w:pPr>
        <w:pStyle w:val="ListParagraph"/>
        <w:numPr>
          <w:ilvl w:val="1"/>
          <w:numId w:val="27"/>
        </w:numPr>
        <w:tabs>
          <w:tab w:val="left" w:pos="822"/>
        </w:tabs>
        <w:spacing w:before="0" w:after="0" w:line="773" w:lineRule="exact"/>
        <w:ind w:left="821" w:right="0" w:hanging="703"/>
        <w:jc w:val="both"/>
        <w:rPr>
          <w:sz w:val="42"/>
        </w:rPr>
      </w:pPr>
      <w:r>
        <w:rPr>
          <w:sz w:val="42"/>
        </w:rPr>
        <w:t>缠绕</w:t>
      </w:r>
    </w:p>
    <w:p>
      <w:pPr>
        <w:pStyle w:val="BodyText"/>
        <w:spacing w:before="161" w:line="290" w:lineRule="auto"/>
        <w:ind w:left="112" w:right="872" w:firstLine="3"/>
        <w:jc w:val="both"/>
      </w:pPr>
      <w:r>
        <w:rPr>
          <w:spacing w:val="-13"/>
        </w:rPr>
        <w:t>缠绕时采用螺旋缠绕、环向缠绕与玻璃布按照产品工作状态下所承受的</w:t>
      </w:r>
      <w:r>
        <w:rPr>
          <w:spacing w:val="-14"/>
        </w:rPr>
        <w:t>轴向、环向应力情况进行合理的比例分配，可大大提高玻璃钢各层之间的粘接性能，又避免纯环向缠绕所产生的环向裂纹。</w:t>
      </w:r>
    </w:p>
    <w:p>
      <w:pPr>
        <w:pStyle w:val="ListParagraph"/>
        <w:numPr>
          <w:ilvl w:val="1"/>
          <w:numId w:val="27"/>
        </w:numPr>
        <w:tabs>
          <w:tab w:val="left" w:pos="822"/>
        </w:tabs>
        <w:spacing w:before="0" w:after="0" w:line="773" w:lineRule="exact"/>
        <w:ind w:left="821" w:right="0" w:hanging="703"/>
        <w:jc w:val="both"/>
        <w:rPr>
          <w:sz w:val="42"/>
        </w:rPr>
      </w:pPr>
      <w:r>
        <w:rPr>
          <w:sz w:val="42"/>
        </w:rPr>
        <w:t>装配</w:t>
      </w:r>
    </w:p>
    <w:p>
      <w:pPr>
        <w:pStyle w:val="BodyText"/>
        <w:spacing w:before="162"/>
        <w:ind w:left="119"/>
      </w:pPr>
      <w:r>
        <w:t>*装配设备上的管口及其他配件。</w:t>
      </w:r>
    </w:p>
    <w:p>
      <w:pPr>
        <w:pStyle w:val="BodyText"/>
        <w:spacing w:before="161"/>
        <w:ind w:left="119"/>
      </w:pPr>
      <w:r>
        <w:t>*组装环拆开后从人孔中取出。</w:t>
      </w:r>
    </w:p>
    <w:p>
      <w:pPr>
        <w:pStyle w:val="BodyText"/>
        <w:spacing w:before="162" w:line="290" w:lineRule="auto"/>
        <w:ind w:left="119" w:right="10638"/>
      </w:pPr>
      <w:r>
        <w:t>*糊制组装内缝。检验执行标准</w:t>
      </w:r>
    </w:p>
    <w:p>
      <w:pPr>
        <w:pStyle w:val="BodyText"/>
        <w:tabs>
          <w:tab w:val="left" w:pos="4447"/>
        </w:tabs>
        <w:spacing w:line="774" w:lineRule="exact"/>
        <w:ind w:left="119"/>
      </w:pPr>
      <w:r>
        <w:t>HG/T20696－1999</w:t>
        <w:tab/>
        <w:t>玻璃钢化工设备设计规定</w:t>
      </w:r>
    </w:p>
    <w:p>
      <w:pPr>
        <w:pStyle w:val="BodyText"/>
        <w:spacing w:before="162" w:line="580" w:lineRule="auto"/>
        <w:ind w:left="119" w:right="2225"/>
      </w:pPr>
      <w:r>
        <w:t>HGT3983-2007 玻璃纤维增强热固性不饱和聚酯树脂大型容器3.施工进度计划</w:t>
      </w:r>
    </w:p>
    <w:p>
      <w:pPr>
        <w:spacing w:after="0" w:line="580"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https://d.book118.com/675330340303011113</w:t>
        </w:r>
      </w:hyperlink>
    </w:p>
    <w:p>
      <w:pPr>
        <w:spacing w:after="0" w:line="580" w:lineRule="auto"/>
      </w:pPr>
    </w:p>
    <w:sectPr>
      <w:headerReference w:type="default" r:id="rId24"/>
      <w:pgSz w:w="17860" w:h="25260"/>
      <w:pgMar w:top="1500" w:right="1800" w:bottom="280" w:left="2160" w:header="903" w:footer="0"/>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方正姚体">
    <w:altName w:val="方正姚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10pt;height:32.7pt;margin-top:44.17pt;margin-left:621.36pt;mso-position-horizontal-relative:page;mso-position-vertical-relative:page;position:absolute;z-index:-251657216"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6372638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6387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0" type="#_x0000_t202" style="width:110pt;height:32.7pt;margin-top:44.17pt;margin-left:621.36pt;mso-position-horizontal-relative:page;mso-position-vertical-relative:page;position:absolute;z-index:-251655168"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19866816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68160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110pt;height:32.7pt;margin-top:44.17pt;margin-left:621.36pt;mso-position-horizontal-relative:page;mso-position-vertical-relative:page;position:absolute;z-index:-251653120"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15629925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92547"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10pt;height:32.7pt;margin-top:44.17pt;margin-left:621.36pt;mso-position-horizontal-relative:page;mso-position-vertical-relative:page;position:absolute;z-index:-251651072"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4753166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1664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110pt;height:32.7pt;margin-top:44.17pt;margin-left:621.36pt;mso-position-horizontal-relative:page;mso-position-vertical-relative:page;position:absolute;z-index:-251649024"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18775690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6907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110pt;height:32.7pt;margin-top:44.17pt;margin-left:621.36pt;mso-position-horizontal-relative:page;mso-position-vertical-relative:page;position:absolute;z-index:-251646976"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8261471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4714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10pt;height:32.7pt;margin-top:44.17pt;margin-left:621.36pt;mso-position-horizontal-relative:page;mso-position-vertical-relative:page;position:absolute;z-index:-251644928"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1130300</wp:posOffset>
          </wp:positionV>
          <wp:extent cx="8001000" cy="38100"/>
          <wp:effectExtent l="0" t="0" r="0" b="0"/>
          <wp:wrapNone/>
          <wp:docPr id="11618825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88258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110pt;height:32.7pt;margin-top:44.17pt;margin-left:621.36pt;mso-position-horizontal-relative:page;mso-position-vertical-relative:page;position:absolute;z-index:-251642880"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110pt;height:32.7pt;margin-top:44.17pt;margin-left:621.36pt;mso-position-horizontal-relative:page;mso-position-vertical-relative:page;position:absolute;z-index:-251641856"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110pt;height:32.7pt;margin-top:44.17pt;margin-left:621.36pt;mso-position-horizontal-relative:page;mso-position-vertical-relative:page;position:absolute;z-index:-251640832"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110pt;height:32.7pt;margin-top:44.17pt;margin-left:621.36pt;mso-position-horizontal-relative:page;mso-position-vertical-relative:page;position:absolute;z-index:-251639808"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110pt;height:32.7pt;margin-top:44.17pt;margin-left:621.36pt;mso-position-horizontal-relative:page;mso-position-vertical-relative:page;position:absolute;z-index:-251638784"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110pt;height:32.7pt;margin-top:44.17pt;margin-left:621.36pt;mso-position-horizontal-relative:page;mso-position-vertical-relative:page;position:absolute;z-index:-251637760"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2" type="#_x0000_t202" style="width:110pt;height:32.7pt;margin-top:44.17pt;margin-left:621.36pt;mso-position-horizontal-relative:page;mso-position-vertical-relative:page;position:absolute;z-index:-251636736"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3" type="#_x0000_t202" style="width:110pt;height:32.7pt;margin-top:44.17pt;margin-left:621.36pt;mso-position-horizontal-relative:page;mso-position-vertical-relative:page;position:absolute;z-index:-251635712"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4" type="#_x0000_t202" style="width:110pt;height:32.7pt;margin-top:44.17pt;margin-left:621.36pt;mso-position-horizontal-relative:page;mso-position-vertical-relative:page;position:absolute;z-index:-251634688" filled="f" stroked="f">
          <v:textbox inset="0,0,0,0">
            <w:txbxContent>
              <w:p>
                <w:pPr>
                  <w:spacing w:before="0" w:line="654" w:lineRule="exact"/>
                  <w:ind w:left="20" w:right="0" w:firstLine="0"/>
                  <w:jc w:val="left"/>
                  <w:rPr>
                    <w:rFonts w:ascii="方正姚体" w:eastAsia="方正姚体" w:hint="eastAsia"/>
                    <w:sz w:val="54"/>
                  </w:rPr>
                </w:pPr>
                <w:r>
                  <w:rPr>
                    <w:rFonts w:ascii="方正姚体" w:eastAsia="方正姚体" w:hint="eastAsia"/>
                    <w:sz w:val="54"/>
                  </w:rPr>
                  <w:t>技术文件</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1440"/>
    <w:multiLevelType w:val="hybridMultilevel"/>
    <w:tmpl w:val="00000000"/>
    <w:lvl w:ilvl="0">
      <w:start w:val="1"/>
      <w:numFmt w:val="decimal"/>
      <w:lvlText w:val="%1"/>
      <w:lvlJc w:val="left"/>
      <w:pPr>
        <w:ind w:left="566" w:hanging="1501"/>
        <w:jc w:val="left"/>
      </w:pPr>
      <w:rPr>
        <w:rFonts w:hint="default"/>
      </w:rPr>
    </w:lvl>
    <w:lvl w:ilvl="1">
      <w:start w:val="7"/>
      <w:numFmt w:val="decimal"/>
      <w:lvlText w:val="%1.%2"/>
      <w:lvlJc w:val="left"/>
      <w:pPr>
        <w:ind w:left="566" w:hanging="1501"/>
        <w:jc w:val="left"/>
      </w:pPr>
      <w:rPr>
        <w:rFonts w:hint="default"/>
      </w:rPr>
    </w:lvl>
    <w:lvl w:ilvl="2">
      <w:start w:val="6"/>
      <w:numFmt w:val="decimal"/>
      <w:lvlText w:val="%1.%2.%3"/>
      <w:lvlJc w:val="left"/>
      <w:pPr>
        <w:ind w:left="566" w:hanging="1501"/>
        <w:jc w:val="left"/>
      </w:pPr>
      <w:rPr>
        <w:rFonts w:hint="default"/>
      </w:rPr>
    </w:lvl>
    <w:lvl w:ilvl="3">
      <w:start w:val="3"/>
      <w:numFmt w:val="decimal"/>
      <w:lvlText w:val="%1.%2.%3.%4"/>
      <w:lvlJc w:val="left"/>
      <w:pPr>
        <w:ind w:left="566" w:hanging="1501"/>
        <w:jc w:val="right"/>
      </w:pPr>
      <w:rPr>
        <w:rFonts w:ascii="微软雅黑" w:eastAsia="微软雅黑" w:hAnsi="微软雅黑" w:cs="微软雅黑" w:hint="default"/>
        <w:spacing w:val="-1"/>
        <w:w w:val="100"/>
        <w:sz w:val="42"/>
        <w:szCs w:val="42"/>
      </w:rPr>
    </w:lvl>
    <w:lvl w:ilvl="4">
      <w:start w:val="0"/>
      <w:numFmt w:val="bullet"/>
      <w:lvlText w:val="•"/>
      <w:lvlJc w:val="left"/>
      <w:pPr>
        <w:ind w:left="5895" w:hanging="1501"/>
      </w:pPr>
      <w:rPr>
        <w:rFonts w:hint="default"/>
      </w:rPr>
    </w:lvl>
    <w:lvl w:ilvl="5">
      <w:start w:val="0"/>
      <w:numFmt w:val="bullet"/>
      <w:lvlText w:val="•"/>
      <w:lvlJc w:val="left"/>
      <w:pPr>
        <w:ind w:left="7229" w:hanging="1501"/>
      </w:pPr>
      <w:rPr>
        <w:rFonts w:hint="default"/>
      </w:rPr>
    </w:lvl>
    <w:lvl w:ilvl="6">
      <w:start w:val="0"/>
      <w:numFmt w:val="bullet"/>
      <w:lvlText w:val="•"/>
      <w:lvlJc w:val="left"/>
      <w:pPr>
        <w:ind w:left="8563" w:hanging="1501"/>
      </w:pPr>
      <w:rPr>
        <w:rFonts w:hint="default"/>
      </w:rPr>
    </w:lvl>
    <w:lvl w:ilvl="7">
      <w:start w:val="0"/>
      <w:numFmt w:val="bullet"/>
      <w:lvlText w:val="•"/>
      <w:lvlJc w:val="left"/>
      <w:pPr>
        <w:ind w:left="9897" w:hanging="1501"/>
      </w:pPr>
      <w:rPr>
        <w:rFonts w:hint="default"/>
      </w:rPr>
    </w:lvl>
    <w:lvl w:ilvl="8">
      <w:start w:val="0"/>
      <w:numFmt w:val="bullet"/>
      <w:lvlText w:val="•"/>
      <w:lvlJc w:val="left"/>
      <w:pPr>
        <w:ind w:left="11231" w:hanging="1501"/>
      </w:pPr>
      <w:rPr>
        <w:rFonts w:hint="default"/>
      </w:rPr>
    </w:lvl>
  </w:abstractNum>
  <w:abstractNum w:abstractNumId="1">
    <w:nsid w:val="0E8ACBB8"/>
    <w:multiLevelType w:val="hybridMultilevel"/>
    <w:tmpl w:val="00000000"/>
    <w:lvl w:ilvl="0">
      <w:start w:val="2"/>
      <w:numFmt w:val="decimal"/>
      <w:lvlText w:val="%1"/>
      <w:lvlJc w:val="left"/>
      <w:pPr>
        <w:ind w:left="540" w:hanging="371"/>
        <w:jc w:val="left"/>
      </w:pPr>
      <w:rPr>
        <w:rFonts w:ascii="微软雅黑" w:eastAsia="微软雅黑" w:hAnsi="微软雅黑" w:cs="微软雅黑" w:hint="default"/>
        <w:w w:val="100"/>
        <w:sz w:val="42"/>
        <w:szCs w:val="42"/>
      </w:rPr>
    </w:lvl>
    <w:lvl w:ilvl="1">
      <w:start w:val="0"/>
      <w:numFmt w:val="bullet"/>
      <w:lvlText w:val="•"/>
      <w:lvlJc w:val="left"/>
      <w:pPr>
        <w:ind w:left="1875" w:hanging="371"/>
      </w:pPr>
      <w:rPr>
        <w:rFonts w:hint="default"/>
      </w:rPr>
    </w:lvl>
    <w:lvl w:ilvl="2">
      <w:start w:val="0"/>
      <w:numFmt w:val="bullet"/>
      <w:lvlText w:val="•"/>
      <w:lvlJc w:val="left"/>
      <w:pPr>
        <w:ind w:left="3211" w:hanging="371"/>
      </w:pPr>
      <w:rPr>
        <w:rFonts w:hint="default"/>
      </w:rPr>
    </w:lvl>
    <w:lvl w:ilvl="3">
      <w:start w:val="0"/>
      <w:numFmt w:val="bullet"/>
      <w:lvlText w:val="•"/>
      <w:lvlJc w:val="left"/>
      <w:pPr>
        <w:ind w:left="4547" w:hanging="371"/>
      </w:pPr>
      <w:rPr>
        <w:rFonts w:hint="default"/>
      </w:rPr>
    </w:lvl>
    <w:lvl w:ilvl="4">
      <w:start w:val="0"/>
      <w:numFmt w:val="bullet"/>
      <w:lvlText w:val="•"/>
      <w:lvlJc w:val="left"/>
      <w:pPr>
        <w:ind w:left="5883" w:hanging="371"/>
      </w:pPr>
      <w:rPr>
        <w:rFonts w:hint="default"/>
      </w:rPr>
    </w:lvl>
    <w:lvl w:ilvl="5">
      <w:start w:val="0"/>
      <w:numFmt w:val="bullet"/>
      <w:lvlText w:val="•"/>
      <w:lvlJc w:val="left"/>
      <w:pPr>
        <w:ind w:left="7219" w:hanging="371"/>
      </w:pPr>
      <w:rPr>
        <w:rFonts w:hint="default"/>
      </w:rPr>
    </w:lvl>
    <w:lvl w:ilvl="6">
      <w:start w:val="0"/>
      <w:numFmt w:val="bullet"/>
      <w:lvlText w:val="•"/>
      <w:lvlJc w:val="left"/>
      <w:pPr>
        <w:ind w:left="8555" w:hanging="371"/>
      </w:pPr>
      <w:rPr>
        <w:rFonts w:hint="default"/>
      </w:rPr>
    </w:lvl>
    <w:lvl w:ilvl="7">
      <w:start w:val="0"/>
      <w:numFmt w:val="bullet"/>
      <w:lvlText w:val="•"/>
      <w:lvlJc w:val="left"/>
      <w:pPr>
        <w:ind w:left="9891" w:hanging="371"/>
      </w:pPr>
      <w:rPr>
        <w:rFonts w:hint="default"/>
      </w:rPr>
    </w:lvl>
    <w:lvl w:ilvl="8">
      <w:start w:val="0"/>
      <w:numFmt w:val="bullet"/>
      <w:lvlText w:val="•"/>
      <w:lvlJc w:val="left"/>
      <w:pPr>
        <w:ind w:left="11227" w:hanging="371"/>
      </w:pPr>
      <w:rPr>
        <w:rFonts w:hint="default"/>
      </w:rPr>
    </w:lvl>
  </w:abstractNum>
  <w:abstractNum w:abstractNumId="2">
    <w:nsid w:val="0F08C5E2"/>
    <w:multiLevelType w:val="hybridMultilevel"/>
    <w:tmpl w:val="00000000"/>
    <w:lvl w:ilvl="0">
      <w:start w:val="3"/>
      <w:numFmt w:val="decimal"/>
      <w:lvlText w:val="%1"/>
      <w:lvlJc w:val="left"/>
      <w:pPr>
        <w:ind w:left="1242" w:hanging="702"/>
        <w:jc w:val="left"/>
      </w:pPr>
      <w:rPr>
        <w:rFonts w:hint="default"/>
      </w:rPr>
    </w:lvl>
    <w:lvl w:ilvl="1">
      <w:start w:val="1"/>
      <w:numFmt w:val="decimal"/>
      <w:lvlText w:val="%1.%2"/>
      <w:lvlJc w:val="left"/>
      <w:pPr>
        <w:ind w:left="1242"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771" w:hanging="702"/>
      </w:pPr>
      <w:rPr>
        <w:rFonts w:hint="default"/>
      </w:rPr>
    </w:lvl>
    <w:lvl w:ilvl="3">
      <w:start w:val="0"/>
      <w:numFmt w:val="bullet"/>
      <w:lvlText w:val="•"/>
      <w:lvlJc w:val="left"/>
      <w:pPr>
        <w:ind w:left="5037" w:hanging="702"/>
      </w:pPr>
      <w:rPr>
        <w:rFonts w:hint="default"/>
      </w:rPr>
    </w:lvl>
    <w:lvl w:ilvl="4">
      <w:start w:val="0"/>
      <w:numFmt w:val="bullet"/>
      <w:lvlText w:val="•"/>
      <w:lvlJc w:val="left"/>
      <w:pPr>
        <w:ind w:left="6303" w:hanging="702"/>
      </w:pPr>
      <w:rPr>
        <w:rFonts w:hint="default"/>
      </w:rPr>
    </w:lvl>
    <w:lvl w:ilvl="5">
      <w:start w:val="0"/>
      <w:numFmt w:val="bullet"/>
      <w:lvlText w:val="•"/>
      <w:lvlJc w:val="left"/>
      <w:pPr>
        <w:ind w:left="7569" w:hanging="702"/>
      </w:pPr>
      <w:rPr>
        <w:rFonts w:hint="default"/>
      </w:rPr>
    </w:lvl>
    <w:lvl w:ilvl="6">
      <w:start w:val="0"/>
      <w:numFmt w:val="bullet"/>
      <w:lvlText w:val="•"/>
      <w:lvlJc w:val="left"/>
      <w:pPr>
        <w:ind w:left="8835" w:hanging="702"/>
      </w:pPr>
      <w:rPr>
        <w:rFonts w:hint="default"/>
      </w:rPr>
    </w:lvl>
    <w:lvl w:ilvl="7">
      <w:start w:val="0"/>
      <w:numFmt w:val="bullet"/>
      <w:lvlText w:val="•"/>
      <w:lvlJc w:val="left"/>
      <w:pPr>
        <w:ind w:left="10101" w:hanging="702"/>
      </w:pPr>
      <w:rPr>
        <w:rFonts w:hint="default"/>
      </w:rPr>
    </w:lvl>
    <w:lvl w:ilvl="8">
      <w:start w:val="0"/>
      <w:numFmt w:val="bullet"/>
      <w:lvlText w:val="•"/>
      <w:lvlJc w:val="left"/>
      <w:pPr>
        <w:ind w:left="11367" w:hanging="702"/>
      </w:pPr>
      <w:rPr>
        <w:rFonts w:hint="default"/>
      </w:rPr>
    </w:lvl>
  </w:abstractNum>
  <w:abstractNum w:abstractNumId="3">
    <w:nsid w:val="19A8F573"/>
    <w:multiLevelType w:val="hybridMultilevel"/>
    <w:tmpl w:val="00000000"/>
    <w:lvl w:ilvl="0">
      <w:start w:val="1"/>
      <w:numFmt w:val="decimal"/>
      <w:lvlText w:val="%1."/>
      <w:lvlJc w:val="left"/>
      <w:pPr>
        <w:ind w:left="1102" w:hanging="562"/>
        <w:jc w:val="left"/>
      </w:pPr>
      <w:rPr>
        <w:rFonts w:ascii="微软雅黑" w:eastAsia="微软雅黑" w:hAnsi="微软雅黑" w:cs="微软雅黑" w:hint="default"/>
        <w:spacing w:val="-1"/>
        <w:w w:val="100"/>
        <w:sz w:val="42"/>
        <w:szCs w:val="42"/>
      </w:rPr>
    </w:lvl>
    <w:lvl w:ilvl="1">
      <w:start w:val="1"/>
      <w:numFmt w:val="decimal"/>
      <w:lvlText w:val="%1.%2"/>
      <w:lvlJc w:val="left"/>
      <w:pPr>
        <w:ind w:left="1347" w:hanging="807"/>
        <w:jc w:val="left"/>
      </w:pPr>
      <w:rPr>
        <w:rFonts w:ascii="微软雅黑" w:eastAsia="微软雅黑" w:hAnsi="微软雅黑" w:cs="微软雅黑" w:hint="default"/>
        <w:spacing w:val="-1"/>
        <w:w w:val="100"/>
        <w:sz w:val="42"/>
        <w:szCs w:val="42"/>
      </w:rPr>
    </w:lvl>
    <w:lvl w:ilvl="2">
      <w:start w:val="0"/>
      <w:numFmt w:val="bullet"/>
      <w:lvlText w:val="•"/>
      <w:lvlJc w:val="left"/>
      <w:pPr>
        <w:ind w:left="2735" w:hanging="807"/>
      </w:pPr>
      <w:rPr>
        <w:rFonts w:hint="default"/>
      </w:rPr>
    </w:lvl>
    <w:lvl w:ilvl="3">
      <w:start w:val="0"/>
      <w:numFmt w:val="bullet"/>
      <w:lvlText w:val="•"/>
      <w:lvlJc w:val="left"/>
      <w:pPr>
        <w:ind w:left="4131" w:hanging="807"/>
      </w:pPr>
      <w:rPr>
        <w:rFonts w:hint="default"/>
      </w:rPr>
    </w:lvl>
    <w:lvl w:ilvl="4">
      <w:start w:val="0"/>
      <w:numFmt w:val="bullet"/>
      <w:lvlText w:val="•"/>
      <w:lvlJc w:val="left"/>
      <w:pPr>
        <w:ind w:left="5526" w:hanging="807"/>
      </w:pPr>
      <w:rPr>
        <w:rFonts w:hint="default"/>
      </w:rPr>
    </w:lvl>
    <w:lvl w:ilvl="5">
      <w:start w:val="0"/>
      <w:numFmt w:val="bullet"/>
      <w:lvlText w:val="•"/>
      <w:lvlJc w:val="left"/>
      <w:pPr>
        <w:ind w:left="6922" w:hanging="807"/>
      </w:pPr>
      <w:rPr>
        <w:rFonts w:hint="default"/>
      </w:rPr>
    </w:lvl>
    <w:lvl w:ilvl="6">
      <w:start w:val="0"/>
      <w:numFmt w:val="bullet"/>
      <w:lvlText w:val="•"/>
      <w:lvlJc w:val="left"/>
      <w:pPr>
        <w:ind w:left="8317" w:hanging="807"/>
      </w:pPr>
      <w:rPr>
        <w:rFonts w:hint="default"/>
      </w:rPr>
    </w:lvl>
    <w:lvl w:ilvl="7">
      <w:start w:val="0"/>
      <w:numFmt w:val="bullet"/>
      <w:lvlText w:val="•"/>
      <w:lvlJc w:val="left"/>
      <w:pPr>
        <w:ind w:left="9713" w:hanging="807"/>
      </w:pPr>
      <w:rPr>
        <w:rFonts w:hint="default"/>
      </w:rPr>
    </w:lvl>
    <w:lvl w:ilvl="8">
      <w:start w:val="0"/>
      <w:numFmt w:val="bullet"/>
      <w:lvlText w:val="•"/>
      <w:lvlJc w:val="left"/>
      <w:pPr>
        <w:ind w:left="11108" w:hanging="807"/>
      </w:pPr>
      <w:rPr>
        <w:rFonts w:hint="default"/>
      </w:rPr>
    </w:lvl>
  </w:abstractNum>
  <w:abstractNum w:abstractNumId="4">
    <w:nsid w:val="1A09AEB3"/>
    <w:multiLevelType w:val="hybridMultilevel"/>
    <w:tmpl w:val="00000000"/>
    <w:lvl w:ilvl="0">
      <w:start w:val="1"/>
      <w:numFmt w:val="decimal"/>
      <w:lvlText w:val="%1"/>
      <w:lvlJc w:val="left"/>
      <w:pPr>
        <w:ind w:left="566" w:hanging="1501"/>
        <w:jc w:val="left"/>
      </w:pPr>
      <w:rPr>
        <w:rFonts w:hint="default"/>
      </w:rPr>
    </w:lvl>
    <w:lvl w:ilvl="1">
      <w:start w:val="7"/>
      <w:numFmt w:val="decimal"/>
      <w:lvlText w:val="%1.%2"/>
      <w:lvlJc w:val="left"/>
      <w:pPr>
        <w:ind w:left="566" w:hanging="1501"/>
        <w:jc w:val="left"/>
      </w:pPr>
      <w:rPr>
        <w:rFonts w:hint="default"/>
      </w:rPr>
    </w:lvl>
    <w:lvl w:ilvl="2">
      <w:start w:val="6"/>
      <w:numFmt w:val="decimal"/>
      <w:lvlText w:val="%1.%2.%3"/>
      <w:lvlJc w:val="left"/>
      <w:pPr>
        <w:ind w:left="566" w:hanging="1501"/>
        <w:jc w:val="left"/>
      </w:pPr>
      <w:rPr>
        <w:rFonts w:hint="default"/>
      </w:rPr>
    </w:lvl>
    <w:lvl w:ilvl="3">
      <w:start w:val="3"/>
      <w:numFmt w:val="decimal"/>
      <w:lvlText w:val="%1.%2.%3.%4"/>
      <w:lvlJc w:val="left"/>
      <w:pPr>
        <w:ind w:left="566" w:hanging="1501"/>
        <w:jc w:val="right"/>
      </w:pPr>
      <w:rPr>
        <w:rFonts w:ascii="微软雅黑" w:eastAsia="微软雅黑" w:hAnsi="微软雅黑" w:cs="微软雅黑" w:hint="default"/>
        <w:spacing w:val="-1"/>
        <w:w w:val="100"/>
        <w:sz w:val="42"/>
        <w:szCs w:val="42"/>
      </w:rPr>
    </w:lvl>
    <w:lvl w:ilvl="4">
      <w:start w:val="0"/>
      <w:numFmt w:val="bullet"/>
      <w:lvlText w:val="•"/>
      <w:lvlJc w:val="left"/>
      <w:pPr>
        <w:ind w:left="5895" w:hanging="1501"/>
      </w:pPr>
      <w:rPr>
        <w:rFonts w:hint="default"/>
      </w:rPr>
    </w:lvl>
    <w:lvl w:ilvl="5">
      <w:start w:val="0"/>
      <w:numFmt w:val="bullet"/>
      <w:lvlText w:val="•"/>
      <w:lvlJc w:val="left"/>
      <w:pPr>
        <w:ind w:left="7229" w:hanging="1501"/>
      </w:pPr>
      <w:rPr>
        <w:rFonts w:hint="default"/>
      </w:rPr>
    </w:lvl>
    <w:lvl w:ilvl="6">
      <w:start w:val="0"/>
      <w:numFmt w:val="bullet"/>
      <w:lvlText w:val="•"/>
      <w:lvlJc w:val="left"/>
      <w:pPr>
        <w:ind w:left="8563" w:hanging="1501"/>
      </w:pPr>
      <w:rPr>
        <w:rFonts w:hint="default"/>
      </w:rPr>
    </w:lvl>
    <w:lvl w:ilvl="7">
      <w:start w:val="0"/>
      <w:numFmt w:val="bullet"/>
      <w:lvlText w:val="•"/>
      <w:lvlJc w:val="left"/>
      <w:pPr>
        <w:ind w:left="9897" w:hanging="1501"/>
      </w:pPr>
      <w:rPr>
        <w:rFonts w:hint="default"/>
      </w:rPr>
    </w:lvl>
    <w:lvl w:ilvl="8">
      <w:start w:val="0"/>
      <w:numFmt w:val="bullet"/>
      <w:lvlText w:val="•"/>
      <w:lvlJc w:val="left"/>
      <w:pPr>
        <w:ind w:left="11231" w:hanging="1501"/>
      </w:pPr>
      <w:rPr>
        <w:rFonts w:hint="default"/>
      </w:rPr>
    </w:lvl>
  </w:abstractNum>
  <w:abstractNum w:abstractNumId="5">
    <w:nsid w:val="1D2541C9"/>
    <w:multiLevelType w:val="hybridMultilevel"/>
    <w:tmpl w:val="00000000"/>
    <w:lvl w:ilvl="0">
      <w:start w:val="8"/>
      <w:numFmt w:val="decimal"/>
      <w:lvlText w:val="%1"/>
      <w:lvlJc w:val="left"/>
      <w:pPr>
        <w:ind w:left="893" w:hanging="353"/>
        <w:jc w:val="left"/>
      </w:pPr>
      <w:rPr>
        <w:rFonts w:ascii="微软雅黑" w:eastAsia="微软雅黑" w:hAnsi="微软雅黑" w:cs="微软雅黑" w:hint="default"/>
        <w:w w:val="100"/>
        <w:sz w:val="42"/>
        <w:szCs w:val="42"/>
      </w:rPr>
    </w:lvl>
    <w:lvl w:ilvl="1">
      <w:start w:val="1"/>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1"/>
      <w:numFmt w:val="decimal"/>
      <w:lvlText w:val="%3."/>
      <w:lvlJc w:val="left"/>
      <w:pPr>
        <w:ind w:left="1311" w:hanging="350"/>
        <w:jc w:val="right"/>
      </w:pPr>
      <w:rPr>
        <w:rFonts w:ascii="微软雅黑" w:eastAsia="微软雅黑" w:hAnsi="微软雅黑" w:cs="微软雅黑" w:hint="default"/>
        <w:spacing w:val="-1"/>
        <w:w w:val="100"/>
        <w:sz w:val="40"/>
        <w:szCs w:val="40"/>
      </w:rPr>
    </w:lvl>
    <w:lvl w:ilvl="3">
      <w:start w:val="0"/>
      <w:numFmt w:val="bullet"/>
      <w:lvlText w:val="•"/>
      <w:lvlJc w:val="left"/>
      <w:pPr>
        <w:ind w:left="2892" w:hanging="350"/>
      </w:pPr>
      <w:rPr>
        <w:rFonts w:hint="default"/>
      </w:rPr>
    </w:lvl>
    <w:lvl w:ilvl="4">
      <w:start w:val="0"/>
      <w:numFmt w:val="bullet"/>
      <w:lvlText w:val="•"/>
      <w:lvlJc w:val="left"/>
      <w:pPr>
        <w:ind w:left="4464" w:hanging="350"/>
      </w:pPr>
      <w:rPr>
        <w:rFonts w:hint="default"/>
      </w:rPr>
    </w:lvl>
    <w:lvl w:ilvl="5">
      <w:start w:val="0"/>
      <w:numFmt w:val="bullet"/>
      <w:lvlText w:val="•"/>
      <w:lvlJc w:val="left"/>
      <w:pPr>
        <w:ind w:left="6037" w:hanging="350"/>
      </w:pPr>
      <w:rPr>
        <w:rFonts w:hint="default"/>
      </w:rPr>
    </w:lvl>
    <w:lvl w:ilvl="6">
      <w:start w:val="0"/>
      <w:numFmt w:val="bullet"/>
      <w:lvlText w:val="•"/>
      <w:lvlJc w:val="left"/>
      <w:pPr>
        <w:ind w:left="7609" w:hanging="350"/>
      </w:pPr>
      <w:rPr>
        <w:rFonts w:hint="default"/>
      </w:rPr>
    </w:lvl>
    <w:lvl w:ilvl="7">
      <w:start w:val="0"/>
      <w:numFmt w:val="bullet"/>
      <w:lvlText w:val="•"/>
      <w:lvlJc w:val="left"/>
      <w:pPr>
        <w:ind w:left="9182" w:hanging="350"/>
      </w:pPr>
      <w:rPr>
        <w:rFonts w:hint="default"/>
      </w:rPr>
    </w:lvl>
    <w:lvl w:ilvl="8">
      <w:start w:val="0"/>
      <w:numFmt w:val="bullet"/>
      <w:lvlText w:val="•"/>
      <w:lvlJc w:val="left"/>
      <w:pPr>
        <w:ind w:left="10754" w:hanging="350"/>
      </w:pPr>
      <w:rPr>
        <w:rFonts w:hint="default"/>
      </w:rPr>
    </w:lvl>
  </w:abstractNum>
  <w:abstractNum w:abstractNumId="6">
    <w:nsid w:val="1D5B1D42"/>
    <w:multiLevelType w:val="hybridMultilevel"/>
    <w:tmpl w:val="00000000"/>
    <w:lvl w:ilvl="0">
      <w:start w:val="5"/>
      <w:numFmt w:val="decimal"/>
      <w:lvlText w:val="%1"/>
      <w:lvlJc w:val="left"/>
      <w:pPr>
        <w:ind w:left="540" w:hanging="702"/>
        <w:jc w:val="left"/>
      </w:pPr>
      <w:rPr>
        <w:rFonts w:hint="default"/>
      </w:rPr>
    </w:lvl>
    <w:lvl w:ilvl="1">
      <w:start w:val="1"/>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211" w:hanging="702"/>
      </w:pPr>
      <w:rPr>
        <w:rFonts w:hint="default"/>
      </w:rPr>
    </w:lvl>
    <w:lvl w:ilvl="3">
      <w:start w:val="0"/>
      <w:numFmt w:val="bullet"/>
      <w:lvlText w:val="•"/>
      <w:lvlJc w:val="left"/>
      <w:pPr>
        <w:ind w:left="4547" w:hanging="702"/>
      </w:pPr>
      <w:rPr>
        <w:rFonts w:hint="default"/>
      </w:rPr>
    </w:lvl>
    <w:lvl w:ilvl="4">
      <w:start w:val="0"/>
      <w:numFmt w:val="bullet"/>
      <w:lvlText w:val="•"/>
      <w:lvlJc w:val="left"/>
      <w:pPr>
        <w:ind w:left="5883" w:hanging="702"/>
      </w:pPr>
      <w:rPr>
        <w:rFonts w:hint="default"/>
      </w:rPr>
    </w:lvl>
    <w:lvl w:ilvl="5">
      <w:start w:val="0"/>
      <w:numFmt w:val="bullet"/>
      <w:lvlText w:val="•"/>
      <w:lvlJc w:val="left"/>
      <w:pPr>
        <w:ind w:left="7219" w:hanging="702"/>
      </w:pPr>
      <w:rPr>
        <w:rFonts w:hint="default"/>
      </w:rPr>
    </w:lvl>
    <w:lvl w:ilvl="6">
      <w:start w:val="0"/>
      <w:numFmt w:val="bullet"/>
      <w:lvlText w:val="•"/>
      <w:lvlJc w:val="left"/>
      <w:pPr>
        <w:ind w:left="8555" w:hanging="702"/>
      </w:pPr>
      <w:rPr>
        <w:rFonts w:hint="default"/>
      </w:rPr>
    </w:lvl>
    <w:lvl w:ilvl="7">
      <w:start w:val="0"/>
      <w:numFmt w:val="bullet"/>
      <w:lvlText w:val="•"/>
      <w:lvlJc w:val="left"/>
      <w:pPr>
        <w:ind w:left="9891" w:hanging="702"/>
      </w:pPr>
      <w:rPr>
        <w:rFonts w:hint="default"/>
      </w:rPr>
    </w:lvl>
    <w:lvl w:ilvl="8">
      <w:start w:val="0"/>
      <w:numFmt w:val="bullet"/>
      <w:lvlText w:val="•"/>
      <w:lvlJc w:val="left"/>
      <w:pPr>
        <w:ind w:left="11227" w:hanging="702"/>
      </w:pPr>
      <w:rPr>
        <w:rFonts w:hint="default"/>
      </w:rPr>
    </w:lvl>
  </w:abstractNum>
  <w:abstractNum w:abstractNumId="7">
    <w:nsid w:val="1F92587C"/>
    <w:multiLevelType w:val="hybridMultilevel"/>
    <w:tmpl w:val="00000000"/>
    <w:lvl w:ilvl="0">
      <w:start w:val="1"/>
      <w:numFmt w:val="decimal"/>
      <w:lvlText w:val="%1"/>
      <w:lvlJc w:val="left"/>
      <w:pPr>
        <w:ind w:left="911" w:hanging="371"/>
        <w:jc w:val="left"/>
      </w:pPr>
      <w:rPr>
        <w:rFonts w:hint="default"/>
        <w:w w:val="100"/>
      </w:rPr>
    </w:lvl>
    <w:lvl w:ilvl="1">
      <w:start w:val="1"/>
      <w:numFmt w:val="decimal"/>
      <w:lvlText w:val="%1.%2"/>
      <w:lvlJc w:val="left"/>
      <w:pPr>
        <w:ind w:left="540" w:hanging="807"/>
        <w:jc w:val="left"/>
      </w:pPr>
      <w:rPr>
        <w:rFonts w:hint="default"/>
        <w:w w:val="100"/>
      </w:rPr>
    </w:lvl>
    <w:lvl w:ilvl="2">
      <w:start w:val="1"/>
      <w:numFmt w:val="decimal"/>
      <w:lvlText w:val="%1.%2.%3"/>
      <w:lvlJc w:val="left"/>
      <w:pPr>
        <w:ind w:left="1692" w:hanging="807"/>
        <w:jc w:val="left"/>
      </w:pPr>
      <w:rPr>
        <w:rFonts w:ascii="微软雅黑" w:eastAsia="微软雅黑" w:hAnsi="微软雅黑" w:cs="微软雅黑" w:hint="default"/>
        <w:spacing w:val="-1"/>
        <w:w w:val="100"/>
        <w:sz w:val="42"/>
        <w:szCs w:val="42"/>
      </w:rPr>
    </w:lvl>
    <w:lvl w:ilvl="3">
      <w:start w:val="0"/>
      <w:numFmt w:val="bullet"/>
      <w:lvlText w:val="•"/>
      <w:lvlJc w:val="left"/>
      <w:pPr>
        <w:ind w:left="1700" w:hanging="807"/>
      </w:pPr>
      <w:rPr>
        <w:rFonts w:hint="default"/>
      </w:rPr>
    </w:lvl>
    <w:lvl w:ilvl="4">
      <w:start w:val="0"/>
      <w:numFmt w:val="bullet"/>
      <w:lvlText w:val="•"/>
      <w:lvlJc w:val="left"/>
      <w:pPr>
        <w:ind w:left="3442" w:hanging="807"/>
      </w:pPr>
      <w:rPr>
        <w:rFonts w:hint="default"/>
      </w:rPr>
    </w:lvl>
    <w:lvl w:ilvl="5">
      <w:start w:val="0"/>
      <w:numFmt w:val="bullet"/>
      <w:lvlText w:val="•"/>
      <w:lvlJc w:val="left"/>
      <w:pPr>
        <w:ind w:left="5185" w:hanging="807"/>
      </w:pPr>
      <w:rPr>
        <w:rFonts w:hint="default"/>
      </w:rPr>
    </w:lvl>
    <w:lvl w:ilvl="6">
      <w:start w:val="0"/>
      <w:numFmt w:val="bullet"/>
      <w:lvlText w:val="•"/>
      <w:lvlJc w:val="left"/>
      <w:pPr>
        <w:ind w:left="6928" w:hanging="807"/>
      </w:pPr>
      <w:rPr>
        <w:rFonts w:hint="default"/>
      </w:rPr>
    </w:lvl>
    <w:lvl w:ilvl="7">
      <w:start w:val="0"/>
      <w:numFmt w:val="bullet"/>
      <w:lvlText w:val="•"/>
      <w:lvlJc w:val="left"/>
      <w:pPr>
        <w:ind w:left="8671" w:hanging="807"/>
      </w:pPr>
      <w:rPr>
        <w:rFonts w:hint="default"/>
      </w:rPr>
    </w:lvl>
    <w:lvl w:ilvl="8">
      <w:start w:val="0"/>
      <w:numFmt w:val="bullet"/>
      <w:lvlText w:val="•"/>
      <w:lvlJc w:val="left"/>
      <w:pPr>
        <w:ind w:left="10414" w:hanging="807"/>
      </w:pPr>
      <w:rPr>
        <w:rFonts w:hint="default"/>
      </w:rPr>
    </w:lvl>
  </w:abstractNum>
  <w:abstractNum w:abstractNumId="8">
    <w:nsid w:val="20DDA1C6"/>
    <w:multiLevelType w:val="hybridMultilevel"/>
    <w:tmpl w:val="00000000"/>
    <w:lvl w:ilvl="0">
      <w:start w:val="9"/>
      <w:numFmt w:val="decimal"/>
      <w:lvlText w:val="%1"/>
      <w:lvlJc w:val="left"/>
      <w:pPr>
        <w:ind w:left="540" w:hanging="702"/>
        <w:jc w:val="left"/>
      </w:pPr>
      <w:rPr>
        <w:rFonts w:hint="default"/>
      </w:rPr>
    </w:lvl>
    <w:lvl w:ilvl="1">
      <w:start w:val="7"/>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211" w:hanging="702"/>
      </w:pPr>
      <w:rPr>
        <w:rFonts w:hint="default"/>
      </w:rPr>
    </w:lvl>
    <w:lvl w:ilvl="3">
      <w:start w:val="0"/>
      <w:numFmt w:val="bullet"/>
      <w:lvlText w:val="•"/>
      <w:lvlJc w:val="left"/>
      <w:pPr>
        <w:ind w:left="4547" w:hanging="702"/>
      </w:pPr>
      <w:rPr>
        <w:rFonts w:hint="default"/>
      </w:rPr>
    </w:lvl>
    <w:lvl w:ilvl="4">
      <w:start w:val="0"/>
      <w:numFmt w:val="bullet"/>
      <w:lvlText w:val="•"/>
      <w:lvlJc w:val="left"/>
      <w:pPr>
        <w:ind w:left="5883" w:hanging="702"/>
      </w:pPr>
      <w:rPr>
        <w:rFonts w:hint="default"/>
      </w:rPr>
    </w:lvl>
    <w:lvl w:ilvl="5">
      <w:start w:val="0"/>
      <w:numFmt w:val="bullet"/>
      <w:lvlText w:val="•"/>
      <w:lvlJc w:val="left"/>
      <w:pPr>
        <w:ind w:left="7219" w:hanging="702"/>
      </w:pPr>
      <w:rPr>
        <w:rFonts w:hint="default"/>
      </w:rPr>
    </w:lvl>
    <w:lvl w:ilvl="6">
      <w:start w:val="0"/>
      <w:numFmt w:val="bullet"/>
      <w:lvlText w:val="•"/>
      <w:lvlJc w:val="left"/>
      <w:pPr>
        <w:ind w:left="8555" w:hanging="702"/>
      </w:pPr>
      <w:rPr>
        <w:rFonts w:hint="default"/>
      </w:rPr>
    </w:lvl>
    <w:lvl w:ilvl="7">
      <w:start w:val="0"/>
      <w:numFmt w:val="bullet"/>
      <w:lvlText w:val="•"/>
      <w:lvlJc w:val="left"/>
      <w:pPr>
        <w:ind w:left="9891" w:hanging="702"/>
      </w:pPr>
      <w:rPr>
        <w:rFonts w:hint="default"/>
      </w:rPr>
    </w:lvl>
    <w:lvl w:ilvl="8">
      <w:start w:val="0"/>
      <w:numFmt w:val="bullet"/>
      <w:lvlText w:val="•"/>
      <w:lvlJc w:val="left"/>
      <w:pPr>
        <w:ind w:left="11227" w:hanging="702"/>
      </w:pPr>
      <w:rPr>
        <w:rFonts w:hint="default"/>
      </w:rPr>
    </w:lvl>
  </w:abstractNum>
  <w:abstractNum w:abstractNumId="9">
    <w:nsid w:val="2C523DBC"/>
    <w:multiLevelType w:val="hybridMultilevel"/>
    <w:tmpl w:val="00000000"/>
    <w:lvl w:ilvl="0">
      <w:start w:val="1"/>
      <w:numFmt w:val="decimal"/>
      <w:lvlText w:val="%1."/>
      <w:lvlJc w:val="left"/>
      <w:pPr>
        <w:ind w:left="1170" w:hanging="630"/>
        <w:jc w:val="left"/>
      </w:pPr>
      <w:rPr>
        <w:rFonts w:ascii="微软雅黑" w:eastAsia="微软雅黑" w:hAnsi="微软雅黑" w:cs="微软雅黑" w:hint="default"/>
        <w:spacing w:val="-1"/>
        <w:w w:val="100"/>
        <w:sz w:val="42"/>
        <w:szCs w:val="42"/>
      </w:rPr>
    </w:lvl>
    <w:lvl w:ilvl="1">
      <w:start w:val="1"/>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1"/>
      <w:numFmt w:val="decimal"/>
      <w:lvlText w:val="%1.%2.%3"/>
      <w:lvlJc w:val="left"/>
      <w:pPr>
        <w:ind w:left="1588" w:hanging="1048"/>
        <w:jc w:val="left"/>
      </w:pPr>
      <w:rPr>
        <w:rFonts w:ascii="微软雅黑" w:eastAsia="微软雅黑" w:hAnsi="微软雅黑" w:cs="微软雅黑" w:hint="default"/>
        <w:spacing w:val="-1"/>
        <w:w w:val="100"/>
        <w:sz w:val="42"/>
        <w:szCs w:val="42"/>
      </w:rPr>
    </w:lvl>
    <w:lvl w:ilvl="3">
      <w:start w:val="1"/>
      <w:numFmt w:val="decimal"/>
      <w:lvlText w:val="%1.%2.%3.%4"/>
      <w:lvlJc w:val="left"/>
      <w:pPr>
        <w:ind w:left="540" w:hanging="1505"/>
        <w:jc w:val="left"/>
      </w:pPr>
      <w:rPr>
        <w:rFonts w:ascii="微软雅黑" w:eastAsia="微软雅黑" w:hAnsi="微软雅黑" w:cs="微软雅黑" w:hint="default"/>
        <w:spacing w:val="-1"/>
        <w:w w:val="100"/>
        <w:sz w:val="42"/>
        <w:szCs w:val="42"/>
      </w:rPr>
    </w:lvl>
    <w:lvl w:ilvl="4">
      <w:start w:val="0"/>
      <w:numFmt w:val="bullet"/>
      <w:lvlText w:val="•"/>
      <w:lvlJc w:val="left"/>
      <w:pPr>
        <w:ind w:left="3339" w:hanging="1505"/>
      </w:pPr>
      <w:rPr>
        <w:rFonts w:hint="default"/>
      </w:rPr>
    </w:lvl>
    <w:lvl w:ilvl="5">
      <w:start w:val="0"/>
      <w:numFmt w:val="bullet"/>
      <w:lvlText w:val="•"/>
      <w:lvlJc w:val="left"/>
      <w:pPr>
        <w:ind w:left="5099" w:hanging="1505"/>
      </w:pPr>
      <w:rPr>
        <w:rFonts w:hint="default"/>
      </w:rPr>
    </w:lvl>
    <w:lvl w:ilvl="6">
      <w:start w:val="0"/>
      <w:numFmt w:val="bullet"/>
      <w:lvlText w:val="•"/>
      <w:lvlJc w:val="left"/>
      <w:pPr>
        <w:ind w:left="6859" w:hanging="1505"/>
      </w:pPr>
      <w:rPr>
        <w:rFonts w:hint="default"/>
      </w:rPr>
    </w:lvl>
    <w:lvl w:ilvl="7">
      <w:start w:val="0"/>
      <w:numFmt w:val="bullet"/>
      <w:lvlText w:val="•"/>
      <w:lvlJc w:val="left"/>
      <w:pPr>
        <w:ind w:left="8619" w:hanging="1505"/>
      </w:pPr>
      <w:rPr>
        <w:rFonts w:hint="default"/>
      </w:rPr>
    </w:lvl>
    <w:lvl w:ilvl="8">
      <w:start w:val="0"/>
      <w:numFmt w:val="bullet"/>
      <w:lvlText w:val="•"/>
      <w:lvlJc w:val="left"/>
      <w:pPr>
        <w:ind w:left="10379" w:hanging="1505"/>
      </w:pPr>
      <w:rPr>
        <w:rFonts w:hint="default"/>
      </w:rPr>
    </w:lvl>
  </w:abstractNum>
  <w:abstractNum w:abstractNumId="10">
    <w:nsid w:val="30AB2269"/>
    <w:multiLevelType w:val="hybridMultilevel"/>
    <w:tmpl w:val="00000000"/>
    <w:lvl w:ilvl="0">
      <w:start w:val="2"/>
      <w:numFmt w:val="decimal"/>
      <w:lvlText w:val="（%1）"/>
      <w:lvlJc w:val="left"/>
      <w:pPr>
        <w:ind w:left="1632" w:hanging="1092"/>
        <w:jc w:val="left"/>
      </w:pPr>
      <w:rPr>
        <w:rFonts w:ascii="微软雅黑" w:eastAsia="微软雅黑" w:hAnsi="微软雅黑" w:cs="微软雅黑" w:hint="default"/>
        <w:spacing w:val="-1"/>
        <w:w w:val="100"/>
        <w:sz w:val="40"/>
        <w:szCs w:val="40"/>
      </w:rPr>
    </w:lvl>
    <w:lvl w:ilvl="1">
      <w:start w:val="0"/>
      <w:numFmt w:val="bullet"/>
      <w:lvlText w:val="•"/>
      <w:lvlJc w:val="left"/>
      <w:pPr>
        <w:ind w:left="2865" w:hanging="1092"/>
      </w:pPr>
      <w:rPr>
        <w:rFonts w:hint="default"/>
      </w:rPr>
    </w:lvl>
    <w:lvl w:ilvl="2">
      <w:start w:val="0"/>
      <w:numFmt w:val="bullet"/>
      <w:lvlText w:val="•"/>
      <w:lvlJc w:val="left"/>
      <w:pPr>
        <w:ind w:left="4091" w:hanging="1092"/>
      </w:pPr>
      <w:rPr>
        <w:rFonts w:hint="default"/>
      </w:rPr>
    </w:lvl>
    <w:lvl w:ilvl="3">
      <w:start w:val="0"/>
      <w:numFmt w:val="bullet"/>
      <w:lvlText w:val="•"/>
      <w:lvlJc w:val="left"/>
      <w:pPr>
        <w:ind w:left="5317" w:hanging="1092"/>
      </w:pPr>
      <w:rPr>
        <w:rFonts w:hint="default"/>
      </w:rPr>
    </w:lvl>
    <w:lvl w:ilvl="4">
      <w:start w:val="0"/>
      <w:numFmt w:val="bullet"/>
      <w:lvlText w:val="•"/>
      <w:lvlJc w:val="left"/>
      <w:pPr>
        <w:ind w:left="6543" w:hanging="1092"/>
      </w:pPr>
      <w:rPr>
        <w:rFonts w:hint="default"/>
      </w:rPr>
    </w:lvl>
    <w:lvl w:ilvl="5">
      <w:start w:val="0"/>
      <w:numFmt w:val="bullet"/>
      <w:lvlText w:val="•"/>
      <w:lvlJc w:val="left"/>
      <w:pPr>
        <w:ind w:left="7769" w:hanging="1092"/>
      </w:pPr>
      <w:rPr>
        <w:rFonts w:hint="default"/>
      </w:rPr>
    </w:lvl>
    <w:lvl w:ilvl="6">
      <w:start w:val="0"/>
      <w:numFmt w:val="bullet"/>
      <w:lvlText w:val="•"/>
      <w:lvlJc w:val="left"/>
      <w:pPr>
        <w:ind w:left="8995" w:hanging="1092"/>
      </w:pPr>
      <w:rPr>
        <w:rFonts w:hint="default"/>
      </w:rPr>
    </w:lvl>
    <w:lvl w:ilvl="7">
      <w:start w:val="0"/>
      <w:numFmt w:val="bullet"/>
      <w:lvlText w:val="•"/>
      <w:lvlJc w:val="left"/>
      <w:pPr>
        <w:ind w:left="10221" w:hanging="1092"/>
      </w:pPr>
      <w:rPr>
        <w:rFonts w:hint="default"/>
      </w:rPr>
    </w:lvl>
    <w:lvl w:ilvl="8">
      <w:start w:val="0"/>
      <w:numFmt w:val="bullet"/>
      <w:lvlText w:val="•"/>
      <w:lvlJc w:val="left"/>
      <w:pPr>
        <w:ind w:left="11447" w:hanging="1092"/>
      </w:pPr>
      <w:rPr>
        <w:rFonts w:hint="default"/>
      </w:rPr>
    </w:lvl>
  </w:abstractNum>
  <w:abstractNum w:abstractNumId="11">
    <w:nsid w:val="311A2F61"/>
    <w:multiLevelType w:val="hybridMultilevel"/>
    <w:tmpl w:val="00000000"/>
    <w:lvl w:ilvl="0">
      <w:start w:val="1"/>
      <w:numFmt w:val="decimal"/>
      <w:lvlText w:val="（%1）"/>
      <w:lvlJc w:val="left"/>
      <w:pPr>
        <w:ind w:left="540" w:hanging="1088"/>
        <w:jc w:val="left"/>
      </w:pPr>
      <w:rPr>
        <w:rFonts w:ascii="微软雅黑" w:eastAsia="微软雅黑" w:hAnsi="微软雅黑" w:cs="微软雅黑" w:hint="default"/>
        <w:spacing w:val="-209"/>
        <w:w w:val="100"/>
        <w:sz w:val="40"/>
        <w:szCs w:val="40"/>
      </w:rPr>
    </w:lvl>
    <w:lvl w:ilvl="1">
      <w:start w:val="0"/>
      <w:numFmt w:val="bullet"/>
      <w:lvlText w:val="•"/>
      <w:lvlJc w:val="left"/>
      <w:pPr>
        <w:ind w:left="1875" w:hanging="1088"/>
      </w:pPr>
      <w:rPr>
        <w:rFonts w:hint="default"/>
      </w:rPr>
    </w:lvl>
    <w:lvl w:ilvl="2">
      <w:start w:val="0"/>
      <w:numFmt w:val="bullet"/>
      <w:lvlText w:val="•"/>
      <w:lvlJc w:val="left"/>
      <w:pPr>
        <w:ind w:left="3211" w:hanging="1088"/>
      </w:pPr>
      <w:rPr>
        <w:rFonts w:hint="default"/>
      </w:rPr>
    </w:lvl>
    <w:lvl w:ilvl="3">
      <w:start w:val="0"/>
      <w:numFmt w:val="bullet"/>
      <w:lvlText w:val="•"/>
      <w:lvlJc w:val="left"/>
      <w:pPr>
        <w:ind w:left="4547" w:hanging="1088"/>
      </w:pPr>
      <w:rPr>
        <w:rFonts w:hint="default"/>
      </w:rPr>
    </w:lvl>
    <w:lvl w:ilvl="4">
      <w:start w:val="0"/>
      <w:numFmt w:val="bullet"/>
      <w:lvlText w:val="•"/>
      <w:lvlJc w:val="left"/>
      <w:pPr>
        <w:ind w:left="5883" w:hanging="1088"/>
      </w:pPr>
      <w:rPr>
        <w:rFonts w:hint="default"/>
      </w:rPr>
    </w:lvl>
    <w:lvl w:ilvl="5">
      <w:start w:val="0"/>
      <w:numFmt w:val="bullet"/>
      <w:lvlText w:val="•"/>
      <w:lvlJc w:val="left"/>
      <w:pPr>
        <w:ind w:left="7219" w:hanging="1088"/>
      </w:pPr>
      <w:rPr>
        <w:rFonts w:hint="default"/>
      </w:rPr>
    </w:lvl>
    <w:lvl w:ilvl="6">
      <w:start w:val="0"/>
      <w:numFmt w:val="bullet"/>
      <w:lvlText w:val="•"/>
      <w:lvlJc w:val="left"/>
      <w:pPr>
        <w:ind w:left="8555" w:hanging="1088"/>
      </w:pPr>
      <w:rPr>
        <w:rFonts w:hint="default"/>
      </w:rPr>
    </w:lvl>
    <w:lvl w:ilvl="7">
      <w:start w:val="0"/>
      <w:numFmt w:val="bullet"/>
      <w:lvlText w:val="•"/>
      <w:lvlJc w:val="left"/>
      <w:pPr>
        <w:ind w:left="9891" w:hanging="1088"/>
      </w:pPr>
      <w:rPr>
        <w:rFonts w:hint="default"/>
      </w:rPr>
    </w:lvl>
    <w:lvl w:ilvl="8">
      <w:start w:val="0"/>
      <w:numFmt w:val="bullet"/>
      <w:lvlText w:val="•"/>
      <w:lvlJc w:val="left"/>
      <w:pPr>
        <w:ind w:left="11227" w:hanging="1088"/>
      </w:pPr>
      <w:rPr>
        <w:rFonts w:hint="default"/>
      </w:rPr>
    </w:lvl>
  </w:abstractNum>
  <w:abstractNum w:abstractNumId="12">
    <w:nsid w:val="35A3B3E6"/>
    <w:multiLevelType w:val="hybridMultilevel"/>
    <w:tmpl w:val="00000000"/>
    <w:lvl w:ilvl="0">
      <w:start w:val="1"/>
      <w:numFmt w:val="decimal"/>
      <w:lvlText w:val="（%1）"/>
      <w:lvlJc w:val="left"/>
      <w:pPr>
        <w:ind w:left="1632" w:hanging="1092"/>
        <w:jc w:val="right"/>
      </w:pPr>
      <w:rPr>
        <w:rFonts w:ascii="微软雅黑" w:eastAsia="微软雅黑" w:hAnsi="微软雅黑" w:cs="微软雅黑" w:hint="default"/>
        <w:spacing w:val="-1"/>
        <w:w w:val="100"/>
        <w:sz w:val="40"/>
        <w:szCs w:val="40"/>
      </w:rPr>
    </w:lvl>
    <w:lvl w:ilvl="1">
      <w:start w:val="0"/>
      <w:numFmt w:val="bullet"/>
      <w:lvlText w:val="•"/>
      <w:lvlJc w:val="left"/>
      <w:pPr>
        <w:ind w:left="2865" w:hanging="1092"/>
      </w:pPr>
      <w:rPr>
        <w:rFonts w:hint="default"/>
      </w:rPr>
    </w:lvl>
    <w:lvl w:ilvl="2">
      <w:start w:val="0"/>
      <w:numFmt w:val="bullet"/>
      <w:lvlText w:val="•"/>
      <w:lvlJc w:val="left"/>
      <w:pPr>
        <w:ind w:left="4091" w:hanging="1092"/>
      </w:pPr>
      <w:rPr>
        <w:rFonts w:hint="default"/>
      </w:rPr>
    </w:lvl>
    <w:lvl w:ilvl="3">
      <w:start w:val="0"/>
      <w:numFmt w:val="bullet"/>
      <w:lvlText w:val="•"/>
      <w:lvlJc w:val="left"/>
      <w:pPr>
        <w:ind w:left="5317" w:hanging="1092"/>
      </w:pPr>
      <w:rPr>
        <w:rFonts w:hint="default"/>
      </w:rPr>
    </w:lvl>
    <w:lvl w:ilvl="4">
      <w:start w:val="0"/>
      <w:numFmt w:val="bullet"/>
      <w:lvlText w:val="•"/>
      <w:lvlJc w:val="left"/>
      <w:pPr>
        <w:ind w:left="6543" w:hanging="1092"/>
      </w:pPr>
      <w:rPr>
        <w:rFonts w:hint="default"/>
      </w:rPr>
    </w:lvl>
    <w:lvl w:ilvl="5">
      <w:start w:val="0"/>
      <w:numFmt w:val="bullet"/>
      <w:lvlText w:val="•"/>
      <w:lvlJc w:val="left"/>
      <w:pPr>
        <w:ind w:left="7769" w:hanging="1092"/>
      </w:pPr>
      <w:rPr>
        <w:rFonts w:hint="default"/>
      </w:rPr>
    </w:lvl>
    <w:lvl w:ilvl="6">
      <w:start w:val="0"/>
      <w:numFmt w:val="bullet"/>
      <w:lvlText w:val="•"/>
      <w:lvlJc w:val="left"/>
      <w:pPr>
        <w:ind w:left="8995" w:hanging="1092"/>
      </w:pPr>
      <w:rPr>
        <w:rFonts w:hint="default"/>
      </w:rPr>
    </w:lvl>
    <w:lvl w:ilvl="7">
      <w:start w:val="0"/>
      <w:numFmt w:val="bullet"/>
      <w:lvlText w:val="•"/>
      <w:lvlJc w:val="left"/>
      <w:pPr>
        <w:ind w:left="10221" w:hanging="1092"/>
      </w:pPr>
      <w:rPr>
        <w:rFonts w:hint="default"/>
      </w:rPr>
    </w:lvl>
    <w:lvl w:ilvl="8">
      <w:start w:val="0"/>
      <w:numFmt w:val="bullet"/>
      <w:lvlText w:val="•"/>
      <w:lvlJc w:val="left"/>
      <w:pPr>
        <w:ind w:left="11447" w:hanging="1092"/>
      </w:pPr>
      <w:rPr>
        <w:rFonts w:hint="default"/>
      </w:rPr>
    </w:lvl>
  </w:abstractNum>
  <w:abstractNum w:abstractNumId="13">
    <w:nsid w:val="37DC7737"/>
    <w:multiLevelType w:val="hybridMultilevel"/>
    <w:tmpl w:val="00000000"/>
    <w:lvl w:ilvl="0">
      <w:start w:val="1"/>
      <w:numFmt w:val="decimal"/>
      <w:lvlText w:val="%1."/>
      <w:lvlJc w:val="left"/>
      <w:pPr>
        <w:ind w:left="1102" w:hanging="562"/>
        <w:jc w:val="left"/>
      </w:pPr>
      <w:rPr>
        <w:rFonts w:ascii="微软雅黑" w:eastAsia="微软雅黑" w:hAnsi="微软雅黑" w:cs="微软雅黑" w:hint="default"/>
        <w:spacing w:val="-1"/>
        <w:w w:val="100"/>
        <w:sz w:val="42"/>
        <w:szCs w:val="42"/>
      </w:rPr>
    </w:lvl>
    <w:lvl w:ilvl="1">
      <w:start w:val="1"/>
      <w:numFmt w:val="decimal"/>
      <w:lvlText w:val="%2."/>
      <w:lvlJc w:val="left"/>
      <w:pPr>
        <w:ind w:left="1519" w:hanging="350"/>
        <w:jc w:val="left"/>
      </w:pPr>
      <w:rPr>
        <w:rFonts w:ascii="微软雅黑" w:eastAsia="微软雅黑" w:hAnsi="微软雅黑" w:cs="微软雅黑" w:hint="default"/>
        <w:color w:val="323232"/>
        <w:spacing w:val="-1"/>
        <w:w w:val="100"/>
        <w:sz w:val="40"/>
        <w:szCs w:val="40"/>
      </w:rPr>
    </w:lvl>
    <w:lvl w:ilvl="2">
      <w:start w:val="0"/>
      <w:numFmt w:val="bullet"/>
      <w:lvlText w:val="•"/>
      <w:lvlJc w:val="left"/>
      <w:pPr>
        <w:ind w:left="2895" w:hanging="350"/>
      </w:pPr>
      <w:rPr>
        <w:rFonts w:hint="default"/>
      </w:rPr>
    </w:lvl>
    <w:lvl w:ilvl="3">
      <w:start w:val="0"/>
      <w:numFmt w:val="bullet"/>
      <w:lvlText w:val="•"/>
      <w:lvlJc w:val="left"/>
      <w:pPr>
        <w:ind w:left="4271" w:hanging="350"/>
      </w:pPr>
      <w:rPr>
        <w:rFonts w:hint="default"/>
      </w:rPr>
    </w:lvl>
    <w:lvl w:ilvl="4">
      <w:start w:val="0"/>
      <w:numFmt w:val="bullet"/>
      <w:lvlText w:val="•"/>
      <w:lvlJc w:val="left"/>
      <w:pPr>
        <w:ind w:left="5646" w:hanging="350"/>
      </w:pPr>
      <w:rPr>
        <w:rFonts w:hint="default"/>
      </w:rPr>
    </w:lvl>
    <w:lvl w:ilvl="5">
      <w:start w:val="0"/>
      <w:numFmt w:val="bullet"/>
      <w:lvlText w:val="•"/>
      <w:lvlJc w:val="left"/>
      <w:pPr>
        <w:ind w:left="7022" w:hanging="350"/>
      </w:pPr>
      <w:rPr>
        <w:rFonts w:hint="default"/>
      </w:rPr>
    </w:lvl>
    <w:lvl w:ilvl="6">
      <w:start w:val="0"/>
      <w:numFmt w:val="bullet"/>
      <w:lvlText w:val="•"/>
      <w:lvlJc w:val="left"/>
      <w:pPr>
        <w:ind w:left="8397" w:hanging="350"/>
      </w:pPr>
      <w:rPr>
        <w:rFonts w:hint="default"/>
      </w:rPr>
    </w:lvl>
    <w:lvl w:ilvl="7">
      <w:start w:val="0"/>
      <w:numFmt w:val="bullet"/>
      <w:lvlText w:val="•"/>
      <w:lvlJc w:val="left"/>
      <w:pPr>
        <w:ind w:left="9773" w:hanging="350"/>
      </w:pPr>
      <w:rPr>
        <w:rFonts w:hint="default"/>
      </w:rPr>
    </w:lvl>
    <w:lvl w:ilvl="8">
      <w:start w:val="0"/>
      <w:numFmt w:val="bullet"/>
      <w:lvlText w:val="•"/>
      <w:lvlJc w:val="left"/>
      <w:pPr>
        <w:ind w:left="11148" w:hanging="350"/>
      </w:pPr>
      <w:rPr>
        <w:rFonts w:hint="default"/>
      </w:rPr>
    </w:lvl>
  </w:abstractNum>
  <w:abstractNum w:abstractNumId="14">
    <w:nsid w:val="390A4161"/>
    <w:multiLevelType w:val="hybridMultilevel"/>
    <w:tmpl w:val="00000000"/>
    <w:lvl w:ilvl="0">
      <w:start w:val="1"/>
      <w:numFmt w:val="decimal"/>
      <w:lvlText w:val="（%1）"/>
      <w:lvlJc w:val="left"/>
      <w:pPr>
        <w:ind w:left="1632" w:hanging="1092"/>
        <w:jc w:val="left"/>
      </w:pPr>
      <w:rPr>
        <w:rFonts w:ascii="微软雅黑" w:eastAsia="微软雅黑" w:hAnsi="微软雅黑" w:cs="微软雅黑" w:hint="default"/>
        <w:spacing w:val="-1"/>
        <w:w w:val="100"/>
        <w:sz w:val="40"/>
        <w:szCs w:val="40"/>
      </w:rPr>
    </w:lvl>
    <w:lvl w:ilvl="1">
      <w:start w:val="0"/>
      <w:numFmt w:val="bullet"/>
      <w:lvlText w:val="•"/>
      <w:lvlJc w:val="left"/>
      <w:pPr>
        <w:ind w:left="2865" w:hanging="1092"/>
      </w:pPr>
      <w:rPr>
        <w:rFonts w:hint="default"/>
      </w:rPr>
    </w:lvl>
    <w:lvl w:ilvl="2">
      <w:start w:val="0"/>
      <w:numFmt w:val="bullet"/>
      <w:lvlText w:val="•"/>
      <w:lvlJc w:val="left"/>
      <w:pPr>
        <w:ind w:left="4091" w:hanging="1092"/>
      </w:pPr>
      <w:rPr>
        <w:rFonts w:hint="default"/>
      </w:rPr>
    </w:lvl>
    <w:lvl w:ilvl="3">
      <w:start w:val="0"/>
      <w:numFmt w:val="bullet"/>
      <w:lvlText w:val="•"/>
      <w:lvlJc w:val="left"/>
      <w:pPr>
        <w:ind w:left="5317" w:hanging="1092"/>
      </w:pPr>
      <w:rPr>
        <w:rFonts w:hint="default"/>
      </w:rPr>
    </w:lvl>
    <w:lvl w:ilvl="4">
      <w:start w:val="0"/>
      <w:numFmt w:val="bullet"/>
      <w:lvlText w:val="•"/>
      <w:lvlJc w:val="left"/>
      <w:pPr>
        <w:ind w:left="6543" w:hanging="1092"/>
      </w:pPr>
      <w:rPr>
        <w:rFonts w:hint="default"/>
      </w:rPr>
    </w:lvl>
    <w:lvl w:ilvl="5">
      <w:start w:val="0"/>
      <w:numFmt w:val="bullet"/>
      <w:lvlText w:val="•"/>
      <w:lvlJc w:val="left"/>
      <w:pPr>
        <w:ind w:left="7769" w:hanging="1092"/>
      </w:pPr>
      <w:rPr>
        <w:rFonts w:hint="default"/>
      </w:rPr>
    </w:lvl>
    <w:lvl w:ilvl="6">
      <w:start w:val="0"/>
      <w:numFmt w:val="bullet"/>
      <w:lvlText w:val="•"/>
      <w:lvlJc w:val="left"/>
      <w:pPr>
        <w:ind w:left="8995" w:hanging="1092"/>
      </w:pPr>
      <w:rPr>
        <w:rFonts w:hint="default"/>
      </w:rPr>
    </w:lvl>
    <w:lvl w:ilvl="7">
      <w:start w:val="0"/>
      <w:numFmt w:val="bullet"/>
      <w:lvlText w:val="•"/>
      <w:lvlJc w:val="left"/>
      <w:pPr>
        <w:ind w:left="10221" w:hanging="1092"/>
      </w:pPr>
      <w:rPr>
        <w:rFonts w:hint="default"/>
      </w:rPr>
    </w:lvl>
    <w:lvl w:ilvl="8">
      <w:start w:val="0"/>
      <w:numFmt w:val="bullet"/>
      <w:lvlText w:val="•"/>
      <w:lvlJc w:val="left"/>
      <w:pPr>
        <w:ind w:left="11447" w:hanging="1092"/>
      </w:pPr>
      <w:rPr>
        <w:rFonts w:hint="default"/>
      </w:rPr>
    </w:lvl>
  </w:abstractNum>
  <w:abstractNum w:abstractNumId="15">
    <w:nsid w:val="3B230B06"/>
    <w:multiLevelType w:val="hybridMultilevel"/>
    <w:tmpl w:val="00000000"/>
    <w:lvl w:ilvl="0">
      <w:start w:val="1"/>
      <w:numFmt w:val="decimal"/>
      <w:lvlText w:val="%1."/>
      <w:lvlJc w:val="left"/>
      <w:pPr>
        <w:ind w:left="1102" w:hanging="562"/>
        <w:jc w:val="left"/>
      </w:pPr>
      <w:rPr>
        <w:rFonts w:ascii="微软雅黑" w:eastAsia="微软雅黑" w:hAnsi="微软雅黑" w:cs="微软雅黑" w:hint="default"/>
        <w:spacing w:val="-1"/>
        <w:w w:val="100"/>
        <w:sz w:val="42"/>
        <w:szCs w:val="42"/>
      </w:rPr>
    </w:lvl>
    <w:lvl w:ilvl="1">
      <w:start w:val="1"/>
      <w:numFmt w:val="decimal"/>
      <w:lvlText w:val="%1.%2"/>
      <w:lvlJc w:val="left"/>
      <w:pPr>
        <w:ind w:left="540" w:hanging="807"/>
        <w:jc w:val="left"/>
      </w:pPr>
      <w:rPr>
        <w:rFonts w:ascii="微软雅黑" w:eastAsia="微软雅黑" w:hAnsi="微软雅黑" w:cs="微软雅黑" w:hint="default"/>
        <w:spacing w:val="-1"/>
        <w:w w:val="100"/>
        <w:sz w:val="42"/>
        <w:szCs w:val="42"/>
      </w:rPr>
    </w:lvl>
    <w:lvl w:ilvl="2">
      <w:start w:val="0"/>
      <w:numFmt w:val="bullet"/>
      <w:lvlText w:val="•"/>
      <w:lvlJc w:val="left"/>
      <w:pPr>
        <w:ind w:left="2522" w:hanging="807"/>
      </w:pPr>
      <w:rPr>
        <w:rFonts w:hint="default"/>
      </w:rPr>
    </w:lvl>
    <w:lvl w:ilvl="3">
      <w:start w:val="0"/>
      <w:numFmt w:val="bullet"/>
      <w:lvlText w:val="•"/>
      <w:lvlJc w:val="left"/>
      <w:pPr>
        <w:ind w:left="3944" w:hanging="807"/>
      </w:pPr>
      <w:rPr>
        <w:rFonts w:hint="default"/>
      </w:rPr>
    </w:lvl>
    <w:lvl w:ilvl="4">
      <w:start w:val="0"/>
      <w:numFmt w:val="bullet"/>
      <w:lvlText w:val="•"/>
      <w:lvlJc w:val="left"/>
      <w:pPr>
        <w:ind w:left="5366" w:hanging="807"/>
      </w:pPr>
      <w:rPr>
        <w:rFonts w:hint="default"/>
      </w:rPr>
    </w:lvl>
    <w:lvl w:ilvl="5">
      <w:start w:val="0"/>
      <w:numFmt w:val="bullet"/>
      <w:lvlText w:val="•"/>
      <w:lvlJc w:val="left"/>
      <w:pPr>
        <w:ind w:left="6788" w:hanging="807"/>
      </w:pPr>
      <w:rPr>
        <w:rFonts w:hint="default"/>
      </w:rPr>
    </w:lvl>
    <w:lvl w:ilvl="6">
      <w:start w:val="0"/>
      <w:numFmt w:val="bullet"/>
      <w:lvlText w:val="•"/>
      <w:lvlJc w:val="left"/>
      <w:pPr>
        <w:ind w:left="8210" w:hanging="807"/>
      </w:pPr>
      <w:rPr>
        <w:rFonts w:hint="default"/>
      </w:rPr>
    </w:lvl>
    <w:lvl w:ilvl="7">
      <w:start w:val="0"/>
      <w:numFmt w:val="bullet"/>
      <w:lvlText w:val="•"/>
      <w:lvlJc w:val="left"/>
      <w:pPr>
        <w:ind w:left="9633" w:hanging="807"/>
      </w:pPr>
      <w:rPr>
        <w:rFonts w:hint="default"/>
      </w:rPr>
    </w:lvl>
    <w:lvl w:ilvl="8">
      <w:start w:val="0"/>
      <w:numFmt w:val="bullet"/>
      <w:lvlText w:val="•"/>
      <w:lvlJc w:val="left"/>
      <w:pPr>
        <w:ind w:left="11055" w:hanging="807"/>
      </w:pPr>
      <w:rPr>
        <w:rFonts w:hint="default"/>
      </w:rPr>
    </w:lvl>
  </w:abstractNum>
  <w:abstractNum w:abstractNumId="16">
    <w:nsid w:val="3C349D07"/>
    <w:multiLevelType w:val="hybridMultilevel"/>
    <w:tmpl w:val="00000000"/>
    <w:lvl w:ilvl="0">
      <w:start w:val="2"/>
      <w:numFmt w:val="decimal"/>
      <w:lvlText w:val="%1."/>
      <w:lvlJc w:val="left"/>
      <w:pPr>
        <w:ind w:left="540" w:hanging="423"/>
        <w:jc w:val="left"/>
      </w:pPr>
      <w:rPr>
        <w:rFonts w:ascii="幼圆" w:eastAsia="幼圆" w:hAnsi="幼圆" w:cs="幼圆" w:hint="default"/>
        <w:spacing w:val="-73"/>
        <w:w w:val="100"/>
        <w:sz w:val="40"/>
        <w:szCs w:val="40"/>
      </w:rPr>
    </w:lvl>
    <w:lvl w:ilvl="1">
      <w:start w:val="1"/>
      <w:numFmt w:val="decimal"/>
      <w:lvlText w:val="%1.%2"/>
      <w:lvlJc w:val="left"/>
      <w:pPr>
        <w:ind w:left="1242" w:hanging="702"/>
        <w:jc w:val="left"/>
      </w:pPr>
      <w:rPr>
        <w:rFonts w:hint="default"/>
        <w:w w:val="100"/>
      </w:rPr>
    </w:lvl>
    <w:lvl w:ilvl="2">
      <w:start w:val="1"/>
      <w:numFmt w:val="decimal"/>
      <w:lvlText w:val="%1.%2.%3"/>
      <w:lvlJc w:val="left"/>
      <w:pPr>
        <w:ind w:left="540" w:hanging="1048"/>
        <w:jc w:val="left"/>
      </w:pPr>
      <w:rPr>
        <w:rFonts w:hint="default"/>
        <w:spacing w:val="-1"/>
        <w:w w:val="100"/>
      </w:rPr>
    </w:lvl>
    <w:lvl w:ilvl="3">
      <w:start w:val="0"/>
      <w:numFmt w:val="bullet"/>
      <w:lvlText w:val="•"/>
      <w:lvlJc w:val="left"/>
      <w:pPr>
        <w:ind w:left="4053" w:hanging="1048"/>
      </w:pPr>
      <w:rPr>
        <w:rFonts w:hint="default"/>
      </w:rPr>
    </w:lvl>
    <w:lvl w:ilvl="4">
      <w:start w:val="0"/>
      <w:numFmt w:val="bullet"/>
      <w:lvlText w:val="•"/>
      <w:lvlJc w:val="left"/>
      <w:pPr>
        <w:ind w:left="5459" w:hanging="1048"/>
      </w:pPr>
      <w:rPr>
        <w:rFonts w:hint="default"/>
      </w:rPr>
    </w:lvl>
    <w:lvl w:ilvl="5">
      <w:start w:val="0"/>
      <w:numFmt w:val="bullet"/>
      <w:lvlText w:val="•"/>
      <w:lvlJc w:val="left"/>
      <w:pPr>
        <w:ind w:left="6866" w:hanging="1048"/>
      </w:pPr>
      <w:rPr>
        <w:rFonts w:hint="default"/>
      </w:rPr>
    </w:lvl>
    <w:lvl w:ilvl="6">
      <w:start w:val="0"/>
      <w:numFmt w:val="bullet"/>
      <w:lvlText w:val="•"/>
      <w:lvlJc w:val="left"/>
      <w:pPr>
        <w:ind w:left="8273" w:hanging="1048"/>
      </w:pPr>
      <w:rPr>
        <w:rFonts w:hint="default"/>
      </w:rPr>
    </w:lvl>
    <w:lvl w:ilvl="7">
      <w:start w:val="0"/>
      <w:numFmt w:val="bullet"/>
      <w:lvlText w:val="•"/>
      <w:lvlJc w:val="left"/>
      <w:pPr>
        <w:ind w:left="9679" w:hanging="1048"/>
      </w:pPr>
      <w:rPr>
        <w:rFonts w:hint="default"/>
      </w:rPr>
    </w:lvl>
    <w:lvl w:ilvl="8">
      <w:start w:val="0"/>
      <w:numFmt w:val="bullet"/>
      <w:lvlText w:val="•"/>
      <w:lvlJc w:val="left"/>
      <w:pPr>
        <w:ind w:left="11086" w:hanging="1048"/>
      </w:pPr>
      <w:rPr>
        <w:rFonts w:hint="default"/>
      </w:rPr>
    </w:lvl>
  </w:abstractNum>
  <w:abstractNum w:abstractNumId="17">
    <w:nsid w:val="41216458"/>
    <w:multiLevelType w:val="hybridMultilevel"/>
    <w:tmpl w:val="00000000"/>
    <w:lvl w:ilvl="0">
      <w:start w:val="9"/>
      <w:numFmt w:val="decimal"/>
      <w:lvlText w:val="%1"/>
      <w:lvlJc w:val="left"/>
      <w:pPr>
        <w:ind w:left="1242" w:hanging="702"/>
        <w:jc w:val="left"/>
      </w:pPr>
      <w:rPr>
        <w:rFonts w:hint="default"/>
      </w:rPr>
    </w:lvl>
    <w:lvl w:ilvl="1">
      <w:start w:val="1"/>
      <w:numFmt w:val="decimal"/>
      <w:lvlText w:val="%1.%2"/>
      <w:lvlJc w:val="left"/>
      <w:pPr>
        <w:ind w:left="1242"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771" w:hanging="702"/>
      </w:pPr>
      <w:rPr>
        <w:rFonts w:hint="default"/>
      </w:rPr>
    </w:lvl>
    <w:lvl w:ilvl="3">
      <w:start w:val="0"/>
      <w:numFmt w:val="bullet"/>
      <w:lvlText w:val="•"/>
      <w:lvlJc w:val="left"/>
      <w:pPr>
        <w:ind w:left="5037" w:hanging="702"/>
      </w:pPr>
      <w:rPr>
        <w:rFonts w:hint="default"/>
      </w:rPr>
    </w:lvl>
    <w:lvl w:ilvl="4">
      <w:start w:val="0"/>
      <w:numFmt w:val="bullet"/>
      <w:lvlText w:val="•"/>
      <w:lvlJc w:val="left"/>
      <w:pPr>
        <w:ind w:left="6303" w:hanging="702"/>
      </w:pPr>
      <w:rPr>
        <w:rFonts w:hint="default"/>
      </w:rPr>
    </w:lvl>
    <w:lvl w:ilvl="5">
      <w:start w:val="0"/>
      <w:numFmt w:val="bullet"/>
      <w:lvlText w:val="•"/>
      <w:lvlJc w:val="left"/>
      <w:pPr>
        <w:ind w:left="7569" w:hanging="702"/>
      </w:pPr>
      <w:rPr>
        <w:rFonts w:hint="default"/>
      </w:rPr>
    </w:lvl>
    <w:lvl w:ilvl="6">
      <w:start w:val="0"/>
      <w:numFmt w:val="bullet"/>
      <w:lvlText w:val="•"/>
      <w:lvlJc w:val="left"/>
      <w:pPr>
        <w:ind w:left="8835" w:hanging="702"/>
      </w:pPr>
      <w:rPr>
        <w:rFonts w:hint="default"/>
      </w:rPr>
    </w:lvl>
    <w:lvl w:ilvl="7">
      <w:start w:val="0"/>
      <w:numFmt w:val="bullet"/>
      <w:lvlText w:val="•"/>
      <w:lvlJc w:val="left"/>
      <w:pPr>
        <w:ind w:left="10101" w:hanging="702"/>
      </w:pPr>
      <w:rPr>
        <w:rFonts w:hint="default"/>
      </w:rPr>
    </w:lvl>
    <w:lvl w:ilvl="8">
      <w:start w:val="0"/>
      <w:numFmt w:val="bullet"/>
      <w:lvlText w:val="•"/>
      <w:lvlJc w:val="left"/>
      <w:pPr>
        <w:ind w:left="11367" w:hanging="702"/>
      </w:pPr>
      <w:rPr>
        <w:rFonts w:hint="default"/>
      </w:rPr>
    </w:lvl>
  </w:abstractNum>
  <w:abstractNum w:abstractNumId="18">
    <w:nsid w:val="41E787A7"/>
    <w:multiLevelType w:val="hybridMultilevel"/>
    <w:tmpl w:val="00000000"/>
    <w:lvl w:ilvl="0">
      <w:start w:val="8"/>
      <w:numFmt w:val="decimal"/>
      <w:lvlText w:val="%1."/>
      <w:lvlJc w:val="left"/>
      <w:pPr>
        <w:ind w:left="890" w:hanging="350"/>
        <w:jc w:val="left"/>
      </w:pPr>
      <w:rPr>
        <w:rFonts w:ascii="微软雅黑" w:eastAsia="微软雅黑" w:hAnsi="微软雅黑" w:cs="微软雅黑" w:hint="default"/>
        <w:spacing w:val="-1"/>
        <w:w w:val="100"/>
        <w:sz w:val="40"/>
        <w:szCs w:val="40"/>
      </w:rPr>
    </w:lvl>
    <w:lvl w:ilvl="1">
      <w:start w:val="1"/>
      <w:numFmt w:val="decimal"/>
      <w:lvlText w:val="%1.%2"/>
      <w:lvlJc w:val="left"/>
      <w:pPr>
        <w:ind w:left="540" w:hanging="814"/>
        <w:jc w:val="left"/>
      </w:pPr>
      <w:rPr>
        <w:rFonts w:ascii="微软雅黑" w:eastAsia="微软雅黑" w:hAnsi="微软雅黑" w:cs="微软雅黑" w:hint="default"/>
        <w:spacing w:val="-1"/>
        <w:w w:val="100"/>
        <w:sz w:val="42"/>
        <w:szCs w:val="42"/>
      </w:rPr>
    </w:lvl>
    <w:lvl w:ilvl="2">
      <w:start w:val="0"/>
      <w:numFmt w:val="bullet"/>
      <w:lvlText w:val="•"/>
      <w:lvlJc w:val="left"/>
      <w:pPr>
        <w:ind w:left="2344" w:hanging="814"/>
      </w:pPr>
      <w:rPr>
        <w:rFonts w:hint="default"/>
      </w:rPr>
    </w:lvl>
    <w:lvl w:ilvl="3">
      <w:start w:val="0"/>
      <w:numFmt w:val="bullet"/>
      <w:lvlText w:val="•"/>
      <w:lvlJc w:val="left"/>
      <w:pPr>
        <w:ind w:left="3788" w:hanging="814"/>
      </w:pPr>
      <w:rPr>
        <w:rFonts w:hint="default"/>
      </w:rPr>
    </w:lvl>
    <w:lvl w:ilvl="4">
      <w:start w:val="0"/>
      <w:numFmt w:val="bullet"/>
      <w:lvlText w:val="•"/>
      <w:lvlJc w:val="left"/>
      <w:pPr>
        <w:ind w:left="5233" w:hanging="814"/>
      </w:pPr>
      <w:rPr>
        <w:rFonts w:hint="default"/>
      </w:rPr>
    </w:lvl>
    <w:lvl w:ilvl="5">
      <w:start w:val="0"/>
      <w:numFmt w:val="bullet"/>
      <w:lvlText w:val="•"/>
      <w:lvlJc w:val="left"/>
      <w:pPr>
        <w:ind w:left="6677" w:hanging="814"/>
      </w:pPr>
      <w:rPr>
        <w:rFonts w:hint="default"/>
      </w:rPr>
    </w:lvl>
    <w:lvl w:ilvl="6">
      <w:start w:val="0"/>
      <w:numFmt w:val="bullet"/>
      <w:lvlText w:val="•"/>
      <w:lvlJc w:val="left"/>
      <w:pPr>
        <w:ind w:left="8122" w:hanging="814"/>
      </w:pPr>
      <w:rPr>
        <w:rFonts w:hint="default"/>
      </w:rPr>
    </w:lvl>
    <w:lvl w:ilvl="7">
      <w:start w:val="0"/>
      <w:numFmt w:val="bullet"/>
      <w:lvlText w:val="•"/>
      <w:lvlJc w:val="left"/>
      <w:pPr>
        <w:ind w:left="9566" w:hanging="814"/>
      </w:pPr>
      <w:rPr>
        <w:rFonts w:hint="default"/>
      </w:rPr>
    </w:lvl>
    <w:lvl w:ilvl="8">
      <w:start w:val="0"/>
      <w:numFmt w:val="bullet"/>
      <w:lvlText w:val="•"/>
      <w:lvlJc w:val="left"/>
      <w:pPr>
        <w:ind w:left="11010" w:hanging="814"/>
      </w:pPr>
      <w:rPr>
        <w:rFonts w:hint="default"/>
      </w:rPr>
    </w:lvl>
  </w:abstractNum>
  <w:abstractNum w:abstractNumId="19">
    <w:nsid w:val="44CC6DA7"/>
    <w:multiLevelType w:val="hybridMultilevel"/>
    <w:tmpl w:val="00000000"/>
    <w:lvl w:ilvl="0">
      <w:start w:val="2"/>
      <w:numFmt w:val="decimal"/>
      <w:lvlText w:val="%1."/>
      <w:lvlJc w:val="left"/>
      <w:pPr>
        <w:ind w:left="540" w:hanging="423"/>
        <w:jc w:val="left"/>
      </w:pPr>
      <w:rPr>
        <w:rFonts w:ascii="幼圆" w:eastAsia="幼圆" w:hAnsi="幼圆" w:cs="幼圆" w:hint="default"/>
        <w:spacing w:val="-73"/>
        <w:w w:val="100"/>
        <w:sz w:val="40"/>
        <w:szCs w:val="40"/>
      </w:rPr>
    </w:lvl>
    <w:lvl w:ilvl="1">
      <w:start w:val="1"/>
      <w:numFmt w:val="decimal"/>
      <w:lvlText w:val="%1.%2"/>
      <w:lvlJc w:val="left"/>
      <w:pPr>
        <w:ind w:left="1242" w:hanging="702"/>
        <w:jc w:val="left"/>
      </w:pPr>
      <w:rPr>
        <w:rFonts w:hint="default"/>
        <w:w w:val="100"/>
      </w:rPr>
    </w:lvl>
    <w:lvl w:ilvl="2">
      <w:start w:val="1"/>
      <w:numFmt w:val="decimal"/>
      <w:lvlText w:val="%1.%2.%3"/>
      <w:lvlJc w:val="left"/>
      <w:pPr>
        <w:ind w:left="540" w:hanging="1048"/>
        <w:jc w:val="left"/>
      </w:pPr>
      <w:rPr>
        <w:rFonts w:hint="default"/>
        <w:spacing w:val="-1"/>
        <w:w w:val="100"/>
      </w:rPr>
    </w:lvl>
    <w:lvl w:ilvl="3">
      <w:start w:val="0"/>
      <w:numFmt w:val="bullet"/>
      <w:lvlText w:val="•"/>
      <w:lvlJc w:val="left"/>
      <w:pPr>
        <w:ind w:left="4053" w:hanging="1048"/>
      </w:pPr>
      <w:rPr>
        <w:rFonts w:hint="default"/>
      </w:rPr>
    </w:lvl>
    <w:lvl w:ilvl="4">
      <w:start w:val="0"/>
      <w:numFmt w:val="bullet"/>
      <w:lvlText w:val="•"/>
      <w:lvlJc w:val="left"/>
      <w:pPr>
        <w:ind w:left="5459" w:hanging="1048"/>
      </w:pPr>
      <w:rPr>
        <w:rFonts w:hint="default"/>
      </w:rPr>
    </w:lvl>
    <w:lvl w:ilvl="5">
      <w:start w:val="0"/>
      <w:numFmt w:val="bullet"/>
      <w:lvlText w:val="•"/>
      <w:lvlJc w:val="left"/>
      <w:pPr>
        <w:ind w:left="6866" w:hanging="1048"/>
      </w:pPr>
      <w:rPr>
        <w:rFonts w:hint="default"/>
      </w:rPr>
    </w:lvl>
    <w:lvl w:ilvl="6">
      <w:start w:val="0"/>
      <w:numFmt w:val="bullet"/>
      <w:lvlText w:val="•"/>
      <w:lvlJc w:val="left"/>
      <w:pPr>
        <w:ind w:left="8273" w:hanging="1048"/>
      </w:pPr>
      <w:rPr>
        <w:rFonts w:hint="default"/>
      </w:rPr>
    </w:lvl>
    <w:lvl w:ilvl="7">
      <w:start w:val="0"/>
      <w:numFmt w:val="bullet"/>
      <w:lvlText w:val="•"/>
      <w:lvlJc w:val="left"/>
      <w:pPr>
        <w:ind w:left="9679" w:hanging="1048"/>
      </w:pPr>
      <w:rPr>
        <w:rFonts w:hint="default"/>
      </w:rPr>
    </w:lvl>
    <w:lvl w:ilvl="8">
      <w:start w:val="0"/>
      <w:numFmt w:val="bullet"/>
      <w:lvlText w:val="•"/>
      <w:lvlJc w:val="left"/>
      <w:pPr>
        <w:ind w:left="11086" w:hanging="1048"/>
      </w:pPr>
      <w:rPr>
        <w:rFonts w:hint="default"/>
      </w:rPr>
    </w:lvl>
  </w:abstractNum>
  <w:abstractNum w:abstractNumId="20">
    <w:nsid w:val="4572BD4C"/>
    <w:multiLevelType w:val="hybridMultilevel"/>
    <w:tmpl w:val="00000000"/>
    <w:lvl w:ilvl="0">
      <w:start w:val="9"/>
      <w:numFmt w:val="decimal"/>
      <w:lvlText w:val="%1"/>
      <w:lvlJc w:val="left"/>
      <w:pPr>
        <w:ind w:left="1347" w:hanging="807"/>
        <w:jc w:val="left"/>
      </w:pPr>
      <w:rPr>
        <w:rFonts w:hint="default"/>
      </w:rPr>
    </w:lvl>
    <w:lvl w:ilvl="1">
      <w:start w:val="1"/>
      <w:numFmt w:val="decimal"/>
      <w:lvlText w:val="%1.%2"/>
      <w:lvlJc w:val="left"/>
      <w:pPr>
        <w:ind w:left="1347" w:hanging="807"/>
        <w:jc w:val="left"/>
      </w:pPr>
      <w:rPr>
        <w:rFonts w:ascii="微软雅黑" w:eastAsia="微软雅黑" w:hAnsi="微软雅黑" w:cs="微软雅黑" w:hint="default"/>
        <w:spacing w:val="-1"/>
        <w:w w:val="100"/>
        <w:sz w:val="42"/>
        <w:szCs w:val="42"/>
      </w:rPr>
    </w:lvl>
    <w:lvl w:ilvl="2">
      <w:start w:val="0"/>
      <w:numFmt w:val="bullet"/>
      <w:lvlText w:val="•"/>
      <w:lvlJc w:val="left"/>
      <w:pPr>
        <w:ind w:left="3851" w:hanging="807"/>
      </w:pPr>
      <w:rPr>
        <w:rFonts w:hint="default"/>
      </w:rPr>
    </w:lvl>
    <w:lvl w:ilvl="3">
      <w:start w:val="0"/>
      <w:numFmt w:val="bullet"/>
      <w:lvlText w:val="•"/>
      <w:lvlJc w:val="left"/>
      <w:pPr>
        <w:ind w:left="5107" w:hanging="807"/>
      </w:pPr>
      <w:rPr>
        <w:rFonts w:hint="default"/>
      </w:rPr>
    </w:lvl>
    <w:lvl w:ilvl="4">
      <w:start w:val="0"/>
      <w:numFmt w:val="bullet"/>
      <w:lvlText w:val="•"/>
      <w:lvlJc w:val="left"/>
      <w:pPr>
        <w:ind w:left="6363" w:hanging="807"/>
      </w:pPr>
      <w:rPr>
        <w:rFonts w:hint="default"/>
      </w:rPr>
    </w:lvl>
    <w:lvl w:ilvl="5">
      <w:start w:val="0"/>
      <w:numFmt w:val="bullet"/>
      <w:lvlText w:val="•"/>
      <w:lvlJc w:val="left"/>
      <w:pPr>
        <w:ind w:left="7619" w:hanging="807"/>
      </w:pPr>
      <w:rPr>
        <w:rFonts w:hint="default"/>
      </w:rPr>
    </w:lvl>
    <w:lvl w:ilvl="6">
      <w:start w:val="0"/>
      <w:numFmt w:val="bullet"/>
      <w:lvlText w:val="•"/>
      <w:lvlJc w:val="left"/>
      <w:pPr>
        <w:ind w:left="8875" w:hanging="807"/>
      </w:pPr>
      <w:rPr>
        <w:rFonts w:hint="default"/>
      </w:rPr>
    </w:lvl>
    <w:lvl w:ilvl="7">
      <w:start w:val="0"/>
      <w:numFmt w:val="bullet"/>
      <w:lvlText w:val="•"/>
      <w:lvlJc w:val="left"/>
      <w:pPr>
        <w:ind w:left="10131" w:hanging="807"/>
      </w:pPr>
      <w:rPr>
        <w:rFonts w:hint="default"/>
      </w:rPr>
    </w:lvl>
    <w:lvl w:ilvl="8">
      <w:start w:val="0"/>
      <w:numFmt w:val="bullet"/>
      <w:lvlText w:val="•"/>
      <w:lvlJc w:val="left"/>
      <w:pPr>
        <w:ind w:left="11387" w:hanging="807"/>
      </w:pPr>
      <w:rPr>
        <w:rFonts w:hint="default"/>
      </w:rPr>
    </w:lvl>
  </w:abstractNum>
  <w:abstractNum w:abstractNumId="21">
    <w:nsid w:val="4A1E18AC"/>
    <w:multiLevelType w:val="hybridMultilevel"/>
    <w:tmpl w:val="00000000"/>
    <w:lvl w:ilvl="0">
      <w:start w:val="3"/>
      <w:numFmt w:val="decimal"/>
      <w:lvlText w:val="%1."/>
      <w:lvlJc w:val="left"/>
      <w:pPr>
        <w:ind w:left="1519" w:hanging="979"/>
        <w:jc w:val="left"/>
      </w:pPr>
      <w:rPr>
        <w:rFonts w:ascii="微软雅黑" w:eastAsia="微软雅黑" w:hAnsi="微软雅黑" w:cs="微软雅黑" w:hint="default"/>
        <w:spacing w:val="-1"/>
        <w:w w:val="100"/>
        <w:sz w:val="42"/>
        <w:szCs w:val="42"/>
      </w:rPr>
    </w:lvl>
    <w:lvl w:ilvl="1">
      <w:start w:val="1"/>
      <w:numFmt w:val="decimal"/>
      <w:lvlText w:val="%1.%2"/>
      <w:lvlJc w:val="left"/>
      <w:pPr>
        <w:ind w:left="1347" w:hanging="807"/>
        <w:jc w:val="left"/>
      </w:pPr>
      <w:rPr>
        <w:rFonts w:ascii="微软雅黑" w:eastAsia="微软雅黑" w:hAnsi="微软雅黑" w:cs="微软雅黑" w:hint="default"/>
        <w:spacing w:val="-1"/>
        <w:w w:val="100"/>
        <w:sz w:val="42"/>
        <w:szCs w:val="42"/>
      </w:rPr>
    </w:lvl>
    <w:lvl w:ilvl="2">
      <w:start w:val="1"/>
      <w:numFmt w:val="decimal"/>
      <w:lvlText w:val="%1.%2.%3"/>
      <w:lvlJc w:val="left"/>
      <w:pPr>
        <w:ind w:left="1692" w:hanging="1152"/>
        <w:jc w:val="left"/>
      </w:pPr>
      <w:rPr>
        <w:rFonts w:ascii="微软雅黑" w:eastAsia="微软雅黑" w:hAnsi="微软雅黑" w:cs="微软雅黑" w:hint="default"/>
        <w:spacing w:val="-1"/>
        <w:w w:val="100"/>
        <w:sz w:val="42"/>
        <w:szCs w:val="42"/>
      </w:rPr>
    </w:lvl>
    <w:lvl w:ilvl="3">
      <w:start w:val="0"/>
      <w:numFmt w:val="bullet"/>
      <w:lvlText w:val="•"/>
      <w:lvlJc w:val="left"/>
      <w:pPr>
        <w:ind w:left="1700" w:hanging="1152"/>
      </w:pPr>
      <w:rPr>
        <w:rFonts w:hint="default"/>
      </w:rPr>
    </w:lvl>
    <w:lvl w:ilvl="4">
      <w:start w:val="0"/>
      <w:numFmt w:val="bullet"/>
      <w:lvlText w:val="•"/>
      <w:lvlJc w:val="left"/>
      <w:pPr>
        <w:ind w:left="3442" w:hanging="1152"/>
      </w:pPr>
      <w:rPr>
        <w:rFonts w:hint="default"/>
      </w:rPr>
    </w:lvl>
    <w:lvl w:ilvl="5">
      <w:start w:val="0"/>
      <w:numFmt w:val="bullet"/>
      <w:lvlText w:val="•"/>
      <w:lvlJc w:val="left"/>
      <w:pPr>
        <w:ind w:left="5185" w:hanging="1152"/>
      </w:pPr>
      <w:rPr>
        <w:rFonts w:hint="default"/>
      </w:rPr>
    </w:lvl>
    <w:lvl w:ilvl="6">
      <w:start w:val="0"/>
      <w:numFmt w:val="bullet"/>
      <w:lvlText w:val="•"/>
      <w:lvlJc w:val="left"/>
      <w:pPr>
        <w:ind w:left="6928" w:hanging="1152"/>
      </w:pPr>
      <w:rPr>
        <w:rFonts w:hint="default"/>
      </w:rPr>
    </w:lvl>
    <w:lvl w:ilvl="7">
      <w:start w:val="0"/>
      <w:numFmt w:val="bullet"/>
      <w:lvlText w:val="•"/>
      <w:lvlJc w:val="left"/>
      <w:pPr>
        <w:ind w:left="8671" w:hanging="1152"/>
      </w:pPr>
      <w:rPr>
        <w:rFonts w:hint="default"/>
      </w:rPr>
    </w:lvl>
    <w:lvl w:ilvl="8">
      <w:start w:val="0"/>
      <w:numFmt w:val="bullet"/>
      <w:lvlText w:val="•"/>
      <w:lvlJc w:val="left"/>
      <w:pPr>
        <w:ind w:left="10414" w:hanging="1152"/>
      </w:pPr>
      <w:rPr>
        <w:rFonts w:hint="default"/>
      </w:rPr>
    </w:lvl>
  </w:abstractNum>
  <w:abstractNum w:abstractNumId="22">
    <w:nsid w:val="4F2E9518"/>
    <w:multiLevelType w:val="hybridMultilevel"/>
    <w:tmpl w:val="00000000"/>
    <w:lvl w:ilvl="0">
      <w:start w:val="1"/>
      <w:numFmt w:val="decimal"/>
      <w:lvlText w:val="%1."/>
      <w:lvlJc w:val="left"/>
      <w:pPr>
        <w:ind w:left="1102" w:hanging="562"/>
        <w:jc w:val="left"/>
      </w:pPr>
      <w:rPr>
        <w:rFonts w:ascii="微软雅黑" w:eastAsia="微软雅黑" w:hAnsi="微软雅黑" w:cs="微软雅黑" w:hint="default"/>
        <w:spacing w:val="-1"/>
        <w:w w:val="100"/>
        <w:sz w:val="42"/>
        <w:szCs w:val="42"/>
      </w:rPr>
    </w:lvl>
    <w:lvl w:ilvl="1">
      <w:start w:val="1"/>
      <w:numFmt w:val="decimal"/>
      <w:lvlText w:val="%1.%2"/>
      <w:lvlJc w:val="left"/>
      <w:pPr>
        <w:ind w:left="1242"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2646" w:hanging="702"/>
      </w:pPr>
      <w:rPr>
        <w:rFonts w:hint="default"/>
      </w:rPr>
    </w:lvl>
    <w:lvl w:ilvl="3">
      <w:start w:val="0"/>
      <w:numFmt w:val="bullet"/>
      <w:lvlText w:val="•"/>
      <w:lvlJc w:val="left"/>
      <w:pPr>
        <w:ind w:left="4053" w:hanging="702"/>
      </w:pPr>
      <w:rPr>
        <w:rFonts w:hint="default"/>
      </w:rPr>
    </w:lvl>
    <w:lvl w:ilvl="4">
      <w:start w:val="0"/>
      <w:numFmt w:val="bullet"/>
      <w:lvlText w:val="•"/>
      <w:lvlJc w:val="left"/>
      <w:pPr>
        <w:ind w:left="5459" w:hanging="702"/>
      </w:pPr>
      <w:rPr>
        <w:rFonts w:hint="default"/>
      </w:rPr>
    </w:lvl>
    <w:lvl w:ilvl="5">
      <w:start w:val="0"/>
      <w:numFmt w:val="bullet"/>
      <w:lvlText w:val="•"/>
      <w:lvlJc w:val="left"/>
      <w:pPr>
        <w:ind w:left="6866" w:hanging="702"/>
      </w:pPr>
      <w:rPr>
        <w:rFonts w:hint="default"/>
      </w:rPr>
    </w:lvl>
    <w:lvl w:ilvl="6">
      <w:start w:val="0"/>
      <w:numFmt w:val="bullet"/>
      <w:lvlText w:val="•"/>
      <w:lvlJc w:val="left"/>
      <w:pPr>
        <w:ind w:left="8273" w:hanging="702"/>
      </w:pPr>
      <w:rPr>
        <w:rFonts w:hint="default"/>
      </w:rPr>
    </w:lvl>
    <w:lvl w:ilvl="7">
      <w:start w:val="0"/>
      <w:numFmt w:val="bullet"/>
      <w:lvlText w:val="•"/>
      <w:lvlJc w:val="left"/>
      <w:pPr>
        <w:ind w:left="9679" w:hanging="702"/>
      </w:pPr>
      <w:rPr>
        <w:rFonts w:hint="default"/>
      </w:rPr>
    </w:lvl>
    <w:lvl w:ilvl="8">
      <w:start w:val="0"/>
      <w:numFmt w:val="bullet"/>
      <w:lvlText w:val="•"/>
      <w:lvlJc w:val="left"/>
      <w:pPr>
        <w:ind w:left="11086" w:hanging="702"/>
      </w:pPr>
      <w:rPr>
        <w:rFonts w:hint="default"/>
      </w:rPr>
    </w:lvl>
  </w:abstractNum>
  <w:abstractNum w:abstractNumId="23">
    <w:nsid w:val="5020AA7E"/>
    <w:multiLevelType w:val="hybridMultilevel"/>
    <w:tmpl w:val="00000000"/>
    <w:lvl w:ilvl="0">
      <w:start w:val="5"/>
      <w:numFmt w:val="decimal"/>
      <w:lvlText w:val="%1"/>
      <w:lvlJc w:val="left"/>
      <w:pPr>
        <w:ind w:left="1347" w:hanging="807"/>
        <w:jc w:val="left"/>
      </w:pPr>
      <w:rPr>
        <w:rFonts w:hint="default"/>
      </w:rPr>
    </w:lvl>
    <w:lvl w:ilvl="1">
      <w:start w:val="1"/>
      <w:numFmt w:val="decimal"/>
      <w:lvlText w:val="%1.%2"/>
      <w:lvlJc w:val="left"/>
      <w:pPr>
        <w:ind w:left="1347" w:hanging="807"/>
        <w:jc w:val="left"/>
      </w:pPr>
      <w:rPr>
        <w:rFonts w:ascii="微软雅黑" w:eastAsia="微软雅黑" w:hAnsi="微软雅黑" w:cs="微软雅黑" w:hint="default"/>
        <w:spacing w:val="-1"/>
        <w:w w:val="100"/>
        <w:sz w:val="42"/>
        <w:szCs w:val="42"/>
      </w:rPr>
    </w:lvl>
    <w:lvl w:ilvl="2">
      <w:start w:val="0"/>
      <w:numFmt w:val="bullet"/>
      <w:lvlText w:val="•"/>
      <w:lvlJc w:val="left"/>
      <w:pPr>
        <w:ind w:left="3851" w:hanging="807"/>
      </w:pPr>
      <w:rPr>
        <w:rFonts w:hint="default"/>
      </w:rPr>
    </w:lvl>
    <w:lvl w:ilvl="3">
      <w:start w:val="0"/>
      <w:numFmt w:val="bullet"/>
      <w:lvlText w:val="•"/>
      <w:lvlJc w:val="left"/>
      <w:pPr>
        <w:ind w:left="5107" w:hanging="807"/>
      </w:pPr>
      <w:rPr>
        <w:rFonts w:hint="default"/>
      </w:rPr>
    </w:lvl>
    <w:lvl w:ilvl="4">
      <w:start w:val="0"/>
      <w:numFmt w:val="bullet"/>
      <w:lvlText w:val="•"/>
      <w:lvlJc w:val="left"/>
      <w:pPr>
        <w:ind w:left="6363" w:hanging="807"/>
      </w:pPr>
      <w:rPr>
        <w:rFonts w:hint="default"/>
      </w:rPr>
    </w:lvl>
    <w:lvl w:ilvl="5">
      <w:start w:val="0"/>
      <w:numFmt w:val="bullet"/>
      <w:lvlText w:val="•"/>
      <w:lvlJc w:val="left"/>
      <w:pPr>
        <w:ind w:left="7619" w:hanging="807"/>
      </w:pPr>
      <w:rPr>
        <w:rFonts w:hint="default"/>
      </w:rPr>
    </w:lvl>
    <w:lvl w:ilvl="6">
      <w:start w:val="0"/>
      <w:numFmt w:val="bullet"/>
      <w:lvlText w:val="•"/>
      <w:lvlJc w:val="left"/>
      <w:pPr>
        <w:ind w:left="8875" w:hanging="807"/>
      </w:pPr>
      <w:rPr>
        <w:rFonts w:hint="default"/>
      </w:rPr>
    </w:lvl>
    <w:lvl w:ilvl="7">
      <w:start w:val="0"/>
      <w:numFmt w:val="bullet"/>
      <w:lvlText w:val="•"/>
      <w:lvlJc w:val="left"/>
      <w:pPr>
        <w:ind w:left="10131" w:hanging="807"/>
      </w:pPr>
      <w:rPr>
        <w:rFonts w:hint="default"/>
      </w:rPr>
    </w:lvl>
    <w:lvl w:ilvl="8">
      <w:start w:val="0"/>
      <w:numFmt w:val="bullet"/>
      <w:lvlText w:val="•"/>
      <w:lvlJc w:val="left"/>
      <w:pPr>
        <w:ind w:left="11387" w:hanging="807"/>
      </w:pPr>
      <w:rPr>
        <w:rFonts w:hint="default"/>
      </w:rPr>
    </w:lvl>
  </w:abstractNum>
  <w:abstractNum w:abstractNumId="24">
    <w:nsid w:val="51EE06A0"/>
    <w:multiLevelType w:val="hybridMultilevel"/>
    <w:tmpl w:val="00000000"/>
    <w:lvl w:ilvl="0">
      <w:start w:val="1"/>
      <w:numFmt w:val="upperLetter"/>
      <w:lvlText w:val="%1."/>
      <w:lvlJc w:val="left"/>
      <w:pPr>
        <w:ind w:left="2657" w:hanging="540"/>
        <w:jc w:val="left"/>
      </w:pPr>
      <w:rPr>
        <w:rFonts w:ascii="微软雅黑" w:eastAsia="微软雅黑" w:hAnsi="微软雅黑" w:cs="微软雅黑" w:hint="default"/>
        <w:spacing w:val="-1"/>
        <w:w w:val="100"/>
        <w:sz w:val="42"/>
        <w:szCs w:val="42"/>
      </w:rPr>
    </w:lvl>
    <w:lvl w:ilvl="1">
      <w:start w:val="0"/>
      <w:numFmt w:val="bullet"/>
      <w:lvlText w:val="•"/>
      <w:lvlJc w:val="left"/>
      <w:pPr>
        <w:ind w:left="3783" w:hanging="540"/>
      </w:pPr>
      <w:rPr>
        <w:rFonts w:hint="default"/>
      </w:rPr>
    </w:lvl>
    <w:lvl w:ilvl="2">
      <w:start w:val="0"/>
      <w:numFmt w:val="bullet"/>
      <w:lvlText w:val="•"/>
      <w:lvlJc w:val="left"/>
      <w:pPr>
        <w:ind w:left="4907" w:hanging="540"/>
      </w:pPr>
      <w:rPr>
        <w:rFonts w:hint="default"/>
      </w:rPr>
    </w:lvl>
    <w:lvl w:ilvl="3">
      <w:start w:val="0"/>
      <w:numFmt w:val="bullet"/>
      <w:lvlText w:val="•"/>
      <w:lvlJc w:val="left"/>
      <w:pPr>
        <w:ind w:left="6031" w:hanging="540"/>
      </w:pPr>
      <w:rPr>
        <w:rFonts w:hint="default"/>
      </w:rPr>
    </w:lvl>
    <w:lvl w:ilvl="4">
      <w:start w:val="0"/>
      <w:numFmt w:val="bullet"/>
      <w:lvlText w:val="•"/>
      <w:lvlJc w:val="left"/>
      <w:pPr>
        <w:ind w:left="7155" w:hanging="540"/>
      </w:pPr>
      <w:rPr>
        <w:rFonts w:hint="default"/>
      </w:rPr>
    </w:lvl>
    <w:lvl w:ilvl="5">
      <w:start w:val="0"/>
      <w:numFmt w:val="bullet"/>
      <w:lvlText w:val="•"/>
      <w:lvlJc w:val="left"/>
      <w:pPr>
        <w:ind w:left="8279" w:hanging="540"/>
      </w:pPr>
      <w:rPr>
        <w:rFonts w:hint="default"/>
      </w:rPr>
    </w:lvl>
    <w:lvl w:ilvl="6">
      <w:start w:val="0"/>
      <w:numFmt w:val="bullet"/>
      <w:lvlText w:val="•"/>
      <w:lvlJc w:val="left"/>
      <w:pPr>
        <w:ind w:left="9403" w:hanging="540"/>
      </w:pPr>
      <w:rPr>
        <w:rFonts w:hint="default"/>
      </w:rPr>
    </w:lvl>
    <w:lvl w:ilvl="7">
      <w:start w:val="0"/>
      <w:numFmt w:val="bullet"/>
      <w:lvlText w:val="•"/>
      <w:lvlJc w:val="left"/>
      <w:pPr>
        <w:ind w:left="10527" w:hanging="540"/>
      </w:pPr>
      <w:rPr>
        <w:rFonts w:hint="default"/>
      </w:rPr>
    </w:lvl>
    <w:lvl w:ilvl="8">
      <w:start w:val="0"/>
      <w:numFmt w:val="bullet"/>
      <w:lvlText w:val="•"/>
      <w:lvlJc w:val="left"/>
      <w:pPr>
        <w:ind w:left="11651" w:hanging="540"/>
      </w:pPr>
      <w:rPr>
        <w:rFonts w:hint="default"/>
      </w:rPr>
    </w:lvl>
  </w:abstractNum>
  <w:abstractNum w:abstractNumId="25">
    <w:nsid w:val="551EC4DF"/>
    <w:multiLevelType w:val="hybridMultilevel"/>
    <w:tmpl w:val="00000000"/>
    <w:lvl w:ilvl="0">
      <w:start w:val="2"/>
      <w:numFmt w:val="decimal"/>
      <w:lvlText w:val="%1"/>
      <w:lvlJc w:val="left"/>
      <w:pPr>
        <w:ind w:left="911" w:hanging="371"/>
        <w:jc w:val="left"/>
      </w:pPr>
      <w:rPr>
        <w:rFonts w:ascii="微软雅黑" w:eastAsia="微软雅黑" w:hAnsi="微软雅黑" w:cs="微软雅黑" w:hint="default"/>
        <w:w w:val="100"/>
        <w:sz w:val="42"/>
        <w:szCs w:val="42"/>
      </w:rPr>
    </w:lvl>
    <w:lvl w:ilvl="1">
      <w:start w:val="1"/>
      <w:numFmt w:val="decimal"/>
      <w:lvlText w:val="%1.%2"/>
      <w:lvlJc w:val="left"/>
      <w:pPr>
        <w:ind w:left="1347" w:hanging="807"/>
        <w:jc w:val="left"/>
      </w:pPr>
      <w:rPr>
        <w:rFonts w:ascii="微软雅黑" w:eastAsia="微软雅黑" w:hAnsi="微软雅黑" w:cs="微软雅黑" w:hint="default"/>
        <w:spacing w:val="-1"/>
        <w:w w:val="100"/>
        <w:sz w:val="42"/>
        <w:szCs w:val="42"/>
      </w:rPr>
    </w:lvl>
    <w:lvl w:ilvl="2">
      <w:start w:val="0"/>
      <w:numFmt w:val="bullet"/>
      <w:lvlText w:val="•"/>
      <w:lvlJc w:val="left"/>
      <w:pPr>
        <w:ind w:left="2735" w:hanging="807"/>
      </w:pPr>
      <w:rPr>
        <w:rFonts w:hint="default"/>
      </w:rPr>
    </w:lvl>
    <w:lvl w:ilvl="3">
      <w:start w:val="0"/>
      <w:numFmt w:val="bullet"/>
      <w:lvlText w:val="•"/>
      <w:lvlJc w:val="left"/>
      <w:pPr>
        <w:ind w:left="4131" w:hanging="807"/>
      </w:pPr>
      <w:rPr>
        <w:rFonts w:hint="default"/>
      </w:rPr>
    </w:lvl>
    <w:lvl w:ilvl="4">
      <w:start w:val="0"/>
      <w:numFmt w:val="bullet"/>
      <w:lvlText w:val="•"/>
      <w:lvlJc w:val="left"/>
      <w:pPr>
        <w:ind w:left="5526" w:hanging="807"/>
      </w:pPr>
      <w:rPr>
        <w:rFonts w:hint="default"/>
      </w:rPr>
    </w:lvl>
    <w:lvl w:ilvl="5">
      <w:start w:val="0"/>
      <w:numFmt w:val="bullet"/>
      <w:lvlText w:val="•"/>
      <w:lvlJc w:val="left"/>
      <w:pPr>
        <w:ind w:left="6922" w:hanging="807"/>
      </w:pPr>
      <w:rPr>
        <w:rFonts w:hint="default"/>
      </w:rPr>
    </w:lvl>
    <w:lvl w:ilvl="6">
      <w:start w:val="0"/>
      <w:numFmt w:val="bullet"/>
      <w:lvlText w:val="•"/>
      <w:lvlJc w:val="left"/>
      <w:pPr>
        <w:ind w:left="8317" w:hanging="807"/>
      </w:pPr>
      <w:rPr>
        <w:rFonts w:hint="default"/>
      </w:rPr>
    </w:lvl>
    <w:lvl w:ilvl="7">
      <w:start w:val="0"/>
      <w:numFmt w:val="bullet"/>
      <w:lvlText w:val="•"/>
      <w:lvlJc w:val="left"/>
      <w:pPr>
        <w:ind w:left="9713" w:hanging="807"/>
      </w:pPr>
      <w:rPr>
        <w:rFonts w:hint="default"/>
      </w:rPr>
    </w:lvl>
    <w:lvl w:ilvl="8">
      <w:start w:val="0"/>
      <w:numFmt w:val="bullet"/>
      <w:lvlText w:val="•"/>
      <w:lvlJc w:val="left"/>
      <w:pPr>
        <w:ind w:left="11108" w:hanging="807"/>
      </w:pPr>
      <w:rPr>
        <w:rFonts w:hint="default"/>
      </w:rPr>
    </w:lvl>
  </w:abstractNum>
  <w:abstractNum w:abstractNumId="26">
    <w:nsid w:val="56B383C9"/>
    <w:multiLevelType w:val="hybridMultilevel"/>
    <w:tmpl w:val="00000000"/>
    <w:lvl w:ilvl="0">
      <w:start w:val="6"/>
      <w:numFmt w:val="decimal"/>
      <w:lvlText w:val="%1"/>
      <w:lvlJc w:val="left"/>
      <w:pPr>
        <w:ind w:left="540" w:hanging="702"/>
        <w:jc w:val="left"/>
      </w:pPr>
      <w:rPr>
        <w:rFonts w:hint="default"/>
      </w:rPr>
    </w:lvl>
    <w:lvl w:ilvl="1">
      <w:start w:val="1"/>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211" w:hanging="702"/>
      </w:pPr>
      <w:rPr>
        <w:rFonts w:hint="default"/>
      </w:rPr>
    </w:lvl>
    <w:lvl w:ilvl="3">
      <w:start w:val="0"/>
      <w:numFmt w:val="bullet"/>
      <w:lvlText w:val="•"/>
      <w:lvlJc w:val="left"/>
      <w:pPr>
        <w:ind w:left="4547" w:hanging="702"/>
      </w:pPr>
      <w:rPr>
        <w:rFonts w:hint="default"/>
      </w:rPr>
    </w:lvl>
    <w:lvl w:ilvl="4">
      <w:start w:val="0"/>
      <w:numFmt w:val="bullet"/>
      <w:lvlText w:val="•"/>
      <w:lvlJc w:val="left"/>
      <w:pPr>
        <w:ind w:left="5883" w:hanging="702"/>
      </w:pPr>
      <w:rPr>
        <w:rFonts w:hint="default"/>
      </w:rPr>
    </w:lvl>
    <w:lvl w:ilvl="5">
      <w:start w:val="0"/>
      <w:numFmt w:val="bullet"/>
      <w:lvlText w:val="•"/>
      <w:lvlJc w:val="left"/>
      <w:pPr>
        <w:ind w:left="7219" w:hanging="702"/>
      </w:pPr>
      <w:rPr>
        <w:rFonts w:hint="default"/>
      </w:rPr>
    </w:lvl>
    <w:lvl w:ilvl="6">
      <w:start w:val="0"/>
      <w:numFmt w:val="bullet"/>
      <w:lvlText w:val="•"/>
      <w:lvlJc w:val="left"/>
      <w:pPr>
        <w:ind w:left="8555" w:hanging="702"/>
      </w:pPr>
      <w:rPr>
        <w:rFonts w:hint="default"/>
      </w:rPr>
    </w:lvl>
    <w:lvl w:ilvl="7">
      <w:start w:val="0"/>
      <w:numFmt w:val="bullet"/>
      <w:lvlText w:val="•"/>
      <w:lvlJc w:val="left"/>
      <w:pPr>
        <w:ind w:left="9891" w:hanging="702"/>
      </w:pPr>
      <w:rPr>
        <w:rFonts w:hint="default"/>
      </w:rPr>
    </w:lvl>
    <w:lvl w:ilvl="8">
      <w:start w:val="0"/>
      <w:numFmt w:val="bullet"/>
      <w:lvlText w:val="•"/>
      <w:lvlJc w:val="left"/>
      <w:pPr>
        <w:ind w:left="11227" w:hanging="702"/>
      </w:pPr>
      <w:rPr>
        <w:rFonts w:hint="default"/>
      </w:rPr>
    </w:lvl>
  </w:abstractNum>
  <w:abstractNum w:abstractNumId="27">
    <w:nsid w:val="57A4C668"/>
    <w:multiLevelType w:val="hybridMultilevel"/>
    <w:tmpl w:val="00000000"/>
    <w:lvl w:ilvl="0">
      <w:start w:val="2"/>
      <w:numFmt w:val="decimal"/>
      <w:lvlText w:val="%1."/>
      <w:lvlJc w:val="left"/>
      <w:pPr>
        <w:ind w:left="540" w:hanging="423"/>
        <w:jc w:val="left"/>
      </w:pPr>
      <w:rPr>
        <w:rFonts w:ascii="幼圆" w:eastAsia="幼圆" w:hAnsi="幼圆" w:cs="幼圆" w:hint="default"/>
        <w:spacing w:val="-73"/>
        <w:w w:val="100"/>
        <w:sz w:val="40"/>
        <w:szCs w:val="40"/>
      </w:rPr>
    </w:lvl>
    <w:lvl w:ilvl="1">
      <w:start w:val="1"/>
      <w:numFmt w:val="decimal"/>
      <w:lvlText w:val="%1.%2"/>
      <w:lvlJc w:val="left"/>
      <w:pPr>
        <w:ind w:left="1242" w:hanging="702"/>
        <w:jc w:val="left"/>
      </w:pPr>
      <w:rPr>
        <w:rFonts w:hint="default"/>
        <w:w w:val="100"/>
      </w:rPr>
    </w:lvl>
    <w:lvl w:ilvl="2">
      <w:start w:val="1"/>
      <w:numFmt w:val="decimal"/>
      <w:lvlText w:val="%1.%2.%3"/>
      <w:lvlJc w:val="left"/>
      <w:pPr>
        <w:ind w:left="540" w:hanging="1048"/>
        <w:jc w:val="left"/>
      </w:pPr>
      <w:rPr>
        <w:rFonts w:hint="default"/>
        <w:spacing w:val="-1"/>
        <w:w w:val="100"/>
      </w:rPr>
    </w:lvl>
    <w:lvl w:ilvl="3">
      <w:start w:val="0"/>
      <w:numFmt w:val="bullet"/>
      <w:lvlText w:val="•"/>
      <w:lvlJc w:val="left"/>
      <w:pPr>
        <w:ind w:left="4053" w:hanging="1048"/>
      </w:pPr>
      <w:rPr>
        <w:rFonts w:hint="default"/>
      </w:rPr>
    </w:lvl>
    <w:lvl w:ilvl="4">
      <w:start w:val="0"/>
      <w:numFmt w:val="bullet"/>
      <w:lvlText w:val="•"/>
      <w:lvlJc w:val="left"/>
      <w:pPr>
        <w:ind w:left="5459" w:hanging="1048"/>
      </w:pPr>
      <w:rPr>
        <w:rFonts w:hint="default"/>
      </w:rPr>
    </w:lvl>
    <w:lvl w:ilvl="5">
      <w:start w:val="0"/>
      <w:numFmt w:val="bullet"/>
      <w:lvlText w:val="•"/>
      <w:lvlJc w:val="left"/>
      <w:pPr>
        <w:ind w:left="6866" w:hanging="1048"/>
      </w:pPr>
      <w:rPr>
        <w:rFonts w:hint="default"/>
      </w:rPr>
    </w:lvl>
    <w:lvl w:ilvl="6">
      <w:start w:val="0"/>
      <w:numFmt w:val="bullet"/>
      <w:lvlText w:val="•"/>
      <w:lvlJc w:val="left"/>
      <w:pPr>
        <w:ind w:left="8273" w:hanging="1048"/>
      </w:pPr>
      <w:rPr>
        <w:rFonts w:hint="default"/>
      </w:rPr>
    </w:lvl>
    <w:lvl w:ilvl="7">
      <w:start w:val="0"/>
      <w:numFmt w:val="bullet"/>
      <w:lvlText w:val="•"/>
      <w:lvlJc w:val="left"/>
      <w:pPr>
        <w:ind w:left="9679" w:hanging="1048"/>
      </w:pPr>
      <w:rPr>
        <w:rFonts w:hint="default"/>
      </w:rPr>
    </w:lvl>
    <w:lvl w:ilvl="8">
      <w:start w:val="0"/>
      <w:numFmt w:val="bullet"/>
      <w:lvlText w:val="•"/>
      <w:lvlJc w:val="left"/>
      <w:pPr>
        <w:ind w:left="11086" w:hanging="1048"/>
      </w:pPr>
      <w:rPr>
        <w:rFonts w:hint="default"/>
      </w:rPr>
    </w:lvl>
  </w:abstractNum>
  <w:abstractNum w:abstractNumId="28">
    <w:nsid w:val="636F8511"/>
    <w:multiLevelType w:val="hybridMultilevel"/>
    <w:tmpl w:val="00000000"/>
    <w:lvl w:ilvl="0">
      <w:start w:val="4"/>
      <w:numFmt w:val="decimal"/>
      <w:lvlText w:val="%1."/>
      <w:lvlJc w:val="left"/>
      <w:pPr>
        <w:ind w:left="890" w:hanging="350"/>
        <w:jc w:val="left"/>
      </w:pPr>
      <w:rPr>
        <w:rFonts w:ascii="微软雅黑" w:eastAsia="微软雅黑" w:hAnsi="微软雅黑" w:cs="微软雅黑" w:hint="default"/>
        <w:spacing w:val="-1"/>
        <w:w w:val="100"/>
        <w:sz w:val="40"/>
        <w:szCs w:val="40"/>
      </w:rPr>
    </w:lvl>
    <w:lvl w:ilvl="1">
      <w:start w:val="0"/>
      <w:numFmt w:val="bullet"/>
      <w:lvlText w:val="•"/>
      <w:lvlJc w:val="left"/>
      <w:pPr>
        <w:ind w:left="2199" w:hanging="350"/>
      </w:pPr>
      <w:rPr>
        <w:rFonts w:hint="default"/>
      </w:rPr>
    </w:lvl>
    <w:lvl w:ilvl="2">
      <w:start w:val="0"/>
      <w:numFmt w:val="bullet"/>
      <w:lvlText w:val="•"/>
      <w:lvlJc w:val="left"/>
      <w:pPr>
        <w:ind w:left="3499" w:hanging="350"/>
      </w:pPr>
      <w:rPr>
        <w:rFonts w:hint="default"/>
      </w:rPr>
    </w:lvl>
    <w:lvl w:ilvl="3">
      <w:start w:val="0"/>
      <w:numFmt w:val="bullet"/>
      <w:lvlText w:val="•"/>
      <w:lvlJc w:val="left"/>
      <w:pPr>
        <w:ind w:left="4799" w:hanging="350"/>
      </w:pPr>
      <w:rPr>
        <w:rFonts w:hint="default"/>
      </w:rPr>
    </w:lvl>
    <w:lvl w:ilvl="4">
      <w:start w:val="0"/>
      <w:numFmt w:val="bullet"/>
      <w:lvlText w:val="•"/>
      <w:lvlJc w:val="left"/>
      <w:pPr>
        <w:ind w:left="6099" w:hanging="350"/>
      </w:pPr>
      <w:rPr>
        <w:rFonts w:hint="default"/>
      </w:rPr>
    </w:lvl>
    <w:lvl w:ilvl="5">
      <w:start w:val="0"/>
      <w:numFmt w:val="bullet"/>
      <w:lvlText w:val="•"/>
      <w:lvlJc w:val="left"/>
      <w:pPr>
        <w:ind w:left="7399" w:hanging="350"/>
      </w:pPr>
      <w:rPr>
        <w:rFonts w:hint="default"/>
      </w:rPr>
    </w:lvl>
    <w:lvl w:ilvl="6">
      <w:start w:val="0"/>
      <w:numFmt w:val="bullet"/>
      <w:lvlText w:val="•"/>
      <w:lvlJc w:val="left"/>
      <w:pPr>
        <w:ind w:left="8699" w:hanging="350"/>
      </w:pPr>
      <w:rPr>
        <w:rFonts w:hint="default"/>
      </w:rPr>
    </w:lvl>
    <w:lvl w:ilvl="7">
      <w:start w:val="0"/>
      <w:numFmt w:val="bullet"/>
      <w:lvlText w:val="•"/>
      <w:lvlJc w:val="left"/>
      <w:pPr>
        <w:ind w:left="9999" w:hanging="350"/>
      </w:pPr>
      <w:rPr>
        <w:rFonts w:hint="default"/>
      </w:rPr>
    </w:lvl>
    <w:lvl w:ilvl="8">
      <w:start w:val="0"/>
      <w:numFmt w:val="bullet"/>
      <w:lvlText w:val="•"/>
      <w:lvlJc w:val="left"/>
      <w:pPr>
        <w:ind w:left="11299" w:hanging="350"/>
      </w:pPr>
      <w:rPr>
        <w:rFonts w:hint="default"/>
      </w:rPr>
    </w:lvl>
  </w:abstractNum>
  <w:abstractNum w:abstractNumId="29">
    <w:nsid w:val="65936125"/>
    <w:multiLevelType w:val="hybridMultilevel"/>
    <w:tmpl w:val="00000000"/>
    <w:lvl w:ilvl="0">
      <w:start w:val="1"/>
      <w:numFmt w:val="lowerLetter"/>
      <w:lvlText w:val="%1."/>
      <w:lvlJc w:val="left"/>
      <w:pPr>
        <w:ind w:left="961" w:hanging="630"/>
        <w:jc w:val="left"/>
      </w:pPr>
      <w:rPr>
        <w:rFonts w:ascii="微软雅黑" w:eastAsia="微软雅黑" w:hAnsi="微软雅黑" w:cs="微软雅黑" w:hint="default"/>
        <w:spacing w:val="-1"/>
        <w:w w:val="100"/>
        <w:sz w:val="42"/>
        <w:szCs w:val="42"/>
      </w:rPr>
    </w:lvl>
    <w:lvl w:ilvl="1">
      <w:start w:val="0"/>
      <w:numFmt w:val="bullet"/>
      <w:lvlText w:val=""/>
      <w:lvlJc w:val="left"/>
      <w:pPr>
        <w:ind w:left="1591" w:hanging="630"/>
      </w:pPr>
      <w:rPr>
        <w:rFonts w:ascii="Wingdings" w:eastAsia="Wingdings" w:hAnsi="Wingdings" w:cs="Wingdings" w:hint="default"/>
        <w:w w:val="100"/>
        <w:sz w:val="42"/>
        <w:szCs w:val="42"/>
      </w:rPr>
    </w:lvl>
    <w:lvl w:ilvl="2">
      <w:start w:val="0"/>
      <w:numFmt w:val="bullet"/>
      <w:lvlText w:val="•"/>
      <w:lvlJc w:val="left"/>
      <w:pPr>
        <w:ind w:left="2966" w:hanging="630"/>
      </w:pPr>
      <w:rPr>
        <w:rFonts w:hint="default"/>
      </w:rPr>
    </w:lvl>
    <w:lvl w:ilvl="3">
      <w:start w:val="0"/>
      <w:numFmt w:val="bullet"/>
      <w:lvlText w:val="•"/>
      <w:lvlJc w:val="left"/>
      <w:pPr>
        <w:ind w:left="4333" w:hanging="630"/>
      </w:pPr>
      <w:rPr>
        <w:rFonts w:hint="default"/>
      </w:rPr>
    </w:lvl>
    <w:lvl w:ilvl="4">
      <w:start w:val="0"/>
      <w:numFmt w:val="bullet"/>
      <w:lvlText w:val="•"/>
      <w:lvlJc w:val="left"/>
      <w:pPr>
        <w:ind w:left="5699" w:hanging="630"/>
      </w:pPr>
      <w:rPr>
        <w:rFonts w:hint="default"/>
      </w:rPr>
    </w:lvl>
    <w:lvl w:ilvl="5">
      <w:start w:val="0"/>
      <w:numFmt w:val="bullet"/>
      <w:lvlText w:val="•"/>
      <w:lvlJc w:val="left"/>
      <w:pPr>
        <w:ind w:left="7066" w:hanging="630"/>
      </w:pPr>
      <w:rPr>
        <w:rFonts w:hint="default"/>
      </w:rPr>
    </w:lvl>
    <w:lvl w:ilvl="6">
      <w:start w:val="0"/>
      <w:numFmt w:val="bullet"/>
      <w:lvlText w:val="•"/>
      <w:lvlJc w:val="left"/>
      <w:pPr>
        <w:ind w:left="8433" w:hanging="630"/>
      </w:pPr>
      <w:rPr>
        <w:rFonts w:hint="default"/>
      </w:rPr>
    </w:lvl>
    <w:lvl w:ilvl="7">
      <w:start w:val="0"/>
      <w:numFmt w:val="bullet"/>
      <w:lvlText w:val="•"/>
      <w:lvlJc w:val="left"/>
      <w:pPr>
        <w:ind w:left="9799" w:hanging="630"/>
      </w:pPr>
      <w:rPr>
        <w:rFonts w:hint="default"/>
      </w:rPr>
    </w:lvl>
    <w:lvl w:ilvl="8">
      <w:start w:val="0"/>
      <w:numFmt w:val="bullet"/>
      <w:lvlText w:val="•"/>
      <w:lvlJc w:val="left"/>
      <w:pPr>
        <w:ind w:left="11166" w:hanging="630"/>
      </w:pPr>
      <w:rPr>
        <w:rFonts w:hint="default"/>
      </w:rPr>
    </w:lvl>
  </w:abstractNum>
  <w:abstractNum w:abstractNumId="30">
    <w:nsid w:val="6774378C"/>
    <w:multiLevelType w:val="hybridMultilevel"/>
    <w:tmpl w:val="00000000"/>
    <w:lvl w:ilvl="0">
      <w:start w:val="7"/>
      <w:numFmt w:val="decimal"/>
      <w:lvlText w:val="%1"/>
      <w:lvlJc w:val="left"/>
      <w:pPr>
        <w:ind w:left="1242" w:hanging="702"/>
        <w:jc w:val="left"/>
      </w:pPr>
      <w:rPr>
        <w:rFonts w:hint="default"/>
      </w:rPr>
    </w:lvl>
    <w:lvl w:ilvl="1">
      <w:start w:val="1"/>
      <w:numFmt w:val="decimal"/>
      <w:lvlText w:val="%1.%2"/>
      <w:lvlJc w:val="left"/>
      <w:pPr>
        <w:ind w:left="1242" w:hanging="702"/>
        <w:jc w:val="left"/>
      </w:pPr>
      <w:rPr>
        <w:rFonts w:ascii="微软雅黑" w:eastAsia="微软雅黑" w:hAnsi="微软雅黑" w:cs="微软雅黑" w:hint="default"/>
        <w:spacing w:val="-1"/>
        <w:w w:val="100"/>
        <w:sz w:val="42"/>
        <w:szCs w:val="42"/>
      </w:rPr>
    </w:lvl>
    <w:lvl w:ilvl="2">
      <w:start w:val="0"/>
      <w:numFmt w:val="bullet"/>
      <w:lvlText w:val="•"/>
      <w:lvlJc w:val="left"/>
      <w:pPr>
        <w:ind w:left="3771" w:hanging="702"/>
      </w:pPr>
      <w:rPr>
        <w:rFonts w:hint="default"/>
      </w:rPr>
    </w:lvl>
    <w:lvl w:ilvl="3">
      <w:start w:val="0"/>
      <w:numFmt w:val="bullet"/>
      <w:lvlText w:val="•"/>
      <w:lvlJc w:val="left"/>
      <w:pPr>
        <w:ind w:left="5037" w:hanging="702"/>
      </w:pPr>
      <w:rPr>
        <w:rFonts w:hint="default"/>
      </w:rPr>
    </w:lvl>
    <w:lvl w:ilvl="4">
      <w:start w:val="0"/>
      <w:numFmt w:val="bullet"/>
      <w:lvlText w:val="•"/>
      <w:lvlJc w:val="left"/>
      <w:pPr>
        <w:ind w:left="6303" w:hanging="702"/>
      </w:pPr>
      <w:rPr>
        <w:rFonts w:hint="default"/>
      </w:rPr>
    </w:lvl>
    <w:lvl w:ilvl="5">
      <w:start w:val="0"/>
      <w:numFmt w:val="bullet"/>
      <w:lvlText w:val="•"/>
      <w:lvlJc w:val="left"/>
      <w:pPr>
        <w:ind w:left="7569" w:hanging="702"/>
      </w:pPr>
      <w:rPr>
        <w:rFonts w:hint="default"/>
      </w:rPr>
    </w:lvl>
    <w:lvl w:ilvl="6">
      <w:start w:val="0"/>
      <w:numFmt w:val="bullet"/>
      <w:lvlText w:val="•"/>
      <w:lvlJc w:val="left"/>
      <w:pPr>
        <w:ind w:left="8835" w:hanging="702"/>
      </w:pPr>
      <w:rPr>
        <w:rFonts w:hint="default"/>
      </w:rPr>
    </w:lvl>
    <w:lvl w:ilvl="7">
      <w:start w:val="0"/>
      <w:numFmt w:val="bullet"/>
      <w:lvlText w:val="•"/>
      <w:lvlJc w:val="left"/>
      <w:pPr>
        <w:ind w:left="10101" w:hanging="702"/>
      </w:pPr>
      <w:rPr>
        <w:rFonts w:hint="default"/>
      </w:rPr>
    </w:lvl>
    <w:lvl w:ilvl="8">
      <w:start w:val="0"/>
      <w:numFmt w:val="bullet"/>
      <w:lvlText w:val="•"/>
      <w:lvlJc w:val="left"/>
      <w:pPr>
        <w:ind w:left="11367" w:hanging="702"/>
      </w:pPr>
      <w:rPr>
        <w:rFonts w:hint="default"/>
      </w:rPr>
    </w:lvl>
  </w:abstractNum>
  <w:abstractNum w:abstractNumId="31">
    <w:nsid w:val="68799EB0"/>
    <w:multiLevelType w:val="hybridMultilevel"/>
    <w:tmpl w:val="00000000"/>
    <w:lvl w:ilvl="0">
      <w:start w:val="1"/>
      <w:numFmt w:val="decimal"/>
      <w:lvlText w:val="（%1）"/>
      <w:lvlJc w:val="left"/>
      <w:pPr>
        <w:ind w:left="1800" w:hanging="1260"/>
        <w:jc w:val="left"/>
      </w:pPr>
      <w:rPr>
        <w:rFonts w:ascii="微软雅黑" w:eastAsia="微软雅黑" w:hAnsi="微软雅黑" w:cs="微软雅黑" w:hint="default"/>
        <w:spacing w:val="-1"/>
        <w:w w:val="100"/>
        <w:sz w:val="42"/>
        <w:szCs w:val="42"/>
      </w:rPr>
    </w:lvl>
    <w:lvl w:ilvl="1">
      <w:start w:val="0"/>
      <w:numFmt w:val="bullet"/>
      <w:lvlText w:val="•"/>
      <w:lvlJc w:val="left"/>
      <w:pPr>
        <w:ind w:left="3009" w:hanging="1260"/>
      </w:pPr>
      <w:rPr>
        <w:rFonts w:hint="default"/>
      </w:rPr>
    </w:lvl>
    <w:lvl w:ilvl="2">
      <w:start w:val="0"/>
      <w:numFmt w:val="bullet"/>
      <w:lvlText w:val="•"/>
      <w:lvlJc w:val="left"/>
      <w:pPr>
        <w:ind w:left="4219" w:hanging="1260"/>
      </w:pPr>
      <w:rPr>
        <w:rFonts w:hint="default"/>
      </w:rPr>
    </w:lvl>
    <w:lvl w:ilvl="3">
      <w:start w:val="0"/>
      <w:numFmt w:val="bullet"/>
      <w:lvlText w:val="•"/>
      <w:lvlJc w:val="left"/>
      <w:pPr>
        <w:ind w:left="5429" w:hanging="1260"/>
      </w:pPr>
      <w:rPr>
        <w:rFonts w:hint="default"/>
      </w:rPr>
    </w:lvl>
    <w:lvl w:ilvl="4">
      <w:start w:val="0"/>
      <w:numFmt w:val="bullet"/>
      <w:lvlText w:val="•"/>
      <w:lvlJc w:val="left"/>
      <w:pPr>
        <w:ind w:left="6639" w:hanging="1260"/>
      </w:pPr>
      <w:rPr>
        <w:rFonts w:hint="default"/>
      </w:rPr>
    </w:lvl>
    <w:lvl w:ilvl="5">
      <w:start w:val="0"/>
      <w:numFmt w:val="bullet"/>
      <w:lvlText w:val="•"/>
      <w:lvlJc w:val="left"/>
      <w:pPr>
        <w:ind w:left="7849" w:hanging="1260"/>
      </w:pPr>
      <w:rPr>
        <w:rFonts w:hint="default"/>
      </w:rPr>
    </w:lvl>
    <w:lvl w:ilvl="6">
      <w:start w:val="0"/>
      <w:numFmt w:val="bullet"/>
      <w:lvlText w:val="•"/>
      <w:lvlJc w:val="left"/>
      <w:pPr>
        <w:ind w:left="9059" w:hanging="1260"/>
      </w:pPr>
      <w:rPr>
        <w:rFonts w:hint="default"/>
      </w:rPr>
    </w:lvl>
    <w:lvl w:ilvl="7">
      <w:start w:val="0"/>
      <w:numFmt w:val="bullet"/>
      <w:lvlText w:val="•"/>
      <w:lvlJc w:val="left"/>
      <w:pPr>
        <w:ind w:left="10269" w:hanging="1260"/>
      </w:pPr>
      <w:rPr>
        <w:rFonts w:hint="default"/>
      </w:rPr>
    </w:lvl>
    <w:lvl w:ilvl="8">
      <w:start w:val="0"/>
      <w:numFmt w:val="bullet"/>
      <w:lvlText w:val="•"/>
      <w:lvlJc w:val="left"/>
      <w:pPr>
        <w:ind w:left="11479" w:hanging="1260"/>
      </w:pPr>
      <w:rPr>
        <w:rFonts w:hint="default"/>
      </w:rPr>
    </w:lvl>
  </w:abstractNum>
  <w:abstractNum w:abstractNumId="32">
    <w:nsid w:val="6D53C01B"/>
    <w:multiLevelType w:val="hybridMultilevel"/>
    <w:tmpl w:val="00000000"/>
    <w:lvl w:ilvl="0">
      <w:start w:val="1"/>
      <w:numFmt w:val="decimal"/>
      <w:lvlText w:val="%1."/>
      <w:lvlJc w:val="left"/>
      <w:pPr>
        <w:ind w:left="1170" w:hanging="630"/>
        <w:jc w:val="left"/>
      </w:pPr>
      <w:rPr>
        <w:rFonts w:ascii="微软雅黑" w:eastAsia="微软雅黑" w:hAnsi="微软雅黑" w:cs="微软雅黑" w:hint="default"/>
        <w:spacing w:val="-1"/>
        <w:w w:val="100"/>
        <w:sz w:val="42"/>
        <w:szCs w:val="42"/>
      </w:rPr>
    </w:lvl>
    <w:lvl w:ilvl="1">
      <w:start w:val="1"/>
      <w:numFmt w:val="decimal"/>
      <w:lvlText w:val="%1.%2"/>
      <w:lvlJc w:val="left"/>
      <w:pPr>
        <w:ind w:left="540" w:hanging="702"/>
        <w:jc w:val="left"/>
      </w:pPr>
      <w:rPr>
        <w:rFonts w:ascii="微软雅黑" w:eastAsia="微软雅黑" w:hAnsi="微软雅黑" w:cs="微软雅黑" w:hint="default"/>
        <w:spacing w:val="-1"/>
        <w:w w:val="100"/>
        <w:sz w:val="42"/>
        <w:szCs w:val="42"/>
      </w:rPr>
    </w:lvl>
    <w:lvl w:ilvl="2">
      <w:start w:val="1"/>
      <w:numFmt w:val="decimal"/>
      <w:lvlText w:val="%1.%2.%3"/>
      <w:lvlJc w:val="left"/>
      <w:pPr>
        <w:ind w:left="1588" w:hanging="1048"/>
        <w:jc w:val="left"/>
      </w:pPr>
      <w:rPr>
        <w:rFonts w:ascii="微软雅黑" w:eastAsia="微软雅黑" w:hAnsi="微软雅黑" w:cs="微软雅黑" w:hint="default"/>
        <w:spacing w:val="-1"/>
        <w:w w:val="100"/>
        <w:sz w:val="42"/>
        <w:szCs w:val="42"/>
      </w:rPr>
    </w:lvl>
    <w:lvl w:ilvl="3">
      <w:start w:val="1"/>
      <w:numFmt w:val="decimal"/>
      <w:lvlText w:val="%1.%2.%3.%4"/>
      <w:lvlJc w:val="left"/>
      <w:pPr>
        <w:ind w:left="540" w:hanging="1505"/>
        <w:jc w:val="left"/>
      </w:pPr>
      <w:rPr>
        <w:rFonts w:ascii="微软雅黑" w:eastAsia="微软雅黑" w:hAnsi="微软雅黑" w:cs="微软雅黑" w:hint="default"/>
        <w:spacing w:val="-1"/>
        <w:w w:val="100"/>
        <w:sz w:val="42"/>
        <w:szCs w:val="42"/>
      </w:rPr>
    </w:lvl>
    <w:lvl w:ilvl="4">
      <w:start w:val="0"/>
      <w:numFmt w:val="bullet"/>
      <w:lvlText w:val="•"/>
      <w:lvlJc w:val="left"/>
      <w:pPr>
        <w:ind w:left="3339" w:hanging="1505"/>
      </w:pPr>
      <w:rPr>
        <w:rFonts w:hint="default"/>
      </w:rPr>
    </w:lvl>
    <w:lvl w:ilvl="5">
      <w:start w:val="0"/>
      <w:numFmt w:val="bullet"/>
      <w:lvlText w:val="•"/>
      <w:lvlJc w:val="left"/>
      <w:pPr>
        <w:ind w:left="5099" w:hanging="1505"/>
      </w:pPr>
      <w:rPr>
        <w:rFonts w:hint="default"/>
      </w:rPr>
    </w:lvl>
    <w:lvl w:ilvl="6">
      <w:start w:val="0"/>
      <w:numFmt w:val="bullet"/>
      <w:lvlText w:val="•"/>
      <w:lvlJc w:val="left"/>
      <w:pPr>
        <w:ind w:left="6859" w:hanging="1505"/>
      </w:pPr>
      <w:rPr>
        <w:rFonts w:hint="default"/>
      </w:rPr>
    </w:lvl>
    <w:lvl w:ilvl="7">
      <w:start w:val="0"/>
      <w:numFmt w:val="bullet"/>
      <w:lvlText w:val="•"/>
      <w:lvlJc w:val="left"/>
      <w:pPr>
        <w:ind w:left="8619" w:hanging="1505"/>
      </w:pPr>
      <w:rPr>
        <w:rFonts w:hint="default"/>
      </w:rPr>
    </w:lvl>
    <w:lvl w:ilvl="8">
      <w:start w:val="0"/>
      <w:numFmt w:val="bullet"/>
      <w:lvlText w:val="•"/>
      <w:lvlJc w:val="left"/>
      <w:pPr>
        <w:ind w:left="10379" w:hanging="1505"/>
      </w:pPr>
      <w:rPr>
        <w:rFonts w:hint="default"/>
      </w:rPr>
    </w:lvl>
  </w:abstractNum>
  <w:abstractNum w:abstractNumId="33">
    <w:nsid w:val="7C5DF291"/>
    <w:multiLevelType w:val="hybridMultilevel"/>
    <w:tmpl w:val="00000000"/>
    <w:lvl w:ilvl="0">
      <w:start w:val="3"/>
      <w:numFmt w:val="decimal"/>
      <w:lvlText w:val="%1"/>
      <w:lvlJc w:val="left"/>
      <w:pPr>
        <w:ind w:left="1692" w:hanging="1152"/>
        <w:jc w:val="left"/>
      </w:pPr>
      <w:rPr>
        <w:rFonts w:hint="default"/>
      </w:rPr>
    </w:lvl>
    <w:lvl w:ilvl="1">
      <w:start w:val="1"/>
      <w:numFmt w:val="decimal"/>
      <w:lvlText w:val="%1.%2"/>
      <w:lvlJc w:val="left"/>
      <w:pPr>
        <w:ind w:left="1692" w:hanging="1152"/>
        <w:jc w:val="left"/>
      </w:pPr>
      <w:rPr>
        <w:rFonts w:hint="default"/>
      </w:rPr>
    </w:lvl>
    <w:lvl w:ilvl="2">
      <w:start w:val="2"/>
      <w:numFmt w:val="decimal"/>
      <w:lvlText w:val="%1.%2.%3"/>
      <w:lvlJc w:val="left"/>
      <w:pPr>
        <w:ind w:left="1692" w:hanging="1152"/>
        <w:jc w:val="left"/>
      </w:pPr>
      <w:rPr>
        <w:rFonts w:hint="default"/>
        <w:w w:val="100"/>
      </w:rPr>
    </w:lvl>
    <w:lvl w:ilvl="3">
      <w:start w:val="0"/>
      <w:numFmt w:val="bullet"/>
      <w:lvlText w:val="•"/>
      <w:lvlJc w:val="left"/>
      <w:pPr>
        <w:ind w:left="5359" w:hanging="1152"/>
      </w:pPr>
      <w:rPr>
        <w:rFonts w:hint="default"/>
      </w:rPr>
    </w:lvl>
    <w:lvl w:ilvl="4">
      <w:start w:val="0"/>
      <w:numFmt w:val="bullet"/>
      <w:lvlText w:val="•"/>
      <w:lvlJc w:val="left"/>
      <w:pPr>
        <w:ind w:left="6579" w:hanging="1152"/>
      </w:pPr>
      <w:rPr>
        <w:rFonts w:hint="default"/>
      </w:rPr>
    </w:lvl>
    <w:lvl w:ilvl="5">
      <w:start w:val="0"/>
      <w:numFmt w:val="bullet"/>
      <w:lvlText w:val="•"/>
      <w:lvlJc w:val="left"/>
      <w:pPr>
        <w:ind w:left="7799" w:hanging="1152"/>
      </w:pPr>
      <w:rPr>
        <w:rFonts w:hint="default"/>
      </w:rPr>
    </w:lvl>
    <w:lvl w:ilvl="6">
      <w:start w:val="0"/>
      <w:numFmt w:val="bullet"/>
      <w:lvlText w:val="•"/>
      <w:lvlJc w:val="left"/>
      <w:pPr>
        <w:ind w:left="9019" w:hanging="1152"/>
      </w:pPr>
      <w:rPr>
        <w:rFonts w:hint="default"/>
      </w:rPr>
    </w:lvl>
    <w:lvl w:ilvl="7">
      <w:start w:val="0"/>
      <w:numFmt w:val="bullet"/>
      <w:lvlText w:val="•"/>
      <w:lvlJc w:val="left"/>
      <w:pPr>
        <w:ind w:left="10239" w:hanging="1152"/>
      </w:pPr>
      <w:rPr>
        <w:rFonts w:hint="default"/>
      </w:rPr>
    </w:lvl>
    <w:lvl w:ilvl="8">
      <w:start w:val="0"/>
      <w:numFmt w:val="bullet"/>
      <w:lvlText w:val="•"/>
      <w:lvlJc w:val="left"/>
      <w:pPr>
        <w:ind w:left="11459" w:hanging="1152"/>
      </w:pPr>
      <w:rPr>
        <w:rFonts w:hint="default"/>
      </w:rPr>
    </w:lvl>
  </w:abstractNum>
  <w:num w:numId="1">
    <w:abstractNumId w:val="13"/>
  </w:num>
  <w:num w:numId="2">
    <w:abstractNumId w:val="3"/>
  </w:num>
  <w:num w:numId="3">
    <w:abstractNumId w:val="20"/>
  </w:num>
  <w:num w:numId="4">
    <w:abstractNumId w:val="23"/>
  </w:num>
  <w:num w:numId="5">
    <w:abstractNumId w:val="21"/>
  </w:num>
  <w:num w:numId="6">
    <w:abstractNumId w:val="25"/>
  </w:num>
  <w:num w:numId="7">
    <w:abstractNumId w:val="15"/>
  </w:num>
  <w:num w:numId="8">
    <w:abstractNumId w:val="22"/>
  </w:num>
  <w:num w:numId="9">
    <w:abstractNumId w:val="10"/>
  </w:num>
  <w:num w:numId="10">
    <w:abstractNumId w:val="14"/>
  </w:num>
  <w:num w:numId="11">
    <w:abstractNumId w:val="33"/>
  </w:num>
  <w:num w:numId="12">
    <w:abstractNumId w:val="7"/>
  </w:num>
  <w:num w:numId="13">
    <w:abstractNumId w:val="11"/>
  </w:num>
  <w:num w:numId="14">
    <w:abstractNumId w:val="1"/>
  </w:num>
  <w:num w:numId="15">
    <w:abstractNumId w:val="8"/>
  </w:num>
  <w:num w:numId="16">
    <w:abstractNumId w:val="17"/>
  </w:num>
  <w:num w:numId="17">
    <w:abstractNumId w:val="18"/>
  </w:num>
  <w:num w:numId="18">
    <w:abstractNumId w:val="30"/>
  </w:num>
  <w:num w:numId="19">
    <w:abstractNumId w:val="26"/>
  </w:num>
  <w:num w:numId="20">
    <w:abstractNumId w:val="31"/>
  </w:num>
  <w:num w:numId="21">
    <w:abstractNumId w:val="6"/>
  </w:num>
  <w:num w:numId="22">
    <w:abstractNumId w:val="12"/>
  </w:num>
  <w:num w:numId="23">
    <w:abstractNumId w:val="28"/>
  </w:num>
  <w:num w:numId="24">
    <w:abstractNumId w:val="2"/>
  </w:num>
  <w:num w:numId="25">
    <w:abstractNumId w:val="0"/>
  </w:num>
  <w:num w:numId="26">
    <w:abstractNumId w:val="24"/>
  </w:num>
  <w:num w:numId="27">
    <w:abstractNumId w:val="9"/>
  </w:num>
  <w:num w:numId="28">
    <w:abstractNumId w:val="5"/>
  </w:num>
  <w:num w:numId="29">
    <w:abstractNumId w:val="16"/>
  </w:num>
  <w:num w:numId="30">
    <w:abstractNumId w:val="29"/>
  </w:num>
  <w:num w:numId="31">
    <w:abstractNumId w:val="27"/>
  </w:num>
  <w:num w:numId="32">
    <w:abstractNumId w:val="19"/>
  </w:num>
  <w:num w:numId="33">
    <w:abstractNumId w:val="32"/>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rPr>
  </w:style>
  <w:style w:type="paragraph" w:styleId="Heading1">
    <w:name w:val="heading 1"/>
    <w:basedOn w:val="Normal"/>
    <w:uiPriority w:val="1"/>
    <w:qFormat/>
    <w:pPr>
      <w:spacing w:line="654" w:lineRule="exact"/>
      <w:ind w:left="20"/>
      <w:outlineLvl w:val="0"/>
    </w:pPr>
    <w:rPr>
      <w:rFonts w:ascii="方正姚体" w:eastAsia="方正姚体" w:hAnsi="方正姚体" w:cs="方正姚体"/>
      <w:sz w:val="54"/>
      <w:szCs w:val="54"/>
    </w:rPr>
  </w:style>
  <w:style w:type="paragraph" w:styleId="Heading2">
    <w:name w:val="heading 2"/>
    <w:basedOn w:val="Normal"/>
    <w:uiPriority w:val="1"/>
    <w:qFormat/>
    <w:pPr>
      <w:spacing w:line="812" w:lineRule="exact"/>
      <w:jc w:val="center"/>
      <w:outlineLvl w:val="1"/>
    </w:pPr>
    <w:rPr>
      <w:rFonts w:ascii="微软雅黑" w:eastAsia="微软雅黑" w:hAnsi="微软雅黑" w:cs="微软雅黑"/>
      <w:b/>
      <w:bCs/>
      <w:sz w:val="45"/>
      <w:szCs w:val="45"/>
    </w:rPr>
  </w:style>
  <w:style w:type="paragraph" w:styleId="Heading3">
    <w:name w:val="heading 3"/>
    <w:basedOn w:val="Normal"/>
    <w:uiPriority w:val="1"/>
    <w:qFormat/>
    <w:pPr>
      <w:ind w:left="540"/>
      <w:outlineLvl w:val="2"/>
    </w:pPr>
    <w:rPr>
      <w:rFonts w:ascii="微软雅黑" w:eastAsia="微软雅黑" w:hAnsi="微软雅黑" w:cs="微软雅黑"/>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540"/>
    </w:pPr>
    <w:rPr>
      <w:rFonts w:ascii="微软雅黑" w:eastAsia="微软雅黑" w:hAnsi="微软雅黑" w:cs="微软雅黑"/>
      <w:sz w:val="42"/>
      <w:szCs w:val="42"/>
    </w:rPr>
  </w:style>
  <w:style w:type="paragraph" w:styleId="Title">
    <w:name w:val="Title"/>
    <w:basedOn w:val="Normal"/>
    <w:uiPriority w:val="1"/>
    <w:qFormat/>
    <w:pPr>
      <w:spacing w:before="53"/>
      <w:ind w:right="979"/>
      <w:jc w:val="center"/>
    </w:pPr>
    <w:rPr>
      <w:rFonts w:ascii="微软雅黑" w:eastAsia="微软雅黑" w:hAnsi="微软雅黑" w:cs="微软雅黑"/>
      <w:b/>
      <w:bCs/>
      <w:sz w:val="78"/>
      <w:szCs w:val="78"/>
    </w:rPr>
  </w:style>
  <w:style w:type="paragraph" w:styleId="ListParagraph">
    <w:name w:val="List Paragraph"/>
    <w:basedOn w:val="Normal"/>
    <w:uiPriority w:val="1"/>
    <w:qFormat/>
    <w:pPr>
      <w:ind w:left="540"/>
    </w:pPr>
    <w:rPr>
      <w:rFonts w:ascii="微软雅黑" w:eastAsia="微软雅黑" w:hAnsi="微软雅黑" w:cs="微软雅黑"/>
    </w:rPr>
  </w:style>
  <w:style w:type="paragraph" w:customStyle="1" w:styleId="TableParagraph">
    <w:name w:val="Table Paragraph"/>
    <w:basedOn w:val="Normal"/>
    <w:uiPriority w:val="1"/>
    <w:qFormat/>
    <w:pPr>
      <w:spacing w:before="88"/>
    </w:pPr>
    <w:rPr>
      <w:rFonts w:ascii="微软雅黑" w:eastAsia="微软雅黑" w:hAnsi="微软雅黑" w:cs="微软雅黑"/>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header" Target="header9.xml" /><Relationship Id="rId14" Type="http://schemas.openxmlformats.org/officeDocument/2006/relationships/header" Target="header10.xml" /><Relationship Id="rId15" Type="http://schemas.openxmlformats.org/officeDocument/2006/relationships/header" Target="header11.xml" /><Relationship Id="rId16" Type="http://schemas.openxmlformats.org/officeDocument/2006/relationships/header" Target="header12.xml" /><Relationship Id="rId17" Type="http://schemas.openxmlformats.org/officeDocument/2006/relationships/header" Target="header13.xml" /><Relationship Id="rId18" Type="http://schemas.openxmlformats.org/officeDocument/2006/relationships/header" Target="header14.xml" /><Relationship Id="rId19" Type="http://schemas.openxmlformats.org/officeDocument/2006/relationships/header" Target="header15.xml" /><Relationship Id="rId2" Type="http://schemas.openxmlformats.org/officeDocument/2006/relationships/webSettings" Target="webSettings.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header" Target="header16.xml" /><Relationship Id="rId23" Type="http://schemas.openxmlformats.org/officeDocument/2006/relationships/hyperlink" Target="https://d.book118.com/675330340303011113" TargetMode="External" /><Relationship Id="rId24" Type="http://schemas.openxmlformats.org/officeDocument/2006/relationships/header" Target="header17.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image" Target="media/image1.png"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2024-01-29T18:55:32Z</dcterms:created>
  <dcterms:modified xsi:type="dcterms:W3CDTF">2024-01-29T18:55:32Z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2022-11-29T00:00:00Z</vt:filetime>
  </property>
  <property fmtid="{D5CDD505-2E9C-101B-9397-08002B2CF9AE}" pid="3" name="LastSaved">
    <vt:filetime>2024-01-29T00:00:00Z</vt:filetime>
  </property>
</Properties>
</file>