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电动特种车项目概述报告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6" w:history="1">
        <w:r>
          <w:rPr>
            <w:rFonts w:ascii="仿宋" w:eastAsia="仿宋" w:hAnsi="仿宋" w:cs="仿宋" w:hint="eastAsia"/>
            <w:lang w:eastAsia="zh-CN"/>
          </w:rPr>
          <w:t>概论</w:t>
        </w:r>
        <w:r>
          <w:tab/>
        </w:r>
        <w:r>
          <w:fldChar w:fldCharType="begin"/>
        </w:r>
        <w:r>
          <w:instrText xml:space="preserve"> PAGEREF _Toc1706 \h </w:instrText>
        </w:r>
        <w:r>
          <w:fldChar w:fldCharType="separate"/>
        </w:r>
        <w:r>
          <w:t>3</w:t>
        </w:r>
        <w:r>
          <w:fldChar w:fldCharType="end"/>
        </w:r>
      </w:hyperlink>
    </w:p>
    <w:p>
      <w:pPr>
        <w:pStyle w:val="TOC1"/>
        <w:tabs>
          <w:tab w:val="right" w:leader="dot" w:pos="8306"/>
        </w:tabs>
      </w:pPr>
      <w:hyperlink w:anchor="_Toc3672" w:history="1">
        <w:r>
          <w:rPr>
            <w:rFonts w:ascii="仿宋" w:eastAsia="仿宋" w:hAnsi="仿宋" w:cs="仿宋" w:hint="eastAsia"/>
            <w:lang w:eastAsia="zh-CN"/>
          </w:rPr>
          <w:t>一、建设规划</w:t>
        </w:r>
        <w:r>
          <w:tab/>
        </w:r>
        <w:r>
          <w:fldChar w:fldCharType="begin"/>
        </w:r>
        <w:r>
          <w:instrText xml:space="preserve"> PAGEREF _Toc3672 \h </w:instrText>
        </w:r>
        <w:r>
          <w:fldChar w:fldCharType="separate"/>
        </w:r>
        <w:r>
          <w:t>3</w:t>
        </w:r>
        <w:r>
          <w:fldChar w:fldCharType="end"/>
        </w:r>
      </w:hyperlink>
    </w:p>
    <w:p>
      <w:pPr>
        <w:pStyle w:val="TOC2"/>
        <w:tabs>
          <w:tab w:val="right" w:leader="dot" w:pos="8306"/>
        </w:tabs>
      </w:pPr>
      <w:hyperlink w:anchor="_Toc14397" w:history="1">
        <w:r>
          <w:rPr>
            <w:rFonts w:ascii="仿宋" w:eastAsia="仿宋" w:hAnsi="仿宋" w:cs="仿宋" w:hint="eastAsia"/>
            <w:lang w:eastAsia="zh-CN"/>
          </w:rPr>
          <w:t>(一)、产品规划</w:t>
        </w:r>
        <w:r>
          <w:tab/>
        </w:r>
        <w:r>
          <w:fldChar w:fldCharType="begin"/>
        </w:r>
        <w:r>
          <w:instrText xml:space="preserve"> PAGEREF _Toc14397 \h </w:instrText>
        </w:r>
        <w:r>
          <w:fldChar w:fldCharType="separate"/>
        </w:r>
        <w:r>
          <w:t>3</w:t>
        </w:r>
        <w:r>
          <w:fldChar w:fldCharType="end"/>
        </w:r>
      </w:hyperlink>
    </w:p>
    <w:p>
      <w:pPr>
        <w:pStyle w:val="TOC2"/>
        <w:tabs>
          <w:tab w:val="right" w:leader="dot" w:pos="8306"/>
        </w:tabs>
      </w:pPr>
      <w:hyperlink w:anchor="_Toc13556" w:history="1">
        <w:r>
          <w:rPr>
            <w:rFonts w:ascii="仿宋" w:eastAsia="仿宋" w:hAnsi="仿宋" w:cs="仿宋" w:hint="eastAsia"/>
            <w:lang w:eastAsia="zh-CN"/>
          </w:rPr>
          <w:t>(二)、建设规模</w:t>
        </w:r>
        <w:r>
          <w:tab/>
        </w:r>
        <w:r>
          <w:fldChar w:fldCharType="begin"/>
        </w:r>
        <w:r>
          <w:instrText xml:space="preserve"> PAGEREF _Toc13556 \h </w:instrText>
        </w:r>
        <w:r>
          <w:fldChar w:fldCharType="separate"/>
        </w:r>
        <w:r>
          <w:t>5</w:t>
        </w:r>
        <w:r>
          <w:fldChar w:fldCharType="end"/>
        </w:r>
      </w:hyperlink>
    </w:p>
    <w:p>
      <w:pPr>
        <w:pStyle w:val="TOC1"/>
        <w:tabs>
          <w:tab w:val="right" w:leader="dot" w:pos="8306"/>
        </w:tabs>
      </w:pPr>
      <w:hyperlink w:anchor="_Toc22536" w:history="1">
        <w:r>
          <w:rPr>
            <w:rFonts w:ascii="仿宋" w:eastAsia="仿宋" w:hAnsi="仿宋" w:cs="仿宋" w:hint="eastAsia"/>
            <w:lang w:eastAsia="zh-CN"/>
          </w:rPr>
          <w:t>二、电动特种车项目市场前景分析</w:t>
        </w:r>
        <w:r>
          <w:tab/>
        </w:r>
        <w:r>
          <w:fldChar w:fldCharType="begin"/>
        </w:r>
        <w:r>
          <w:instrText xml:space="preserve"> PAGEREF _Toc22536 \h </w:instrText>
        </w:r>
        <w:r>
          <w:fldChar w:fldCharType="separate"/>
        </w:r>
        <w:r>
          <w:t>6</w:t>
        </w:r>
        <w:r>
          <w:fldChar w:fldCharType="end"/>
        </w:r>
      </w:hyperlink>
    </w:p>
    <w:p>
      <w:pPr>
        <w:pStyle w:val="TOC2"/>
        <w:tabs>
          <w:tab w:val="right" w:leader="dot" w:pos="8306"/>
        </w:tabs>
      </w:pPr>
      <w:hyperlink w:anchor="_Toc18895" w:history="1">
        <w:r>
          <w:rPr>
            <w:rFonts w:ascii="仿宋" w:eastAsia="仿宋" w:hAnsi="仿宋" w:cs="仿宋" w:hint="eastAsia"/>
            <w:lang w:eastAsia="zh-CN"/>
          </w:rPr>
          <w:t>(一)、建设地经济发展概况</w:t>
        </w:r>
        <w:r>
          <w:tab/>
        </w:r>
        <w:r>
          <w:fldChar w:fldCharType="begin"/>
        </w:r>
        <w:r>
          <w:instrText xml:space="preserve"> PAGEREF _Toc18895 \h </w:instrText>
        </w:r>
        <w:r>
          <w:fldChar w:fldCharType="separate"/>
        </w:r>
        <w:r>
          <w:t>6</w:t>
        </w:r>
        <w:r>
          <w:fldChar w:fldCharType="end"/>
        </w:r>
      </w:hyperlink>
    </w:p>
    <w:p>
      <w:pPr>
        <w:pStyle w:val="TOC2"/>
        <w:tabs>
          <w:tab w:val="right" w:leader="dot" w:pos="8306"/>
        </w:tabs>
      </w:pPr>
      <w:hyperlink w:anchor="_Toc12133" w:history="1">
        <w:r>
          <w:rPr>
            <w:rFonts w:ascii="仿宋" w:eastAsia="仿宋" w:hAnsi="仿宋" w:cs="仿宋" w:hint="eastAsia"/>
            <w:lang w:eastAsia="zh-CN"/>
          </w:rPr>
          <w:t>(二)、行业市场分析</w:t>
        </w:r>
        <w:r>
          <w:tab/>
        </w:r>
        <w:r>
          <w:fldChar w:fldCharType="begin"/>
        </w:r>
        <w:r>
          <w:instrText xml:space="preserve"> PAGEREF _Toc12133 \h </w:instrText>
        </w:r>
        <w:r>
          <w:fldChar w:fldCharType="separate"/>
        </w:r>
        <w:r>
          <w:t>8</w:t>
        </w:r>
        <w:r>
          <w:fldChar w:fldCharType="end"/>
        </w:r>
      </w:hyperlink>
    </w:p>
    <w:p>
      <w:pPr>
        <w:pStyle w:val="TOC1"/>
        <w:tabs>
          <w:tab w:val="right" w:leader="dot" w:pos="8306"/>
        </w:tabs>
      </w:pPr>
      <w:hyperlink w:anchor="_Toc10773" w:history="1">
        <w:r>
          <w:rPr>
            <w:rFonts w:ascii="仿宋" w:eastAsia="仿宋" w:hAnsi="仿宋" w:cs="仿宋" w:hint="eastAsia"/>
            <w:lang w:eastAsia="zh-CN"/>
          </w:rPr>
          <w:t>三、土建工程设计</w:t>
        </w:r>
        <w:r>
          <w:tab/>
        </w:r>
        <w:r>
          <w:fldChar w:fldCharType="begin"/>
        </w:r>
        <w:r>
          <w:instrText xml:space="preserve"> PAGEREF _Toc10773 \h </w:instrText>
        </w:r>
        <w:r>
          <w:fldChar w:fldCharType="separate"/>
        </w:r>
        <w:r>
          <w:t>9</w:t>
        </w:r>
        <w:r>
          <w:fldChar w:fldCharType="end"/>
        </w:r>
      </w:hyperlink>
    </w:p>
    <w:p>
      <w:pPr>
        <w:pStyle w:val="TOC2"/>
        <w:tabs>
          <w:tab w:val="right" w:leader="dot" w:pos="8306"/>
        </w:tabs>
      </w:pPr>
      <w:hyperlink w:anchor="_Toc25369" w:history="1">
        <w:r>
          <w:rPr>
            <w:rFonts w:ascii="仿宋" w:eastAsia="仿宋" w:hAnsi="仿宋" w:cs="仿宋" w:hint="eastAsia"/>
            <w:lang w:eastAsia="zh-CN"/>
          </w:rPr>
          <w:t>(一)、建筑工程设计原则</w:t>
        </w:r>
        <w:r>
          <w:tab/>
        </w:r>
        <w:r>
          <w:fldChar w:fldCharType="begin"/>
        </w:r>
        <w:r>
          <w:instrText xml:space="preserve"> PAGEREF _Toc25369 \h </w:instrText>
        </w:r>
        <w:r>
          <w:fldChar w:fldCharType="separate"/>
        </w:r>
        <w:r>
          <w:t>9</w:t>
        </w:r>
        <w:r>
          <w:fldChar w:fldCharType="end"/>
        </w:r>
      </w:hyperlink>
    </w:p>
    <w:p>
      <w:pPr>
        <w:pStyle w:val="TOC2"/>
        <w:tabs>
          <w:tab w:val="right" w:leader="dot" w:pos="8306"/>
        </w:tabs>
      </w:pPr>
      <w:hyperlink w:anchor="_Toc31363" w:history="1">
        <w:r>
          <w:rPr>
            <w:rFonts w:ascii="仿宋" w:eastAsia="仿宋" w:hAnsi="仿宋" w:cs="仿宋" w:hint="eastAsia"/>
            <w:lang w:eastAsia="zh-CN"/>
          </w:rPr>
          <w:t>(二)、土建工程设计年限及安全等级</w:t>
        </w:r>
        <w:r>
          <w:tab/>
        </w:r>
        <w:r>
          <w:fldChar w:fldCharType="begin"/>
        </w:r>
        <w:r>
          <w:instrText xml:space="preserve"> PAGEREF _Toc31363 \h </w:instrText>
        </w:r>
        <w:r>
          <w:fldChar w:fldCharType="separate"/>
        </w:r>
        <w:r>
          <w:t>11</w:t>
        </w:r>
        <w:r>
          <w:fldChar w:fldCharType="end"/>
        </w:r>
      </w:hyperlink>
    </w:p>
    <w:p>
      <w:pPr>
        <w:pStyle w:val="TOC2"/>
        <w:tabs>
          <w:tab w:val="right" w:leader="dot" w:pos="8306"/>
        </w:tabs>
      </w:pPr>
      <w:hyperlink w:anchor="_Toc29655" w:history="1">
        <w:r>
          <w:rPr>
            <w:rFonts w:ascii="仿宋" w:eastAsia="仿宋" w:hAnsi="仿宋" w:cs="仿宋" w:hint="eastAsia"/>
            <w:lang w:eastAsia="zh-CN"/>
          </w:rPr>
          <w:t>(三)、建筑工程设计总体要求</w:t>
        </w:r>
        <w:r>
          <w:tab/>
        </w:r>
        <w:r>
          <w:fldChar w:fldCharType="begin"/>
        </w:r>
        <w:r>
          <w:instrText xml:space="preserve"> PAGEREF _Toc29655 \h </w:instrText>
        </w:r>
        <w:r>
          <w:fldChar w:fldCharType="separate"/>
        </w:r>
        <w:r>
          <w:t>12</w:t>
        </w:r>
        <w:r>
          <w:fldChar w:fldCharType="end"/>
        </w:r>
      </w:hyperlink>
    </w:p>
    <w:p>
      <w:pPr>
        <w:pStyle w:val="TOC2"/>
        <w:tabs>
          <w:tab w:val="right" w:leader="dot" w:pos="8306"/>
        </w:tabs>
      </w:pPr>
      <w:hyperlink w:anchor="_Toc29784" w:history="1">
        <w:r>
          <w:rPr>
            <w:rFonts w:ascii="仿宋" w:eastAsia="仿宋" w:hAnsi="仿宋" w:cs="仿宋" w:hint="eastAsia"/>
            <w:lang w:eastAsia="zh-CN"/>
          </w:rPr>
          <w:t>(四)、土建工程建设指标</w:t>
        </w:r>
        <w:r>
          <w:tab/>
        </w:r>
        <w:r>
          <w:fldChar w:fldCharType="begin"/>
        </w:r>
        <w:r>
          <w:instrText xml:space="preserve"> PAGEREF _Toc29784 \h </w:instrText>
        </w:r>
        <w:r>
          <w:fldChar w:fldCharType="separate"/>
        </w:r>
        <w:r>
          <w:t>14</w:t>
        </w:r>
        <w:r>
          <w:fldChar w:fldCharType="end"/>
        </w:r>
      </w:hyperlink>
    </w:p>
    <w:p>
      <w:pPr>
        <w:pStyle w:val="TOC1"/>
        <w:tabs>
          <w:tab w:val="right" w:leader="dot" w:pos="8306"/>
        </w:tabs>
      </w:pPr>
      <w:hyperlink w:anchor="_Toc27598" w:history="1">
        <w:r>
          <w:rPr>
            <w:rFonts w:ascii="仿宋" w:eastAsia="仿宋" w:hAnsi="仿宋" w:cs="仿宋" w:hint="eastAsia"/>
            <w:lang w:eastAsia="zh-CN"/>
          </w:rPr>
          <w:t>四、电动特种车项目选址说明</w:t>
        </w:r>
        <w:r>
          <w:tab/>
        </w:r>
        <w:r>
          <w:fldChar w:fldCharType="begin"/>
        </w:r>
        <w:r>
          <w:instrText xml:space="preserve"> PAGEREF _Toc27598 \h </w:instrText>
        </w:r>
        <w:r>
          <w:fldChar w:fldCharType="separate"/>
        </w:r>
        <w:r>
          <w:t>16</w:t>
        </w:r>
        <w:r>
          <w:fldChar w:fldCharType="end"/>
        </w:r>
      </w:hyperlink>
    </w:p>
    <w:p>
      <w:pPr>
        <w:pStyle w:val="TOC2"/>
        <w:tabs>
          <w:tab w:val="right" w:leader="dot" w:pos="8306"/>
        </w:tabs>
      </w:pPr>
      <w:hyperlink w:anchor="_Toc7984" w:history="1">
        <w:r>
          <w:rPr>
            <w:rFonts w:ascii="仿宋" w:eastAsia="仿宋" w:hAnsi="仿宋" w:cs="仿宋" w:hint="eastAsia"/>
            <w:lang w:eastAsia="zh-CN"/>
          </w:rPr>
          <w:t>(一)、电动特种车项目选址</w:t>
        </w:r>
        <w:r>
          <w:tab/>
        </w:r>
        <w:r>
          <w:fldChar w:fldCharType="begin"/>
        </w:r>
        <w:r>
          <w:instrText xml:space="preserve"> PAGEREF _Toc7984 \h </w:instrText>
        </w:r>
        <w:r>
          <w:fldChar w:fldCharType="separate"/>
        </w:r>
        <w:r>
          <w:t>16</w:t>
        </w:r>
        <w:r>
          <w:fldChar w:fldCharType="end"/>
        </w:r>
      </w:hyperlink>
    </w:p>
    <w:p>
      <w:pPr>
        <w:pStyle w:val="TOC2"/>
        <w:tabs>
          <w:tab w:val="right" w:leader="dot" w:pos="8306"/>
        </w:tabs>
      </w:pPr>
      <w:hyperlink w:anchor="_Toc27054" w:history="1">
        <w:r>
          <w:rPr>
            <w:rFonts w:ascii="仿宋" w:eastAsia="仿宋" w:hAnsi="仿宋" w:cs="仿宋" w:hint="eastAsia"/>
            <w:lang w:eastAsia="zh-CN"/>
          </w:rPr>
          <w:t>(二)、用地控制指标</w:t>
        </w:r>
        <w:r>
          <w:tab/>
        </w:r>
        <w:r>
          <w:fldChar w:fldCharType="begin"/>
        </w:r>
        <w:r>
          <w:instrText xml:space="preserve"> PAGEREF _Toc27054 \h </w:instrText>
        </w:r>
        <w:r>
          <w:fldChar w:fldCharType="separate"/>
        </w:r>
        <w:r>
          <w:t>17</w:t>
        </w:r>
        <w:r>
          <w:fldChar w:fldCharType="end"/>
        </w:r>
      </w:hyperlink>
    </w:p>
    <w:p>
      <w:pPr>
        <w:pStyle w:val="TOC2"/>
        <w:tabs>
          <w:tab w:val="right" w:leader="dot" w:pos="8306"/>
        </w:tabs>
      </w:pPr>
      <w:hyperlink w:anchor="_Toc1654" w:history="1">
        <w:r>
          <w:rPr>
            <w:rFonts w:ascii="仿宋" w:eastAsia="仿宋" w:hAnsi="仿宋" w:cs="仿宋" w:hint="eastAsia"/>
            <w:lang w:eastAsia="zh-CN"/>
          </w:rPr>
          <w:t>(三)、节约用地措施</w:t>
        </w:r>
        <w:r>
          <w:tab/>
        </w:r>
        <w:r>
          <w:fldChar w:fldCharType="begin"/>
        </w:r>
        <w:r>
          <w:instrText xml:space="preserve"> PAGEREF _Toc1654 \h </w:instrText>
        </w:r>
        <w:r>
          <w:fldChar w:fldCharType="separate"/>
        </w:r>
        <w:r>
          <w:t>17</w:t>
        </w:r>
        <w:r>
          <w:fldChar w:fldCharType="end"/>
        </w:r>
      </w:hyperlink>
    </w:p>
    <w:p>
      <w:pPr>
        <w:pStyle w:val="TOC2"/>
        <w:tabs>
          <w:tab w:val="right" w:leader="dot" w:pos="8306"/>
        </w:tabs>
      </w:pPr>
      <w:hyperlink w:anchor="_Toc31943" w:history="1">
        <w:r>
          <w:rPr>
            <w:rFonts w:ascii="仿宋" w:eastAsia="仿宋" w:hAnsi="仿宋" w:cs="仿宋" w:hint="eastAsia"/>
            <w:lang w:eastAsia="zh-CN"/>
          </w:rPr>
          <w:t>(四)、总图布置方案</w:t>
        </w:r>
        <w:r>
          <w:tab/>
        </w:r>
        <w:r>
          <w:fldChar w:fldCharType="begin"/>
        </w:r>
        <w:r>
          <w:instrText xml:space="preserve"> PAGEREF _Toc31943 \h </w:instrText>
        </w:r>
        <w:r>
          <w:fldChar w:fldCharType="separate"/>
        </w:r>
        <w:r>
          <w:t>18</w:t>
        </w:r>
        <w:r>
          <w:fldChar w:fldCharType="end"/>
        </w:r>
      </w:hyperlink>
    </w:p>
    <w:p>
      <w:pPr>
        <w:pStyle w:val="TOC2"/>
        <w:tabs>
          <w:tab w:val="right" w:leader="dot" w:pos="8306"/>
        </w:tabs>
      </w:pPr>
      <w:hyperlink w:anchor="_Toc12164" w:history="1">
        <w:r>
          <w:rPr>
            <w:rFonts w:ascii="仿宋" w:eastAsia="仿宋" w:hAnsi="仿宋" w:cs="仿宋" w:hint="eastAsia"/>
            <w:lang w:eastAsia="zh-CN"/>
          </w:rPr>
          <w:t>(五)、选址综合评价</w:t>
        </w:r>
        <w:r>
          <w:tab/>
        </w:r>
        <w:r>
          <w:fldChar w:fldCharType="begin"/>
        </w:r>
        <w:r>
          <w:instrText xml:space="preserve"> PAGEREF _Toc12164 \h </w:instrText>
        </w:r>
        <w:r>
          <w:fldChar w:fldCharType="separate"/>
        </w:r>
        <w:r>
          <w:t>19</w:t>
        </w:r>
        <w:r>
          <w:fldChar w:fldCharType="end"/>
        </w:r>
      </w:hyperlink>
    </w:p>
    <w:p>
      <w:pPr>
        <w:pStyle w:val="TOC1"/>
        <w:tabs>
          <w:tab w:val="right" w:leader="dot" w:pos="8306"/>
        </w:tabs>
      </w:pPr>
      <w:hyperlink w:anchor="_Toc9008" w:history="1">
        <w:r>
          <w:rPr>
            <w:rFonts w:ascii="仿宋" w:eastAsia="仿宋" w:hAnsi="仿宋" w:cs="仿宋" w:hint="eastAsia"/>
            <w:lang w:eastAsia="zh-CN"/>
          </w:rPr>
          <w:t>五、投资背景及必要性分析</w:t>
        </w:r>
        <w:r>
          <w:tab/>
        </w:r>
        <w:r>
          <w:fldChar w:fldCharType="begin"/>
        </w:r>
        <w:r>
          <w:instrText xml:space="preserve"> PAGEREF _Toc9008 \h </w:instrText>
        </w:r>
        <w:r>
          <w:fldChar w:fldCharType="separate"/>
        </w:r>
        <w:r>
          <w:t>21</w:t>
        </w:r>
        <w:r>
          <w:fldChar w:fldCharType="end"/>
        </w:r>
      </w:hyperlink>
    </w:p>
    <w:p>
      <w:pPr>
        <w:pStyle w:val="TOC2"/>
        <w:tabs>
          <w:tab w:val="right" w:leader="dot" w:pos="8306"/>
        </w:tabs>
      </w:pPr>
      <w:hyperlink w:anchor="_Toc32176" w:history="1">
        <w:r>
          <w:rPr>
            <w:rFonts w:ascii="仿宋" w:eastAsia="仿宋" w:hAnsi="仿宋" w:cs="仿宋" w:hint="eastAsia"/>
            <w:lang w:eastAsia="zh-CN"/>
          </w:rPr>
          <w:t>(一)、电动特种车项目承办单位背景分析</w:t>
        </w:r>
        <w:r>
          <w:tab/>
        </w:r>
        <w:r>
          <w:fldChar w:fldCharType="begin"/>
        </w:r>
        <w:r>
          <w:instrText xml:space="preserve"> PAGEREF _Toc32176 \h </w:instrText>
        </w:r>
        <w:r>
          <w:fldChar w:fldCharType="separate"/>
        </w:r>
        <w:r>
          <w:t>21</w:t>
        </w:r>
        <w:r>
          <w:fldChar w:fldCharType="end"/>
        </w:r>
      </w:hyperlink>
    </w:p>
    <w:p>
      <w:pPr>
        <w:pStyle w:val="TOC2"/>
        <w:tabs>
          <w:tab w:val="right" w:leader="dot" w:pos="8306"/>
        </w:tabs>
      </w:pPr>
      <w:hyperlink w:anchor="_Toc536" w:history="1">
        <w:r>
          <w:rPr>
            <w:rFonts w:ascii="仿宋" w:eastAsia="仿宋" w:hAnsi="仿宋" w:cs="仿宋" w:hint="eastAsia"/>
            <w:lang w:eastAsia="zh-CN"/>
          </w:rPr>
          <w:t>(二)、产业政策及发展规划</w:t>
        </w:r>
        <w:r>
          <w:tab/>
        </w:r>
        <w:r>
          <w:fldChar w:fldCharType="begin"/>
        </w:r>
        <w:r>
          <w:instrText xml:space="preserve"> PAGEREF _Toc536 \h </w:instrText>
        </w:r>
        <w:r>
          <w:fldChar w:fldCharType="separate"/>
        </w:r>
        <w:r>
          <w:t>22</w:t>
        </w:r>
        <w:r>
          <w:fldChar w:fldCharType="end"/>
        </w:r>
      </w:hyperlink>
    </w:p>
    <w:p>
      <w:pPr>
        <w:pStyle w:val="TOC2"/>
        <w:tabs>
          <w:tab w:val="right" w:leader="dot" w:pos="8306"/>
        </w:tabs>
      </w:pPr>
      <w:hyperlink w:anchor="_Toc23508" w:history="1">
        <w:r>
          <w:rPr>
            <w:rFonts w:ascii="仿宋" w:eastAsia="仿宋" w:hAnsi="仿宋" w:cs="仿宋" w:hint="eastAsia"/>
            <w:lang w:eastAsia="zh-CN"/>
          </w:rPr>
          <w:t>(三)、鼓励中小企业发展</w:t>
        </w:r>
        <w:r>
          <w:tab/>
        </w:r>
        <w:r>
          <w:fldChar w:fldCharType="begin"/>
        </w:r>
        <w:r>
          <w:instrText xml:space="preserve"> PAGEREF _Toc23508 \h </w:instrText>
        </w:r>
        <w:r>
          <w:fldChar w:fldCharType="separate"/>
        </w:r>
        <w:r>
          <w:t>23</w:t>
        </w:r>
        <w:r>
          <w:fldChar w:fldCharType="end"/>
        </w:r>
      </w:hyperlink>
    </w:p>
    <w:p>
      <w:pPr>
        <w:pStyle w:val="TOC2"/>
        <w:tabs>
          <w:tab w:val="right" w:leader="dot" w:pos="8306"/>
        </w:tabs>
      </w:pPr>
      <w:hyperlink w:anchor="_Toc29105" w:history="1">
        <w:r>
          <w:rPr>
            <w:rFonts w:ascii="仿宋" w:eastAsia="仿宋" w:hAnsi="仿宋" w:cs="仿宋" w:hint="eastAsia"/>
            <w:lang w:eastAsia="zh-CN"/>
          </w:rPr>
          <w:t>(四)、宏观经济形势分析</w:t>
        </w:r>
        <w:r>
          <w:tab/>
        </w:r>
        <w:r>
          <w:fldChar w:fldCharType="begin"/>
        </w:r>
        <w:r>
          <w:instrText xml:space="preserve"> PAGEREF _Toc29105 \h </w:instrText>
        </w:r>
        <w:r>
          <w:fldChar w:fldCharType="separate"/>
        </w:r>
        <w:r>
          <w:t>25</w:t>
        </w:r>
        <w:r>
          <w:fldChar w:fldCharType="end"/>
        </w:r>
      </w:hyperlink>
    </w:p>
    <w:p>
      <w:pPr>
        <w:pStyle w:val="TOC2"/>
        <w:tabs>
          <w:tab w:val="right" w:leader="dot" w:pos="8306"/>
        </w:tabs>
      </w:pPr>
      <w:hyperlink w:anchor="_Toc32539" w:history="1">
        <w:r>
          <w:rPr>
            <w:rFonts w:ascii="仿宋" w:eastAsia="仿宋" w:hAnsi="仿宋" w:cs="仿宋" w:hint="eastAsia"/>
            <w:lang w:eastAsia="zh-CN"/>
          </w:rPr>
          <w:t>(五)、区域经济发展概况</w:t>
        </w:r>
        <w:r>
          <w:tab/>
        </w:r>
        <w:r>
          <w:fldChar w:fldCharType="begin"/>
        </w:r>
        <w:r>
          <w:instrText xml:space="preserve"> PAGEREF _Toc32539 \h </w:instrText>
        </w:r>
        <w:r>
          <w:fldChar w:fldCharType="separate"/>
        </w:r>
        <w:r>
          <w:t>26</w:t>
        </w:r>
        <w:r>
          <w:fldChar w:fldCharType="end"/>
        </w:r>
      </w:hyperlink>
    </w:p>
    <w:p>
      <w:pPr>
        <w:pStyle w:val="TOC2"/>
        <w:tabs>
          <w:tab w:val="right" w:leader="dot" w:pos="8306"/>
        </w:tabs>
      </w:pPr>
      <w:hyperlink w:anchor="_Toc334" w:history="1">
        <w:r>
          <w:rPr>
            <w:rFonts w:ascii="仿宋" w:eastAsia="仿宋" w:hAnsi="仿宋" w:cs="仿宋" w:hint="eastAsia"/>
            <w:lang w:eastAsia="zh-CN"/>
          </w:rPr>
          <w:t>(六)、电动特种车项目必要性分析</w:t>
        </w:r>
        <w:r>
          <w:tab/>
        </w:r>
        <w:r>
          <w:fldChar w:fldCharType="begin"/>
        </w:r>
        <w:r>
          <w:instrText xml:space="preserve"> PAGEREF _Toc334 \h </w:instrText>
        </w:r>
        <w:r>
          <w:fldChar w:fldCharType="separate"/>
        </w:r>
        <w:r>
          <w:t>27</w:t>
        </w:r>
        <w:r>
          <w:fldChar w:fldCharType="end"/>
        </w:r>
      </w:hyperlink>
    </w:p>
    <w:p>
      <w:pPr>
        <w:pStyle w:val="TOC1"/>
        <w:tabs>
          <w:tab w:val="right" w:leader="dot" w:pos="8306"/>
        </w:tabs>
      </w:pPr>
      <w:hyperlink w:anchor="_Toc29967" w:history="1">
        <w:r>
          <w:rPr>
            <w:rFonts w:ascii="仿宋" w:eastAsia="仿宋" w:hAnsi="仿宋" w:cs="仿宋" w:hint="eastAsia"/>
            <w:lang w:eastAsia="zh-CN"/>
          </w:rPr>
          <w:t>六、电动特种车项目投资可行性分析</w:t>
        </w:r>
        <w:r>
          <w:tab/>
        </w:r>
        <w:r>
          <w:fldChar w:fldCharType="begin"/>
        </w:r>
        <w:r>
          <w:instrText xml:space="preserve"> PAGEREF _Toc29967 \h </w:instrText>
        </w:r>
        <w:r>
          <w:fldChar w:fldCharType="separate"/>
        </w:r>
        <w:r>
          <w:t>29</w:t>
        </w:r>
        <w:r>
          <w:fldChar w:fldCharType="end"/>
        </w:r>
      </w:hyperlink>
    </w:p>
    <w:p>
      <w:pPr>
        <w:pStyle w:val="TOC2"/>
        <w:tabs>
          <w:tab w:val="right" w:leader="dot" w:pos="8306"/>
        </w:tabs>
      </w:pPr>
      <w:hyperlink w:anchor="_Toc32180" w:history="1">
        <w:r>
          <w:rPr>
            <w:rFonts w:ascii="仿宋" w:eastAsia="仿宋" w:hAnsi="仿宋" w:cs="仿宋" w:hint="eastAsia"/>
            <w:lang w:eastAsia="zh-CN"/>
          </w:rPr>
          <w:t>(一)、电动特种车项目估算说明</w:t>
        </w:r>
        <w:r>
          <w:tab/>
        </w:r>
        <w:r>
          <w:fldChar w:fldCharType="begin"/>
        </w:r>
        <w:r>
          <w:instrText xml:space="preserve"> PAGEREF _Toc32180 \h </w:instrText>
        </w:r>
        <w:r>
          <w:fldChar w:fldCharType="separate"/>
        </w:r>
        <w:r>
          <w:t>29</w:t>
        </w:r>
        <w:r>
          <w:fldChar w:fldCharType="end"/>
        </w:r>
      </w:hyperlink>
    </w:p>
    <w:p>
      <w:pPr>
        <w:pStyle w:val="TOC2"/>
        <w:tabs>
          <w:tab w:val="right" w:leader="dot" w:pos="8306"/>
        </w:tabs>
      </w:pPr>
      <w:hyperlink w:anchor="_Toc32572" w:history="1">
        <w:r>
          <w:rPr>
            <w:rFonts w:ascii="仿宋" w:eastAsia="仿宋" w:hAnsi="仿宋" w:cs="仿宋" w:hint="eastAsia"/>
            <w:lang w:eastAsia="zh-CN"/>
          </w:rPr>
          <w:t>(二)、电动特种车项目总投资估算</w:t>
        </w:r>
        <w:r>
          <w:tab/>
        </w:r>
        <w:r>
          <w:fldChar w:fldCharType="begin"/>
        </w:r>
        <w:r>
          <w:instrText xml:space="preserve"> PAGEREF _Toc32572 \h </w:instrText>
        </w:r>
        <w:r>
          <w:fldChar w:fldCharType="separate"/>
        </w:r>
        <w:r>
          <w:t>31</w:t>
        </w:r>
        <w:r>
          <w:fldChar w:fldCharType="end"/>
        </w:r>
      </w:hyperlink>
    </w:p>
    <w:p>
      <w:pPr>
        <w:pStyle w:val="TOC2"/>
        <w:tabs>
          <w:tab w:val="right" w:leader="dot" w:pos="8306"/>
        </w:tabs>
      </w:pPr>
      <w:hyperlink w:anchor="_Toc4781" w:history="1">
        <w:r>
          <w:rPr>
            <w:rFonts w:ascii="仿宋" w:eastAsia="仿宋" w:hAnsi="仿宋" w:cs="仿宋" w:hint="eastAsia"/>
            <w:lang w:eastAsia="zh-CN"/>
          </w:rPr>
          <w:t>(三)、资金筹措</w:t>
        </w:r>
        <w:r>
          <w:tab/>
        </w:r>
        <w:r>
          <w:fldChar w:fldCharType="begin"/>
        </w:r>
        <w:r>
          <w:instrText xml:space="preserve"> PAGEREF _Toc4781 \h </w:instrText>
        </w:r>
        <w:r>
          <w:fldChar w:fldCharType="separate"/>
        </w:r>
        <w:r>
          <w:t>31</w:t>
        </w:r>
        <w:r>
          <w:fldChar w:fldCharType="end"/>
        </w:r>
      </w:hyperlink>
    </w:p>
    <w:p>
      <w:pPr>
        <w:pStyle w:val="TOC1"/>
        <w:tabs>
          <w:tab w:val="right" w:leader="dot" w:pos="8306"/>
        </w:tabs>
      </w:pPr>
      <w:hyperlink w:anchor="_Toc4336" w:history="1">
        <w:r>
          <w:rPr>
            <w:rFonts w:ascii="仿宋" w:eastAsia="仿宋" w:hAnsi="仿宋" w:cs="仿宋" w:hint="eastAsia"/>
            <w:lang w:eastAsia="zh-CN"/>
          </w:rPr>
          <w:t>七、电动特种车项目实施进度计划</w:t>
        </w:r>
        <w:r>
          <w:tab/>
        </w:r>
        <w:r>
          <w:fldChar w:fldCharType="begin"/>
        </w:r>
        <w:r>
          <w:instrText xml:space="preserve"> PAGEREF _Toc4336 \h </w:instrText>
        </w:r>
        <w:r>
          <w:fldChar w:fldCharType="separate"/>
        </w:r>
        <w:r>
          <w:t>33</w:t>
        </w:r>
        <w:r>
          <w:fldChar w:fldCharType="end"/>
        </w:r>
      </w:hyperlink>
    </w:p>
    <w:p>
      <w:pPr>
        <w:pStyle w:val="TOC2"/>
        <w:tabs>
          <w:tab w:val="right" w:leader="dot" w:pos="8306"/>
        </w:tabs>
      </w:pPr>
      <w:hyperlink w:anchor="_Toc10836" w:history="1">
        <w:r>
          <w:rPr>
            <w:rFonts w:ascii="仿宋" w:eastAsia="仿宋" w:hAnsi="仿宋" w:cs="仿宋" w:hint="eastAsia"/>
            <w:lang w:eastAsia="zh-CN"/>
          </w:rPr>
          <w:t>(一)、建设周期</w:t>
        </w:r>
        <w:r>
          <w:tab/>
        </w:r>
        <w:r>
          <w:fldChar w:fldCharType="begin"/>
        </w:r>
        <w:r>
          <w:instrText xml:space="preserve"> PAGEREF _Toc10836 \h </w:instrText>
        </w:r>
        <w:r>
          <w:fldChar w:fldCharType="separate"/>
        </w:r>
        <w:r>
          <w:t>33</w:t>
        </w:r>
        <w:r>
          <w:fldChar w:fldCharType="end"/>
        </w:r>
      </w:hyperlink>
    </w:p>
    <w:p>
      <w:pPr>
        <w:pStyle w:val="TOC2"/>
        <w:tabs>
          <w:tab w:val="right" w:leader="dot" w:pos="8306"/>
        </w:tabs>
      </w:pPr>
      <w:hyperlink w:anchor="_Toc10196" w:history="1">
        <w:r>
          <w:rPr>
            <w:rFonts w:ascii="仿宋" w:eastAsia="仿宋" w:hAnsi="仿宋" w:cs="仿宋" w:hint="eastAsia"/>
            <w:lang w:eastAsia="zh-CN"/>
          </w:rPr>
          <w:t>(二)、建设进度</w:t>
        </w:r>
        <w:r>
          <w:tab/>
        </w:r>
        <w:r>
          <w:fldChar w:fldCharType="begin"/>
        </w:r>
        <w:r>
          <w:instrText xml:space="preserve"> PAGEREF _Toc10196 \h </w:instrText>
        </w:r>
        <w:r>
          <w:fldChar w:fldCharType="separate"/>
        </w:r>
        <w:r>
          <w:t>35</w:t>
        </w:r>
        <w:r>
          <w:fldChar w:fldCharType="end"/>
        </w:r>
      </w:hyperlink>
    </w:p>
    <w:p>
      <w:pPr>
        <w:pStyle w:val="TOC2"/>
        <w:tabs>
          <w:tab w:val="right" w:leader="dot" w:pos="8306"/>
        </w:tabs>
      </w:pPr>
      <w:hyperlink w:anchor="_Toc32700" w:history="1">
        <w:r>
          <w:rPr>
            <w:rFonts w:ascii="仿宋" w:eastAsia="仿宋" w:hAnsi="仿宋" w:cs="仿宋" w:hint="eastAsia"/>
            <w:lang w:eastAsia="zh-CN"/>
          </w:rPr>
          <w:t>(三)、进度安排注意事项</w:t>
        </w:r>
        <w:r>
          <w:tab/>
        </w:r>
        <w:r>
          <w:fldChar w:fldCharType="begin"/>
        </w:r>
        <w:r>
          <w:instrText xml:space="preserve"> PAGEREF _Toc32700 \h </w:instrText>
        </w:r>
        <w:r>
          <w:fldChar w:fldCharType="separate"/>
        </w:r>
        <w:r>
          <w:t>36</w:t>
        </w:r>
        <w:r>
          <w:fldChar w:fldCharType="end"/>
        </w:r>
      </w:hyperlink>
    </w:p>
    <w:p>
      <w:pPr>
        <w:pStyle w:val="TOC2"/>
        <w:tabs>
          <w:tab w:val="right" w:leader="dot" w:pos="8306"/>
        </w:tabs>
      </w:pPr>
      <w:hyperlink w:anchor="_Toc15991" w:history="1">
        <w:r>
          <w:rPr>
            <w:rFonts w:ascii="仿宋" w:eastAsia="仿宋" w:hAnsi="仿宋" w:cs="仿宋" w:hint="eastAsia"/>
            <w:lang w:eastAsia="zh-CN"/>
          </w:rPr>
          <w:t>(四)、人力资源配置</w:t>
        </w:r>
        <w:r>
          <w:tab/>
        </w:r>
        <w:r>
          <w:fldChar w:fldCharType="begin"/>
        </w:r>
        <w:r>
          <w:instrText xml:space="preserve"> PAGEREF _Toc15991 \h </w:instrText>
        </w:r>
        <w:r>
          <w:fldChar w:fldCharType="separate"/>
        </w:r>
        <w:r>
          <w:t>38</w:t>
        </w:r>
        <w:r>
          <w:fldChar w:fldCharType="end"/>
        </w:r>
      </w:hyperlink>
    </w:p>
    <w:p>
      <w:pPr>
        <w:pStyle w:val="TOC2"/>
        <w:tabs>
          <w:tab w:val="right" w:leader="dot" w:pos="8306"/>
        </w:tabs>
      </w:pPr>
      <w:hyperlink w:anchor="_Toc18402" w:history="1">
        <w:r>
          <w:rPr>
            <w:rFonts w:ascii="仿宋" w:eastAsia="仿宋" w:hAnsi="仿宋" w:cs="仿宋" w:hint="eastAsia"/>
            <w:lang w:eastAsia="zh-CN"/>
          </w:rPr>
          <w:t>(五)、员工培训</w:t>
        </w:r>
        <w:r>
          <w:tab/>
        </w:r>
        <w:r>
          <w:fldChar w:fldCharType="begin"/>
        </w:r>
        <w:r>
          <w:instrText xml:space="preserve"> PAGEREF _Toc18402 \h </w:instrText>
        </w:r>
        <w:r>
          <w:fldChar w:fldCharType="separate"/>
        </w:r>
        <w:r>
          <w:t>39</w:t>
        </w:r>
        <w:r>
          <w:fldChar w:fldCharType="end"/>
        </w:r>
      </w:hyperlink>
    </w:p>
    <w:p>
      <w:pPr>
        <w:pStyle w:val="TOC2"/>
        <w:tabs>
          <w:tab w:val="right" w:leader="dot" w:pos="8306"/>
        </w:tabs>
      </w:pPr>
      <w:hyperlink w:anchor="_Toc20477" w:history="1">
        <w:r>
          <w:rPr>
            <w:rFonts w:ascii="仿宋" w:eastAsia="仿宋" w:hAnsi="仿宋" w:cs="仿宋" w:hint="eastAsia"/>
            <w:lang w:eastAsia="zh-CN"/>
          </w:rPr>
          <w:t>(六)、电动特种车项目实施保障</w:t>
        </w:r>
        <w:r>
          <w:tab/>
        </w:r>
        <w:r>
          <w:fldChar w:fldCharType="begin"/>
        </w:r>
        <w:r>
          <w:instrText xml:space="preserve"> PAGEREF _Toc20477 \h </w:instrText>
        </w:r>
        <w:r>
          <w:fldChar w:fldCharType="separate"/>
        </w:r>
        <w:r>
          <w:t>41</w:t>
        </w:r>
        <w:r>
          <w:fldChar w:fldCharType="end"/>
        </w:r>
      </w:hyperlink>
    </w:p>
    <w:p>
      <w:pPr>
        <w:pStyle w:val="TOC1"/>
        <w:tabs>
          <w:tab w:val="right" w:leader="dot" w:pos="8306"/>
        </w:tabs>
      </w:pPr>
      <w:hyperlink w:anchor="_Toc11012" w:history="1">
        <w:r>
          <w:rPr>
            <w:rFonts w:ascii="仿宋" w:eastAsia="仿宋" w:hAnsi="仿宋" w:cs="仿宋" w:hint="eastAsia"/>
            <w:lang w:eastAsia="zh-CN"/>
          </w:rPr>
          <w:t>八、员工福利与企业文化</w:t>
        </w:r>
        <w:r>
          <w:tab/>
        </w:r>
        <w:r>
          <w:fldChar w:fldCharType="begin"/>
        </w:r>
        <w:r>
          <w:instrText xml:space="preserve"> PAGEREF _Toc11012 \h </w:instrText>
        </w:r>
        <w:r>
          <w:fldChar w:fldCharType="separate"/>
        </w:r>
        <w:r>
          <w:t>42</w:t>
        </w:r>
        <w:r>
          <w:fldChar w:fldCharType="end"/>
        </w:r>
      </w:hyperlink>
    </w:p>
    <w:p>
      <w:pPr>
        <w:pStyle w:val="TOC2"/>
        <w:tabs>
          <w:tab w:val="right" w:leader="dot" w:pos="8306"/>
        </w:tabs>
      </w:pPr>
      <w:hyperlink w:anchor="_Toc24217" w:history="1">
        <w:r>
          <w:rPr>
            <w:rFonts w:ascii="仿宋" w:eastAsia="仿宋" w:hAnsi="仿宋" w:cs="仿宋" w:hint="eastAsia"/>
            <w:lang w:eastAsia="zh-CN"/>
          </w:rPr>
          <w:t>(一)、员工福利政策</w:t>
        </w:r>
        <w:r>
          <w:tab/>
        </w:r>
        <w:r>
          <w:fldChar w:fldCharType="begin"/>
        </w:r>
        <w:r>
          <w:instrText xml:space="preserve"> PAGEREF _Toc24217 \h </w:instrText>
        </w:r>
        <w:r>
          <w:fldChar w:fldCharType="separate"/>
        </w:r>
        <w:r>
          <w:t>42</w:t>
        </w:r>
        <w:r>
          <w:fldChar w:fldCharType="end"/>
        </w:r>
      </w:hyperlink>
    </w:p>
    <w:p>
      <w:pPr>
        <w:pStyle w:val="TOC2"/>
        <w:tabs>
          <w:tab w:val="right" w:leader="dot" w:pos="8306"/>
        </w:tabs>
      </w:pPr>
      <w:hyperlink w:anchor="_Toc22992" w:history="1">
        <w:r>
          <w:rPr>
            <w:rFonts w:ascii="仿宋" w:eastAsia="仿宋" w:hAnsi="仿宋" w:cs="仿宋" w:hint="eastAsia"/>
            <w:lang w:eastAsia="zh-CN"/>
          </w:rPr>
          <w:t>(二)、团队建设与员工培训</w:t>
        </w:r>
        <w:r>
          <w:tab/>
        </w:r>
        <w:r>
          <w:fldChar w:fldCharType="begin"/>
        </w:r>
        <w:r>
          <w:instrText xml:space="preserve"> PAGEREF _Toc22992 \h </w:instrText>
        </w:r>
        <w:r>
          <w:fldChar w:fldCharType="separate"/>
        </w:r>
        <w:r>
          <w:t>44</w:t>
        </w:r>
        <w:r>
          <w:fldChar w:fldCharType="end"/>
        </w:r>
      </w:hyperlink>
    </w:p>
    <w:p>
      <w:pPr>
        <w:pStyle w:val="TOC2"/>
        <w:tabs>
          <w:tab w:val="right" w:leader="dot" w:pos="8306"/>
        </w:tabs>
      </w:pPr>
      <w:hyperlink w:anchor="_Toc14966" w:history="1">
        <w:r>
          <w:rPr>
            <w:rFonts w:ascii="仿宋" w:eastAsia="仿宋" w:hAnsi="仿宋" w:cs="仿宋" w:hint="eastAsia"/>
            <w:lang w:eastAsia="zh-CN"/>
          </w:rPr>
          <w:t>(三)、企业文化建设</w:t>
        </w:r>
        <w:r>
          <w:tab/>
        </w:r>
        <w:r>
          <w:fldChar w:fldCharType="begin"/>
        </w:r>
        <w:r>
          <w:instrText xml:space="preserve"> PAGEREF _Toc14966 \h </w:instrText>
        </w:r>
        <w:r>
          <w:fldChar w:fldCharType="separate"/>
        </w:r>
        <w:r>
          <w:t>46</w:t>
        </w:r>
        <w:r>
          <w:fldChar w:fldCharType="end"/>
        </w:r>
      </w:hyperlink>
    </w:p>
    <w:p>
      <w:pPr>
        <w:pStyle w:val="TOC2"/>
        <w:tabs>
          <w:tab w:val="right" w:leader="dot" w:pos="8306"/>
        </w:tabs>
      </w:pPr>
      <w:hyperlink w:anchor="_Toc9492" w:history="1">
        <w:r>
          <w:rPr>
            <w:rFonts w:ascii="仿宋" w:eastAsia="仿宋" w:hAnsi="仿宋" w:cs="仿宋" w:hint="eastAsia"/>
            <w:lang w:eastAsia="zh-CN"/>
          </w:rPr>
          <w:t>(四)、员工健康与工作平衡</w:t>
        </w:r>
        <w:r>
          <w:tab/>
        </w:r>
        <w:r>
          <w:fldChar w:fldCharType="begin"/>
        </w:r>
        <w:r>
          <w:instrText xml:space="preserve"> PAGEREF _Toc9492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07" w:history="1">
        <w:r>
          <w:rPr>
            <w:rFonts w:ascii="仿宋" w:eastAsia="仿宋" w:hAnsi="仿宋" w:cs="仿宋" w:hint="eastAsia"/>
            <w:lang w:eastAsia="zh-CN"/>
          </w:rPr>
          <w:t>九、社会责任与可持续发展</w:t>
        </w:r>
        <w:r>
          <w:tab/>
        </w:r>
        <w:r>
          <w:fldChar w:fldCharType="begin"/>
        </w:r>
        <w:r>
          <w:instrText xml:space="preserve"> PAGEREF _Toc30007 \h </w:instrText>
        </w:r>
        <w:r>
          <w:fldChar w:fldCharType="separate"/>
        </w:r>
        <w:r>
          <w:t>49</w:t>
        </w:r>
        <w:r>
          <w:fldChar w:fldCharType="end"/>
        </w:r>
      </w:hyperlink>
    </w:p>
    <w:p>
      <w:pPr>
        <w:pStyle w:val="TOC2"/>
        <w:tabs>
          <w:tab w:val="right" w:leader="dot" w:pos="8306"/>
        </w:tabs>
      </w:pPr>
      <w:hyperlink w:anchor="_Toc29645" w:history="1">
        <w:r>
          <w:rPr>
            <w:rFonts w:ascii="仿宋" w:eastAsia="仿宋" w:hAnsi="仿宋" w:cs="仿宋" w:hint="eastAsia"/>
            <w:lang w:eastAsia="zh-CN"/>
          </w:rPr>
          <w:t>(一)、社会责任理念</w:t>
        </w:r>
        <w:r>
          <w:tab/>
        </w:r>
        <w:r>
          <w:fldChar w:fldCharType="begin"/>
        </w:r>
        <w:r>
          <w:instrText xml:space="preserve"> PAGEREF _Toc29645 \h </w:instrText>
        </w:r>
        <w:r>
          <w:fldChar w:fldCharType="separate"/>
        </w:r>
        <w:r>
          <w:t>49</w:t>
        </w:r>
        <w:r>
          <w:fldChar w:fldCharType="end"/>
        </w:r>
      </w:hyperlink>
    </w:p>
    <w:p>
      <w:pPr>
        <w:pStyle w:val="TOC2"/>
        <w:tabs>
          <w:tab w:val="right" w:leader="dot" w:pos="8306"/>
        </w:tabs>
      </w:pPr>
      <w:hyperlink w:anchor="_Toc3644" w:history="1">
        <w:r>
          <w:rPr>
            <w:rFonts w:ascii="仿宋" w:eastAsia="仿宋" w:hAnsi="仿宋" w:cs="仿宋" w:hint="eastAsia"/>
            <w:lang w:eastAsia="zh-CN"/>
          </w:rPr>
          <w:t>(二)、公益活动与社区参与</w:t>
        </w:r>
        <w:r>
          <w:tab/>
        </w:r>
        <w:r>
          <w:fldChar w:fldCharType="begin"/>
        </w:r>
        <w:r>
          <w:instrText xml:space="preserve"> PAGEREF _Toc3644 \h </w:instrText>
        </w:r>
        <w:r>
          <w:fldChar w:fldCharType="separate"/>
        </w:r>
        <w:r>
          <w:t>51</w:t>
        </w:r>
        <w:r>
          <w:fldChar w:fldCharType="end"/>
        </w:r>
      </w:hyperlink>
    </w:p>
    <w:p>
      <w:pPr>
        <w:pStyle w:val="TOC2"/>
        <w:tabs>
          <w:tab w:val="right" w:leader="dot" w:pos="8306"/>
        </w:tabs>
      </w:pPr>
      <w:hyperlink w:anchor="_Toc4808" w:history="1">
        <w:r>
          <w:rPr>
            <w:rFonts w:ascii="仿宋" w:eastAsia="仿宋" w:hAnsi="仿宋" w:cs="仿宋" w:hint="eastAsia"/>
            <w:lang w:eastAsia="zh-CN"/>
          </w:rPr>
          <w:t>(三)、可持续发展策略</w:t>
        </w:r>
        <w:r>
          <w:tab/>
        </w:r>
        <w:r>
          <w:fldChar w:fldCharType="begin"/>
        </w:r>
        <w:r>
          <w:instrText xml:space="preserve"> PAGEREF _Toc4808 \h </w:instrText>
        </w:r>
        <w:r>
          <w:fldChar w:fldCharType="separate"/>
        </w:r>
        <w:r>
          <w:t>52</w:t>
        </w:r>
        <w:r>
          <w:fldChar w:fldCharType="end"/>
        </w:r>
      </w:hyperlink>
    </w:p>
    <w:p>
      <w:pPr>
        <w:pStyle w:val="TOC2"/>
        <w:tabs>
          <w:tab w:val="right" w:leader="dot" w:pos="8306"/>
        </w:tabs>
      </w:pPr>
      <w:hyperlink w:anchor="_Toc1613" w:history="1">
        <w:r>
          <w:rPr>
            <w:rFonts w:ascii="仿宋" w:eastAsia="仿宋" w:hAnsi="仿宋" w:cs="仿宋" w:hint="eastAsia"/>
            <w:lang w:eastAsia="zh-CN"/>
          </w:rPr>
          <w:t>(四)、企业文化与价值观</w:t>
        </w:r>
        <w:r>
          <w:tab/>
        </w:r>
        <w:r>
          <w:fldChar w:fldCharType="begin"/>
        </w:r>
        <w:r>
          <w:instrText xml:space="preserve"> PAGEREF _Toc1613 \h </w:instrText>
        </w:r>
        <w:r>
          <w:fldChar w:fldCharType="separate"/>
        </w:r>
        <w:r>
          <w:t>54</w:t>
        </w:r>
        <w:r>
          <w:fldChar w:fldCharType="end"/>
        </w:r>
      </w:hyperlink>
    </w:p>
    <w:p>
      <w:pPr>
        <w:pStyle w:val="TOC1"/>
        <w:tabs>
          <w:tab w:val="right" w:leader="dot" w:pos="8306"/>
        </w:tabs>
      </w:pPr>
      <w:hyperlink w:anchor="_Toc29234" w:history="1">
        <w:r>
          <w:rPr>
            <w:rFonts w:ascii="仿宋" w:eastAsia="仿宋" w:hAnsi="仿宋" w:cs="仿宋" w:hint="eastAsia"/>
            <w:lang w:eastAsia="zh-CN"/>
          </w:rPr>
          <w:t>十、未来发展战略</w:t>
        </w:r>
        <w:r>
          <w:tab/>
        </w:r>
        <w:r>
          <w:fldChar w:fldCharType="begin"/>
        </w:r>
        <w:r>
          <w:instrText xml:space="preserve"> PAGEREF _Toc29234 \h </w:instrText>
        </w:r>
        <w:r>
          <w:fldChar w:fldCharType="separate"/>
        </w:r>
        <w:r>
          <w:t>55</w:t>
        </w:r>
        <w:r>
          <w:fldChar w:fldCharType="end"/>
        </w:r>
      </w:hyperlink>
    </w:p>
    <w:p>
      <w:pPr>
        <w:pStyle w:val="TOC2"/>
        <w:tabs>
          <w:tab w:val="right" w:leader="dot" w:pos="8306"/>
        </w:tabs>
      </w:pPr>
      <w:hyperlink w:anchor="_Toc15706" w:history="1">
        <w:r>
          <w:rPr>
            <w:rFonts w:ascii="仿宋" w:eastAsia="仿宋" w:hAnsi="仿宋" w:cs="仿宋" w:hint="eastAsia"/>
            <w:lang w:eastAsia="zh-CN"/>
          </w:rPr>
          <w:t>(一)、未来市场定位与业务拓展</w:t>
        </w:r>
        <w:r>
          <w:tab/>
        </w:r>
        <w:r>
          <w:fldChar w:fldCharType="begin"/>
        </w:r>
        <w:r>
          <w:instrText xml:space="preserve"> PAGEREF _Toc15706 \h </w:instrText>
        </w:r>
        <w:r>
          <w:fldChar w:fldCharType="separate"/>
        </w:r>
        <w:r>
          <w:t>55</w:t>
        </w:r>
        <w:r>
          <w:fldChar w:fldCharType="end"/>
        </w:r>
      </w:hyperlink>
    </w:p>
    <w:p>
      <w:pPr>
        <w:pStyle w:val="TOC2"/>
        <w:tabs>
          <w:tab w:val="right" w:leader="dot" w:pos="8306"/>
        </w:tabs>
      </w:pPr>
      <w:hyperlink w:anchor="_Toc18635" w:history="1">
        <w:r>
          <w:rPr>
            <w:rFonts w:ascii="仿宋" w:eastAsia="仿宋" w:hAnsi="仿宋" w:cs="仿宋" w:hint="eastAsia"/>
            <w:lang w:eastAsia="zh-CN"/>
          </w:rPr>
          <w:t>(二)、技术创新与研发方向</w:t>
        </w:r>
        <w:r>
          <w:tab/>
        </w:r>
        <w:r>
          <w:fldChar w:fldCharType="begin"/>
        </w:r>
        <w:r>
          <w:instrText xml:space="preserve"> PAGEREF _Toc18635 \h </w:instrText>
        </w:r>
        <w:r>
          <w:fldChar w:fldCharType="separate"/>
        </w:r>
        <w:r>
          <w:t>57</w:t>
        </w:r>
        <w:r>
          <w:fldChar w:fldCharType="end"/>
        </w:r>
      </w:hyperlink>
    </w:p>
    <w:p>
      <w:pPr>
        <w:pStyle w:val="TOC2"/>
        <w:tabs>
          <w:tab w:val="right" w:leader="dot" w:pos="8306"/>
        </w:tabs>
      </w:pPr>
      <w:hyperlink w:anchor="_Toc21356" w:history="1">
        <w:r>
          <w:rPr>
            <w:rFonts w:ascii="仿宋" w:eastAsia="仿宋" w:hAnsi="仿宋" w:cs="仿宋" w:hint="eastAsia"/>
            <w:lang w:eastAsia="zh-CN"/>
          </w:rPr>
          <w:t>(三)、国际化战略与全球市场</w:t>
        </w:r>
        <w:r>
          <w:tab/>
        </w:r>
        <w:r>
          <w:fldChar w:fldCharType="begin"/>
        </w:r>
        <w:r>
          <w:instrText xml:space="preserve"> PAGEREF _Toc21356 \h </w:instrText>
        </w:r>
        <w:r>
          <w:fldChar w:fldCharType="separate"/>
        </w:r>
        <w:r>
          <w:t>59</w:t>
        </w:r>
        <w:r>
          <w:fldChar w:fldCharType="end"/>
        </w:r>
      </w:hyperlink>
    </w:p>
    <w:p>
      <w:pPr>
        <w:pStyle w:val="TOC2"/>
        <w:tabs>
          <w:tab w:val="right" w:leader="dot" w:pos="8306"/>
        </w:tabs>
      </w:pPr>
      <w:hyperlink w:anchor="_Toc4509" w:history="1">
        <w:r>
          <w:rPr>
            <w:rFonts w:ascii="仿宋" w:eastAsia="仿宋" w:hAnsi="仿宋" w:cs="仿宋" w:hint="eastAsia"/>
            <w:lang w:eastAsia="zh-CN"/>
          </w:rPr>
          <w:t>(四)、可持续发展战略</w:t>
        </w:r>
        <w:r>
          <w:tab/>
        </w:r>
        <w:r>
          <w:fldChar w:fldCharType="begin"/>
        </w:r>
        <w:r>
          <w:instrText xml:space="preserve"> PAGEREF _Toc4509 \h </w:instrText>
        </w:r>
        <w:r>
          <w:fldChar w:fldCharType="separate"/>
        </w:r>
        <w:r>
          <w:t>60</w:t>
        </w:r>
        <w:r>
          <w:fldChar w:fldCharType="end"/>
        </w:r>
      </w:hyperlink>
    </w:p>
    <w:p>
      <w:pPr>
        <w:pStyle w:val="TOC1"/>
        <w:tabs>
          <w:tab w:val="right" w:leader="dot" w:pos="8306"/>
        </w:tabs>
      </w:pPr>
      <w:hyperlink w:anchor="_Toc19969" w:history="1">
        <w:r>
          <w:rPr>
            <w:rFonts w:ascii="仿宋" w:eastAsia="仿宋" w:hAnsi="仿宋" w:cs="仿宋" w:hint="eastAsia"/>
            <w:lang w:eastAsia="zh-CN"/>
          </w:rPr>
          <w:t>十一、市场营销策略</w:t>
        </w:r>
        <w:r>
          <w:tab/>
        </w:r>
        <w:r>
          <w:fldChar w:fldCharType="begin"/>
        </w:r>
        <w:r>
          <w:instrText xml:space="preserve"> PAGEREF _Toc19969 \h </w:instrText>
        </w:r>
        <w:r>
          <w:fldChar w:fldCharType="separate"/>
        </w:r>
        <w:r>
          <w:t>63</w:t>
        </w:r>
        <w:r>
          <w:fldChar w:fldCharType="end"/>
        </w:r>
      </w:hyperlink>
    </w:p>
    <w:p>
      <w:pPr>
        <w:pStyle w:val="TOC2"/>
        <w:tabs>
          <w:tab w:val="right" w:leader="dot" w:pos="8306"/>
        </w:tabs>
      </w:pPr>
      <w:hyperlink w:anchor="_Toc16475" w:history="1">
        <w:r>
          <w:rPr>
            <w:rFonts w:ascii="仿宋" w:eastAsia="仿宋" w:hAnsi="仿宋" w:cs="仿宋" w:hint="eastAsia"/>
            <w:lang w:eastAsia="zh-CN"/>
          </w:rPr>
          <w:t>(一)、市场定位与目标客户群</w:t>
        </w:r>
        <w:r>
          <w:tab/>
        </w:r>
        <w:r>
          <w:fldChar w:fldCharType="begin"/>
        </w:r>
        <w:r>
          <w:instrText xml:space="preserve"> PAGEREF _Toc16475 \h </w:instrText>
        </w:r>
        <w:r>
          <w:fldChar w:fldCharType="separate"/>
        </w:r>
        <w:r>
          <w:t>63</w:t>
        </w:r>
        <w:r>
          <w:fldChar w:fldCharType="end"/>
        </w:r>
      </w:hyperlink>
    </w:p>
    <w:p>
      <w:pPr>
        <w:pStyle w:val="TOC2"/>
        <w:tabs>
          <w:tab w:val="right" w:leader="dot" w:pos="8306"/>
        </w:tabs>
      </w:pPr>
      <w:hyperlink w:anchor="_Toc3434" w:history="1">
        <w:r>
          <w:rPr>
            <w:rFonts w:ascii="仿宋" w:eastAsia="仿宋" w:hAnsi="仿宋" w:cs="仿宋" w:hint="eastAsia"/>
            <w:lang w:eastAsia="zh-CN"/>
          </w:rPr>
          <w:t>(二)、竞争对手分析</w:t>
        </w:r>
        <w:r>
          <w:tab/>
        </w:r>
        <w:r>
          <w:fldChar w:fldCharType="begin"/>
        </w:r>
        <w:r>
          <w:instrText xml:space="preserve"> PAGEREF _Toc3434 \h </w:instrText>
        </w:r>
        <w:r>
          <w:fldChar w:fldCharType="separate"/>
        </w:r>
        <w:r>
          <w:t>65</w:t>
        </w:r>
        <w:r>
          <w:fldChar w:fldCharType="end"/>
        </w:r>
      </w:hyperlink>
    </w:p>
    <w:p>
      <w:pPr>
        <w:pStyle w:val="TOC2"/>
        <w:tabs>
          <w:tab w:val="right" w:leader="dot" w:pos="8306"/>
        </w:tabs>
      </w:pPr>
      <w:hyperlink w:anchor="_Toc10715" w:history="1">
        <w:r>
          <w:rPr>
            <w:rFonts w:ascii="仿宋" w:eastAsia="仿宋" w:hAnsi="仿宋" w:cs="仿宋" w:hint="eastAsia"/>
            <w:lang w:eastAsia="zh-CN"/>
          </w:rPr>
          <w:t>(三)、营销策略与推广计划</w:t>
        </w:r>
        <w:r>
          <w:tab/>
        </w:r>
        <w:r>
          <w:fldChar w:fldCharType="begin"/>
        </w:r>
        <w:r>
          <w:instrText xml:space="preserve"> PAGEREF _Toc10715 \h </w:instrText>
        </w:r>
        <w:r>
          <w:fldChar w:fldCharType="separate"/>
        </w:r>
        <w:r>
          <w:t>67</w:t>
        </w:r>
        <w:r>
          <w:fldChar w:fldCharType="end"/>
        </w:r>
      </w:hyperlink>
    </w:p>
    <w:p>
      <w:pPr>
        <w:pStyle w:val="TOC2"/>
        <w:tabs>
          <w:tab w:val="right" w:leader="dot" w:pos="8306"/>
        </w:tabs>
      </w:pPr>
      <w:hyperlink w:anchor="_Toc14811" w:history="1">
        <w:r>
          <w:rPr>
            <w:rFonts w:ascii="仿宋" w:eastAsia="仿宋" w:hAnsi="仿宋" w:cs="仿宋" w:hint="eastAsia"/>
            <w:lang w:eastAsia="zh-CN"/>
          </w:rPr>
          <w:t>(四)、产品定价与销售渠道</w:t>
        </w:r>
        <w:r>
          <w:tab/>
        </w:r>
        <w:r>
          <w:fldChar w:fldCharType="begin"/>
        </w:r>
        <w:r>
          <w:instrText xml:space="preserve"> PAGEREF _Toc14811 \h </w:instrText>
        </w:r>
        <w:r>
          <w:fldChar w:fldCharType="separate"/>
        </w:r>
        <w:r>
          <w:t>68</w:t>
        </w:r>
        <w:r>
          <w:fldChar w:fldCharType="end"/>
        </w:r>
      </w:hyperlink>
    </w:p>
    <w:p>
      <w:pPr>
        <w:pStyle w:val="TOC2"/>
        <w:tabs>
          <w:tab w:val="right" w:leader="dot" w:pos="8306"/>
        </w:tabs>
      </w:pPr>
      <w:hyperlink w:anchor="_Toc18764" w:history="1">
        <w:r>
          <w:rPr>
            <w:rFonts w:ascii="仿宋" w:eastAsia="仿宋" w:hAnsi="仿宋" w:cs="仿宋" w:hint="eastAsia"/>
            <w:lang w:eastAsia="zh-CN"/>
          </w:rPr>
          <w:t>(五)、售后服务体系</w:t>
        </w:r>
        <w:r>
          <w:tab/>
        </w:r>
        <w:r>
          <w:fldChar w:fldCharType="begin"/>
        </w:r>
        <w:r>
          <w:instrText xml:space="preserve"> PAGEREF _Toc18764 \h </w:instrText>
        </w:r>
        <w:r>
          <w:fldChar w:fldCharType="separate"/>
        </w:r>
        <w:r>
          <w:t>69</w:t>
        </w:r>
        <w:r>
          <w:fldChar w:fldCharType="end"/>
        </w:r>
      </w:hyperlink>
    </w:p>
    <w:p>
      <w:pPr>
        <w:pStyle w:val="TOC1"/>
        <w:tabs>
          <w:tab w:val="right" w:leader="dot" w:pos="8306"/>
        </w:tabs>
      </w:pPr>
      <w:hyperlink w:anchor="_Toc20056" w:history="1">
        <w:r>
          <w:rPr>
            <w:rFonts w:ascii="仿宋" w:eastAsia="仿宋" w:hAnsi="仿宋" w:cs="仿宋" w:hint="eastAsia"/>
            <w:lang w:eastAsia="zh-CN"/>
          </w:rPr>
          <w:t>十二、电动特种车项目环境保护</w:t>
        </w:r>
        <w:r>
          <w:tab/>
        </w:r>
        <w:r>
          <w:fldChar w:fldCharType="begin"/>
        </w:r>
        <w:r>
          <w:instrText xml:space="preserve"> PAGEREF _Toc20056 \h </w:instrText>
        </w:r>
        <w:r>
          <w:fldChar w:fldCharType="separate"/>
        </w:r>
        <w:r>
          <w:t>71</w:t>
        </w:r>
        <w:r>
          <w:fldChar w:fldCharType="end"/>
        </w:r>
      </w:hyperlink>
    </w:p>
    <w:p>
      <w:pPr>
        <w:pStyle w:val="TOC2"/>
        <w:tabs>
          <w:tab w:val="right" w:leader="dot" w:pos="8306"/>
        </w:tabs>
      </w:pPr>
      <w:hyperlink w:anchor="_Toc4108" w:history="1">
        <w:r>
          <w:rPr>
            <w:rFonts w:ascii="仿宋" w:eastAsia="仿宋" w:hAnsi="仿宋" w:cs="仿宋" w:hint="eastAsia"/>
            <w:lang w:eastAsia="zh-CN"/>
          </w:rPr>
          <w:t>(一)、电动特种车项目环境影响评估</w:t>
        </w:r>
        <w:r>
          <w:tab/>
        </w:r>
        <w:r>
          <w:fldChar w:fldCharType="begin"/>
        </w:r>
        <w:r>
          <w:instrText xml:space="preserve"> PAGEREF _Toc4108 \h </w:instrText>
        </w:r>
        <w:r>
          <w:fldChar w:fldCharType="separate"/>
        </w:r>
        <w:r>
          <w:t>71</w:t>
        </w:r>
        <w:r>
          <w:fldChar w:fldCharType="end"/>
        </w:r>
      </w:hyperlink>
    </w:p>
    <w:p>
      <w:pPr>
        <w:pStyle w:val="TOC2"/>
        <w:tabs>
          <w:tab w:val="right" w:leader="dot" w:pos="8306"/>
        </w:tabs>
      </w:pPr>
      <w:hyperlink w:anchor="_Toc22429" w:history="1">
        <w:r>
          <w:rPr>
            <w:rFonts w:ascii="仿宋" w:eastAsia="仿宋" w:hAnsi="仿宋" w:cs="仿宋" w:hint="eastAsia"/>
            <w:lang w:eastAsia="zh-CN"/>
          </w:rPr>
          <w:t>(二)、环境保护措施与方案</w:t>
        </w:r>
        <w:r>
          <w:tab/>
        </w:r>
        <w:r>
          <w:fldChar w:fldCharType="begin"/>
        </w:r>
        <w:r>
          <w:instrText xml:space="preserve"> PAGEREF _Toc22429 \h </w:instrText>
        </w:r>
        <w:r>
          <w:fldChar w:fldCharType="separate"/>
        </w:r>
        <w:r>
          <w:t>73</w:t>
        </w:r>
        <w:r>
          <w:fldChar w:fldCharType="end"/>
        </w:r>
      </w:hyperlink>
    </w:p>
    <w:p>
      <w:pPr>
        <w:pStyle w:val="TOC2"/>
        <w:tabs>
          <w:tab w:val="right" w:leader="dot" w:pos="8306"/>
        </w:tabs>
      </w:pPr>
      <w:hyperlink w:anchor="_Toc7504" w:history="1">
        <w:r>
          <w:rPr>
            <w:rFonts w:ascii="仿宋" w:eastAsia="仿宋" w:hAnsi="仿宋" w:cs="仿宋" w:hint="eastAsia"/>
            <w:lang w:eastAsia="zh-CN"/>
          </w:rPr>
          <w:t>(三)、生态恢复与补偿措施</w:t>
        </w:r>
        <w:r>
          <w:tab/>
        </w:r>
        <w:r>
          <w:fldChar w:fldCharType="begin"/>
        </w:r>
        <w:r>
          <w:instrText xml:space="preserve"> PAGEREF _Toc7504 \h </w:instrText>
        </w:r>
        <w:r>
          <w:fldChar w:fldCharType="separate"/>
        </w:r>
        <w:r>
          <w:t>75</w:t>
        </w:r>
        <w:r>
          <w:fldChar w:fldCharType="end"/>
        </w:r>
      </w:hyperlink>
    </w:p>
    <w:p>
      <w:pPr>
        <w:pStyle w:val="TOC2"/>
        <w:tabs>
          <w:tab w:val="right" w:leader="dot" w:pos="8306"/>
        </w:tabs>
      </w:pPr>
      <w:hyperlink w:anchor="_Toc28596" w:history="1">
        <w:r>
          <w:rPr>
            <w:rFonts w:ascii="仿宋" w:eastAsia="仿宋" w:hAnsi="仿宋" w:cs="仿宋" w:hint="eastAsia"/>
            <w:lang w:eastAsia="zh-CN"/>
          </w:rPr>
          <w:t>(四)、环境保护监测与评估</w:t>
        </w:r>
        <w:r>
          <w:tab/>
        </w:r>
        <w:r>
          <w:fldChar w:fldCharType="begin"/>
        </w:r>
        <w:r>
          <w:instrText xml:space="preserve"> PAGEREF _Toc28596 \h </w:instrText>
        </w:r>
        <w:r>
          <w:fldChar w:fldCharType="separate"/>
        </w:r>
        <w:r>
          <w:t>77</w:t>
        </w:r>
        <w:r>
          <w:fldChar w:fldCharType="end"/>
        </w:r>
      </w:hyperlink>
    </w:p>
    <w:p>
      <w:pPr>
        <w:pStyle w:val="TOC1"/>
        <w:tabs>
          <w:tab w:val="right" w:leader="dot" w:pos="8306"/>
        </w:tabs>
      </w:pPr>
      <w:hyperlink w:anchor="_Toc25601" w:history="1">
        <w:r>
          <w:rPr>
            <w:rFonts w:ascii="仿宋" w:eastAsia="仿宋" w:hAnsi="仿宋" w:cs="仿宋" w:hint="eastAsia"/>
            <w:lang w:eastAsia="zh-CN"/>
          </w:rPr>
          <w:t>十三、市场趋势与竞争分析</w:t>
        </w:r>
        <w:r>
          <w:tab/>
        </w:r>
        <w:r>
          <w:fldChar w:fldCharType="begin"/>
        </w:r>
        <w:r>
          <w:instrText xml:space="preserve"> PAGEREF _Toc25601 \h </w:instrText>
        </w:r>
        <w:r>
          <w:fldChar w:fldCharType="separate"/>
        </w:r>
        <w:r>
          <w:t>79</w:t>
        </w:r>
        <w:r>
          <w:fldChar w:fldCharType="end"/>
        </w:r>
      </w:hyperlink>
    </w:p>
    <w:p>
      <w:pPr>
        <w:pStyle w:val="TOC2"/>
        <w:tabs>
          <w:tab w:val="right" w:leader="dot" w:pos="8306"/>
        </w:tabs>
      </w:pPr>
      <w:hyperlink w:anchor="_Toc732" w:history="1">
        <w:r>
          <w:rPr>
            <w:rFonts w:ascii="仿宋" w:eastAsia="仿宋" w:hAnsi="仿宋" w:cs="仿宋" w:hint="eastAsia"/>
            <w:lang w:eastAsia="zh-CN"/>
          </w:rPr>
          <w:t>(一)、行业市场趋势分析</w:t>
        </w:r>
        <w:r>
          <w:tab/>
        </w:r>
        <w:r>
          <w:fldChar w:fldCharType="begin"/>
        </w:r>
        <w:r>
          <w:instrText xml:space="preserve"> PAGEREF _Toc732 \h </w:instrText>
        </w:r>
        <w:r>
          <w:fldChar w:fldCharType="separate"/>
        </w:r>
        <w:r>
          <w:t>79</w:t>
        </w:r>
        <w:r>
          <w:fldChar w:fldCharType="end"/>
        </w:r>
      </w:hyperlink>
    </w:p>
    <w:p>
      <w:pPr>
        <w:pStyle w:val="TOC2"/>
        <w:tabs>
          <w:tab w:val="right" w:leader="dot" w:pos="8306"/>
        </w:tabs>
      </w:pPr>
      <w:hyperlink w:anchor="_Toc14453" w:history="1">
        <w:r>
          <w:rPr>
            <w:rFonts w:ascii="仿宋" w:eastAsia="仿宋" w:hAnsi="仿宋" w:cs="仿宋" w:hint="eastAsia"/>
            <w:lang w:eastAsia="zh-CN"/>
          </w:rPr>
          <w:t>(二)、竞争对手动态监测</w:t>
        </w:r>
        <w:r>
          <w:tab/>
        </w:r>
        <w:r>
          <w:fldChar w:fldCharType="begin"/>
        </w:r>
        <w:r>
          <w:instrText xml:space="preserve"> PAGEREF _Toc14453 \h </w:instrText>
        </w:r>
        <w:r>
          <w:fldChar w:fldCharType="separate"/>
        </w:r>
        <w:r>
          <w:t>81</w:t>
        </w:r>
        <w:r>
          <w:fldChar w:fldCharType="end"/>
        </w:r>
      </w:hyperlink>
    </w:p>
    <w:p>
      <w:pPr>
        <w:pStyle w:val="TOC2"/>
        <w:tabs>
          <w:tab w:val="right" w:leader="dot" w:pos="8306"/>
        </w:tabs>
      </w:pPr>
      <w:hyperlink w:anchor="_Toc4320" w:history="1">
        <w:r>
          <w:rPr>
            <w:rFonts w:ascii="仿宋" w:eastAsia="仿宋" w:hAnsi="仿宋" w:cs="仿宋" w:hint="eastAsia"/>
            <w:lang w:eastAsia="zh-CN"/>
          </w:rPr>
          <w:t>(三)、新兴技术与创新趋势</w:t>
        </w:r>
        <w:r>
          <w:tab/>
        </w:r>
        <w:r>
          <w:fldChar w:fldCharType="begin"/>
        </w:r>
        <w:r>
          <w:instrText xml:space="preserve"> PAGEREF _Toc4320 \h </w:instrText>
        </w:r>
        <w:r>
          <w:fldChar w:fldCharType="separate"/>
        </w:r>
        <w:r>
          <w:t>83</w:t>
        </w:r>
        <w:r>
          <w:fldChar w:fldCharType="end"/>
        </w:r>
      </w:hyperlink>
    </w:p>
    <w:p>
      <w:pPr>
        <w:pStyle w:val="TOC2"/>
        <w:tabs>
          <w:tab w:val="right" w:leader="dot" w:pos="8306"/>
        </w:tabs>
      </w:pPr>
      <w:hyperlink w:anchor="_Toc19689" w:history="1">
        <w:r>
          <w:rPr>
            <w:rFonts w:ascii="仿宋" w:eastAsia="仿宋" w:hAnsi="仿宋" w:cs="仿宋" w:hint="eastAsia"/>
            <w:lang w:eastAsia="zh-CN"/>
          </w:rPr>
          <w:t>(四)、市场机会与威胁评估</w:t>
        </w:r>
        <w:r>
          <w:tab/>
        </w:r>
        <w:r>
          <w:fldChar w:fldCharType="begin"/>
        </w:r>
        <w:r>
          <w:instrText xml:space="preserve"> PAGEREF _Toc19689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电动特种车项目报告按照现代电动特种车项目管理理论及标准流程编写，着重分析了电动特种车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电动特种车项目管理实践的深度与广度</w:t>
      </w:r>
    </w:p>
    <w:p>
      <w:pPr>
        <w:pStyle w:val="Heading1"/>
        <w:ind w:firstLine="560" w:firstLineChars="200"/>
        <w:rPr>
          <w:rFonts w:ascii="仿宋" w:eastAsia="仿宋" w:hAnsi="仿宋" w:cs="仿宋" w:hint="eastAsia"/>
          <w:sz w:val="28"/>
          <w:lang w:eastAsia="zh-CN"/>
        </w:rPr>
      </w:pPr>
      <w:bookmarkStart w:id="2" w:name="_Toc3672"/>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1439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4" w:name="_Toc1355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电动特种车项目总征地面积XXXX平方米（折合约XX亩），其中：净用地面积XXXX平方米（红线范围折合约XX亩）。电动特种车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特种车项目所占用的地面积充分考虑了红线范围，确保了电动特种车项目的合规性和可持续发展。规划建设主体工程和计容建筑面积的设定旨在满足电动特种车项目的生产和办公需求，为企业提供充足的工作空间。预计的建筑工程投资将用于电动特种车项目的基础设施建设，为电动特种车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特种车项目计划购置设备共计XX台（套），设备购置费XXXX万元。这些设备涵盖了生产、研发和办公等多个领域，包括先进的生产设备、办公设备和实验室设备等。设备购置费用的投入将确保电动特种车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特种车项目计划总投资XXXX万元，预计年实现营业收入XXXX万元。这一部分涵盖了整个电动特种车项目的经济规模和财务计划。总投资将用于电动特种车项目的建设、设备购置、人才引进等多个方面，确保电动特种车项目的全面发展。预计年实现的营业收入则是对电动特种车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5" w:name="_Toc22536"/>
      <w:r>
        <w:rPr>
          <w:rFonts w:ascii="仿宋" w:eastAsia="仿宋" w:hAnsi="仿宋" w:cs="仿宋" w:hint="eastAsia"/>
          <w:sz w:val="28"/>
          <w:lang w:eastAsia="zh-CN"/>
        </w:rPr>
        <w:t>二、电动特种车项目市场前景分析</w:t>
      </w:r>
      <w:bookmarkEnd w:id="5"/>
    </w:p>
    <w:p>
      <w:pPr>
        <w:pStyle w:val="Heading2"/>
        <w:rPr>
          <w:rFonts w:ascii="仿宋" w:eastAsia="仿宋" w:hAnsi="仿宋" w:cs="仿宋" w:hint="eastAsia"/>
          <w:lang w:eastAsia="zh-CN"/>
        </w:rPr>
      </w:pPr>
      <w:bookmarkStart w:id="6" w:name="_Toc18895"/>
      <w:r>
        <w:rPr>
          <w:rFonts w:ascii="仿宋" w:eastAsia="仿宋" w:hAnsi="仿宋" w:cs="仿宋" w:hint="eastAsia"/>
          <w:lang w:eastAsia="zh-CN"/>
        </w:rPr>
        <w:t>(一)、建设地经济发展概况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电动特种车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为适应经济快速发展的需要，建设地加大了对基础设施建设的投入。新建、改建的高速公路、城市轨道交通、现代化港口等电动特种车项目得到了快速推进，提高了城市的综合竞争力。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建设地注重生态环境保护和可持续发展。实施了大规模的环境治理电动特种车项目，提升了空气质量和水质。同时，该地推动绿色产业和清洁能源的发展，致力于打造宜居宜业的城市环境。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建设地积极参与区域合作和国际交往，拓展了多领域的国际合作电动特种车项目。通过加强国际交流，该地区引进了大量国外优质技术和资金，同时推动了本地产业的对外拓展。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7" w:name="_Toc12133"/>
      <w:r>
        <w:rPr>
          <w:rFonts w:ascii="仿宋" w:eastAsia="仿宋" w:hAnsi="仿宋" w:cs="仿宋" w:hint="eastAsia"/>
          <w:sz w:val="28"/>
          <w:lang w:eastAsia="zh-CN"/>
        </w:rPr>
        <w:t>(二)、行业市场分析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电动特种车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8" w:name="_Toc10773"/>
      <w:r>
        <w:rPr>
          <w:rFonts w:ascii="仿宋" w:eastAsia="仿宋" w:hAnsi="仿宋" w:cs="仿宋" w:hint="eastAsia"/>
          <w:sz w:val="28"/>
          <w:lang w:eastAsia="zh-CN"/>
        </w:rPr>
        <w:t>三、土建工程设计</w:t>
      </w:r>
      <w:bookmarkEnd w:id="8"/>
    </w:p>
    <w:p>
      <w:pPr>
        <w:pStyle w:val="Heading2"/>
        <w:rPr>
          <w:rFonts w:ascii="仿宋" w:eastAsia="仿宋" w:hAnsi="仿宋" w:cs="仿宋" w:hint="eastAsia"/>
          <w:lang w:eastAsia="zh-CN"/>
        </w:rPr>
      </w:pPr>
      <w:bookmarkStart w:id="9" w:name="_Toc2536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0" w:name="_Toc3136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在具体电动特种车项目中，安全等级的划分和设计年限的确定会根据当地法规、工程性质、用途等因素进行详细规定。设计人员需要根据具体情况确保工程在设计和施工阶段符合相应的安全标准和设计年限要求。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1" w:name="_Toc2965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电动特种车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2" w:name="_Toc2978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3" w:name="_Toc27598"/>
      <w:r>
        <w:rPr>
          <w:rFonts w:ascii="仿宋" w:eastAsia="仿宋" w:hAnsi="仿宋" w:cs="仿宋" w:hint="eastAsia"/>
          <w:sz w:val="28"/>
          <w:lang w:eastAsia="zh-CN"/>
        </w:rPr>
        <w:t>四、电动特种车项目选址说明</w:t>
      </w:r>
      <w:bookmarkEnd w:id="13"/>
    </w:p>
    <w:p>
      <w:pPr>
        <w:pStyle w:val="Heading2"/>
        <w:rPr>
          <w:rFonts w:ascii="仿宋" w:eastAsia="仿宋" w:hAnsi="仿宋" w:cs="仿宋" w:hint="eastAsia"/>
          <w:lang w:eastAsia="zh-CN"/>
        </w:rPr>
      </w:pPr>
      <w:bookmarkStart w:id="14" w:name="_Toc7984"/>
      <w:r>
        <w:rPr>
          <w:rFonts w:ascii="仿宋" w:eastAsia="仿宋" w:hAnsi="仿宋" w:cs="仿宋" w:hint="eastAsia"/>
          <w:lang w:eastAsia="zh-CN"/>
        </w:rPr>
        <w:t>(一)、电动特种车项目选址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电动特种车项目选址位于XXXX市XXXX区XXXX街道XXXX路，地理位置优越，地势平坦，交通便利。附近有多条主要道路交汇，便于原材料的运输和成品的配送。地理位置的优越性将为电动特种车项目提供便捷的市场接触和良好的物流基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电动特种车项目用地的合规性。经过详细的规划和评估，选址地区的用地性质、容积率、绿化率等指标将被科学确定，以满足电动特种车项目的发展需求并符合相关法规和环保要求。</w:t>
      </w:r>
    </w:p>
    <w:p>
      <w:pPr>
        <w:pStyle w:val="Heading2"/>
        <w:ind w:firstLine="560" w:firstLineChars="200"/>
        <w:rPr>
          <w:rFonts w:ascii="仿宋" w:eastAsia="仿宋" w:hAnsi="仿宋" w:cs="仿宋" w:hint="eastAsia"/>
          <w:sz w:val="28"/>
          <w:lang w:eastAsia="zh-CN"/>
        </w:rPr>
      </w:pPr>
      <w:bookmarkStart w:id="15" w:name="_Toc2705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选址地区的用地性质被确定为工业用地，以支持电动特种车项目的生产和运营。确保用地性质符合地方规划，并满足电动特种车项目的实际需求。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根据地区规划和建设标准，设定合理的容积率。容积率的设定要考虑电动特种车项目的建筑需求，确保建筑的布局紧凑，用地高效利用。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确保电动特种车项目选址地区的绿化率符合环保法规的要求。通过科学的绿化设计，提高绿化率，改善周边环境，为员工提供良好的工作生活环境。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6" w:name="_Toc1654"/>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针对电动特种车项目的实际需求，考虑采用垂直建筑设计，提高建筑的层数，减小占地面积。这将有助于在有限的用地内实现更大的建筑容积。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7" w:name="_Toc3194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电动特种车项目的原材料运输和成品配送提供了便捷的通道。地理位置的优越性将成为总图布置方案的首要考虑因素，确保电动特种车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电动特种车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电动特种车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电动特种车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8" w:name="_Toc12164"/>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选址综合评价是对所有选址因素进行全面权衡和评估的过程，包括地理位置、交通便利性、用地控制指标等多个方面。通过科学的评价方法，确保最终选址符合电动特种车项目的长期发展需求和可行性要求。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电动特种车项目的成功实施提供战略优势。通过全面利用地理位置，确保电动特种车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综合评价将充分考虑选址地区的交通便利性。主要道路的交汇、交通流畅性等因素将被纳入考虑范围。通过科学评估交通状况，确保电动特种车项目的运输通道顺畅，为物流和员工的出行提供良好保障。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用地控制指标是综合评价中的重要组成部分。通过科学制定用地控制指标，明确用地性质、用途、容积率等，确保用地的规划与电动特种车项目的实际需求相符。这有助于用地的科学利用和可持续性发展。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电动特种车项目的空间布局合理有序。绿化空间、建筑布局、功能区域划分等因素将在总图布置中得到综合考虑，为电动特种车项目提供良好的空间环境。</w:t>
      </w:r>
    </w:p>
    <w:p>
      <w:pPr>
        <w:pStyle w:val="Heading1"/>
        <w:ind w:firstLine="560" w:firstLineChars="200"/>
        <w:rPr>
          <w:rFonts w:ascii="仿宋" w:eastAsia="仿宋" w:hAnsi="仿宋" w:cs="仿宋" w:hint="eastAsia"/>
          <w:sz w:val="28"/>
          <w:lang w:eastAsia="zh-CN"/>
        </w:rPr>
      </w:pPr>
      <w:bookmarkStart w:id="19" w:name="_Toc9008"/>
      <w:r>
        <w:rPr>
          <w:rFonts w:ascii="仿宋" w:eastAsia="仿宋" w:hAnsi="仿宋" w:cs="仿宋" w:hint="eastAsia"/>
          <w:sz w:val="28"/>
          <w:lang w:eastAsia="zh-CN"/>
        </w:rPr>
        <w:t>五、投资背景及必要性分析</w:t>
      </w:r>
      <w:bookmarkEnd w:id="19"/>
    </w:p>
    <w:p>
      <w:pPr>
        <w:pStyle w:val="Heading2"/>
        <w:rPr>
          <w:rFonts w:ascii="仿宋" w:eastAsia="仿宋" w:hAnsi="仿宋" w:cs="仿宋" w:hint="eastAsia"/>
          <w:lang w:eastAsia="zh-CN"/>
        </w:rPr>
      </w:pPr>
      <w:bookmarkStart w:id="20" w:name="_Toc32176"/>
      <w:r>
        <w:rPr>
          <w:rFonts w:ascii="仿宋" w:eastAsia="仿宋" w:hAnsi="仿宋" w:cs="仿宋" w:hint="eastAsia"/>
          <w:lang w:eastAsia="zh-CN"/>
        </w:rPr>
        <w:t>(一)、电动特种车项目承办单位背景分析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1" w:name="_Toc536"/>
      <w:r>
        <w:rPr>
          <w:rFonts w:ascii="仿宋" w:eastAsia="仿宋" w:hAnsi="仿宋" w:cs="仿宋" w:hint="eastAsia"/>
          <w:sz w:val="28"/>
          <w:lang w:eastAsia="zh-CN"/>
        </w:rPr>
        <w:t>(二)、产业政策及发展规划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技术创新导向：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通过制定科学合理的产业政策和发展规划，XX有限公司将能够更好地适应外部环境的变化，确保企业在行业中稳健发展，为实施电动特种车项目提供坚实支持。</w:t>
      </w:r>
    </w:p>
    <w:p>
      <w:pPr>
        <w:pStyle w:val="Heading2"/>
        <w:ind w:firstLine="560" w:firstLineChars="200"/>
        <w:rPr>
          <w:rFonts w:ascii="仿宋" w:eastAsia="仿宋" w:hAnsi="仿宋" w:cs="仿宋" w:hint="eastAsia"/>
          <w:sz w:val="28"/>
          <w:lang w:eastAsia="zh-CN"/>
        </w:rPr>
      </w:pPr>
      <w:bookmarkStart w:id="22" w:name="_Toc23508"/>
      <w:r>
        <w:rPr>
          <w:rFonts w:ascii="仿宋" w:eastAsia="仿宋" w:hAnsi="仿宋" w:cs="仿宋" w:hint="eastAsia"/>
          <w:sz w:val="28"/>
          <w:lang w:eastAsia="zh-CN"/>
        </w:rPr>
        <w:t>(三)、鼓励中小企业发展</w:t>
      </w:r>
      <w:bookmarkEnd w:id="22"/>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鼓励中小企业进行技术创新，设立专项资金支持科技研发电动特种车项目。提供创新券、科技补贴等奖励措施，推动中小企业提升技术水平，增强市场竞争力。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23" w:name="_Toc29105"/>
      <w:r>
        <w:rPr>
          <w:rFonts w:ascii="仿宋" w:eastAsia="仿宋" w:hAnsi="仿宋" w:cs="仿宋" w:hint="eastAsia"/>
          <w:sz w:val="28"/>
          <w:lang w:eastAsia="zh-CN"/>
        </w:rPr>
        <w:t>(四)、宏观经济形势分析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24" w:name="_Toc32539"/>
      <w:r>
        <w:rPr>
          <w:rFonts w:ascii="仿宋" w:eastAsia="仿宋" w:hAnsi="仿宋" w:cs="仿宋" w:hint="eastAsia"/>
          <w:sz w:val="28"/>
          <w:lang w:eastAsia="zh-CN"/>
        </w:rPr>
        <w:t>(五)、区域经济发展概况</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25" w:name="_Toc334"/>
      <w:r>
        <w:rPr>
          <w:rFonts w:ascii="仿宋" w:eastAsia="仿宋" w:hAnsi="仿宋" w:cs="仿宋" w:hint="eastAsia"/>
          <w:sz w:val="28"/>
          <w:lang w:eastAsia="zh-CN"/>
        </w:rPr>
        <w:t>(六)、电动特种车项目必要性分析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动特种车项目的实施是否能够满足当前市场的需求是电动特种车项目必要性的首要考量。通过市场调研和需求分析，我们发现目标市场存在对相关产品或服务的需求。电动特种车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电动特种车项目的必要性评估至关重要。如果行业正处于增长期或具有良好的前景，电动特种车项目实施将更具有前瞻性。相反，如果行业饱和或面临下行趋势，电动特种车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电动特种车项目是否引入了新的技术或提升了企业的竞争力也是必要性的考量因素。如果电动特种车项目能够带来技术创新，提高产品或服务的质量和效率，将有助于企业在市场竞争中占据优势。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电动特种车项目实施是否充分发挥了企业的资源优势，并符合其长期战略规划也是必要性分析的一部分。电动特种车项目应该与企业整体战略相契合，使得企业在资源配置上更具效益。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电动特种车项目是否符合相关政策和法规，是否能够获得政府的支持也是必要性的重要因素。政策和法规的支持能够降低电动特种车项目的经营风险，提高实施的可行性。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除了经济效益外，电动特种车项目对社会的积极贡献和可持续发展也应该得到关注。电动特种车项目是否能够创造就业机会、改善社会环境、促进可持续发展等，都是必要性的考虑因素。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对电动特种车项目的风险进行全面评估，并与预期回报相权衡，有助于判断电动特种车项目的必要性。电动特种车项目的风险可控性和回报的可实现性是电动特种车项目决策的关键指标之一。</w:t>
      </w:r>
    </w:p>
    <w:p>
      <w:pPr>
        <w:pStyle w:val="Heading1"/>
        <w:ind w:firstLine="560" w:firstLineChars="200"/>
        <w:rPr>
          <w:rFonts w:ascii="仿宋" w:eastAsia="仿宋" w:hAnsi="仿宋" w:cs="仿宋" w:hint="eastAsia"/>
          <w:sz w:val="28"/>
          <w:lang w:eastAsia="zh-CN"/>
        </w:rPr>
      </w:pPr>
      <w:bookmarkStart w:id="26" w:name="_Toc29967"/>
      <w:r>
        <w:rPr>
          <w:rFonts w:ascii="仿宋" w:eastAsia="仿宋" w:hAnsi="仿宋" w:cs="仿宋" w:hint="eastAsia"/>
          <w:sz w:val="28"/>
          <w:lang w:eastAsia="zh-CN"/>
        </w:rPr>
        <w:t>六、电动特种车项目投资可行性分析</w:t>
      </w:r>
      <w:bookmarkEnd w:id="26"/>
    </w:p>
    <w:p>
      <w:pPr>
        <w:pStyle w:val="Heading2"/>
        <w:rPr>
          <w:rFonts w:ascii="仿宋" w:eastAsia="仿宋" w:hAnsi="仿宋" w:cs="仿宋" w:hint="eastAsia"/>
          <w:lang w:eastAsia="zh-CN"/>
        </w:rPr>
      </w:pPr>
      <w:bookmarkStart w:id="27" w:name="_Toc32180"/>
      <w:r>
        <w:rPr>
          <w:rFonts w:ascii="仿宋" w:eastAsia="仿宋" w:hAnsi="仿宋" w:cs="仿宋" w:hint="eastAsia"/>
          <w:lang w:eastAsia="zh-CN"/>
        </w:rPr>
        <w:t>(一)、电动特种车项目估算说明</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电动特种车项目建设成本估算：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特种车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电动特种车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电动特种车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电动特种车项目技术难点和可能出现的问题进行评估；政策风险则需要了解相关政策法规的变化对电动特种车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在现代社会，环境和社会影响估算越来越受到重视。这包括环境保护设施投资、社会责任活动费用等方面。例如，电动特种车项目可能需要投入一定的资金用于建设环保设施，符合环境法规的要求；社会责任活动费用可以用于企业参与社会公益、员工培训等。通过综合考虑这些因素，企业可以更好地履行社会责任，提高电动特种车项目的可持续性和社会接受度。</w:t>
      </w:r>
    </w:p>
    <w:p>
      <w:pPr>
        <w:pStyle w:val="Heading2"/>
        <w:ind w:firstLine="560" w:firstLineChars="200"/>
        <w:rPr>
          <w:rFonts w:ascii="仿宋" w:eastAsia="仿宋" w:hAnsi="仿宋" w:cs="仿宋" w:hint="eastAsia"/>
          <w:sz w:val="28"/>
          <w:lang w:eastAsia="zh-CN"/>
        </w:rPr>
      </w:pPr>
      <w:bookmarkStart w:id="28" w:name="_Toc32572"/>
      <w:r>
        <w:rPr>
          <w:rFonts w:ascii="仿宋" w:eastAsia="仿宋" w:hAnsi="仿宋" w:cs="仿宋" w:hint="eastAsia"/>
          <w:sz w:val="28"/>
          <w:lang w:eastAsia="zh-CN"/>
        </w:rPr>
        <w:t>(二)、电动特种车项目总投资估算</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电动特种车项目总投资估算需要全面考虑建设、运营和其他相关成本，确保资金充足。在进行估算时，需要综合考虑各个方面的费用，并将其合理分配。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9" w:name="_Toc4781"/>
      <w:r>
        <w:rPr>
          <w:rFonts w:ascii="仿宋" w:eastAsia="仿宋" w:hAnsi="仿宋" w:cs="仿宋" w:hint="eastAsia"/>
          <w:sz w:val="28"/>
          <w:lang w:eastAsia="zh-CN"/>
        </w:rPr>
        <w:t>(三)、资金筹措</w:t>
      </w:r>
      <w:bookmarkEnd w:id="29"/>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资金筹措是电动特种车项目实施的关键一环，需要灵活运用多种途径来确保电动特种车项目有足够的经济支持。1.</w:t>
      </w:r>
      <w:r>
        <w:rPr>
          <w:rFonts w:ascii="仿宋" w:eastAsia="仿宋" w:hAnsi="仿宋" w:cs="仿宋" w:hint="eastAsia"/>
          <w:sz w:val="28"/>
          <w:lang w:eastAsia="zh-CN"/>
        </w:rPr>
        <w:t xml:space="preserve">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电动特种车项目方自有资金投入，包括企业自有资金和股东资本。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向银行或其他金融机构申请贷款，以电动特种车项目资产或未来收益为抵押物。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根据电动特种车项目的信用和还款能力，协商获得贷款额度和利率。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利用各级政府提供的电动特种车项目支持和资金补贴。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参与政府支持的产业政策和电动特种车项目计划，获取相应资金支持。</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与其他企业或机构建立合作伙伴关系，共同投资电动特种车项目。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科研电动特种车项目资金：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如电动特种车项目具有研发性质，可以寻求科研电动特种车项目资金的支持。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与科研机构合作，争取相关科研电动特种车项目的经费。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以上多种资金筹措方式的综合运用，可以更好地确保电动特种车项目有足够的资金支持，提高电动特种车项目的可行性和成功实施的可能性。</w:t>
      </w:r>
    </w:p>
    <w:p>
      <w:pPr>
        <w:pStyle w:val="Heading1"/>
        <w:ind w:firstLine="560" w:firstLineChars="200"/>
        <w:rPr>
          <w:rFonts w:ascii="仿宋" w:eastAsia="仿宋" w:hAnsi="仿宋" w:cs="仿宋" w:hint="eastAsia"/>
          <w:sz w:val="28"/>
          <w:lang w:eastAsia="zh-CN"/>
        </w:rPr>
      </w:pPr>
      <w:bookmarkStart w:id="30" w:name="_Toc4336"/>
      <w:r>
        <w:rPr>
          <w:rFonts w:ascii="仿宋" w:eastAsia="仿宋" w:hAnsi="仿宋" w:cs="仿宋" w:hint="eastAsia"/>
          <w:sz w:val="28"/>
          <w:lang w:eastAsia="zh-CN"/>
        </w:rPr>
        <w:t>七、电动特种车项目实施进度计划</w:t>
      </w:r>
      <w:bookmarkEnd w:id="30"/>
    </w:p>
    <w:p>
      <w:pPr>
        <w:pStyle w:val="Heading2"/>
        <w:rPr>
          <w:rFonts w:ascii="仿宋" w:eastAsia="仿宋" w:hAnsi="仿宋" w:cs="仿宋" w:hint="eastAsia"/>
          <w:lang w:eastAsia="zh-CN"/>
        </w:rPr>
      </w:pPr>
      <w:bookmarkStart w:id="31" w:name="_Toc10836"/>
      <w:r>
        <w:rPr>
          <w:rFonts w:ascii="仿宋" w:eastAsia="仿宋" w:hAnsi="仿宋" w:cs="仿宋" w:hint="eastAsia"/>
          <w:lang w:eastAsia="zh-CN"/>
        </w:rPr>
        <w:t>(一)、建设周期</w:t>
      </w:r>
      <w:bookmarkEnd w:id="31"/>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建设周期是电动特种车项目从规划到实际运作的全过程，分为多个关键阶段，每个阶段都有其独特的任务和挑战：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电动特种车项目前期准备阶段：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在这个阶段，电动特种车项目团队进行电动特种车项目的可行性研究，明确电动特种车项目目标和规模，进行市场分析和资金计划。完成电动特种车项目的立项申请，确保电动特种车项目有足够的资源和支持。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进行电动特种车项目所在地的勘察工作，包括土地调查、地质勘探等，以获取对施工环境的全面了解。设计阶段涉及建筑设计、工艺设计、设备配置等，确保电动特种车项目的设计方案科学可行。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实施土建工程，包括地基处理、建筑施工、主体结构建设等。这是电动特种车项目实体建设的阶段，需要高效协调各项工程，确保施工质量和进度。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进行电动特种车项目所需设备的采购，包括设备的选择、供应商洽谈和合同签订。确保电动特种车项目所使用的设备符合质量标准，满足电动特种车项目的生产需求。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进行设备的安装和调试工作，确保设备能够正常运行。这个阶段是电动特种车项目顺利投产的关键，需要仔细调整设备，保证其稳定性和可靠性。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电动特种车项目正式投入运营，进行实际生产和服务。在此阶段，电动特种车项目团队需要密切关注运营情况，及时处理可能出现的问题，确保电动特种车项目平稳运行。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电动特种车项目管理，确保每个建设阶段都按时、按质完成，最终实现电动特种车项目的成功建设和投产使用。电动特种车项目建设周期的顺利进行对于电动特种车项目的整体成功至关重要。</w:t>
      </w:r>
    </w:p>
    <w:p>
      <w:pPr>
        <w:pStyle w:val="Heading2"/>
        <w:ind w:firstLine="560" w:firstLineChars="200"/>
        <w:rPr>
          <w:rFonts w:ascii="仿宋" w:eastAsia="仿宋" w:hAnsi="仿宋" w:cs="仿宋" w:hint="eastAsia"/>
          <w:sz w:val="28"/>
          <w:lang w:eastAsia="zh-CN"/>
        </w:rPr>
      </w:pPr>
      <w:bookmarkStart w:id="32" w:name="_Toc10196"/>
      <w:r>
        <w:rPr>
          <w:rFonts w:ascii="仿宋" w:eastAsia="仿宋" w:hAnsi="仿宋" w:cs="仿宋" w:hint="eastAsia"/>
          <w:sz w:val="28"/>
          <w:lang w:eastAsia="zh-CN"/>
        </w:rPr>
        <w:t>(二)、建设进度</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该电动特种车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电动特种车项目中的重要组成部分，包括土建工程、设备采购等。已经完成的XXXX万元投资表明在这方面电动特种车项目取得了良好的进展。这部分资金的使用应当符合电动特种车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电动特种车项目运营过程中的各项费用，如人员工资、原材料采购等。已经完成XXXX万元的流动资金投资表明电动特种车项目在运营准备方面也取得了一定的进展。这部分资金的使用需要合理规划，确保电动特种车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特种车项目实际完成投资占计划投资的XX%，这反映了电动特种车项目在资金使用方面的较好掌控。投资完成比例的合理性直接关系到电动特种车项目后续的资金需求和进度计划。通过对比已完成和计划的投资比例，可以更准确地评估电动特种车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随着电动特种车项目不断推进，风险的变化也需要得到及时的识别和应对。定期对已完成投资的使用情况进行审查，及时发现潜在的财务风险，并制定相应的应对策略。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3" w:name="_Toc32700"/>
      <w:r>
        <w:rPr>
          <w:rFonts w:ascii="仿宋" w:eastAsia="仿宋" w:hAnsi="仿宋" w:cs="仿宋" w:hint="eastAsia"/>
          <w:sz w:val="28"/>
          <w:lang w:eastAsia="zh-CN"/>
        </w:rPr>
        <w:t>(三)、进度安排注意事项</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根据电动特种车项目的性质和规模，制定详细的电动特种车项目计划，包括各个阶段的任务和时间表。</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确定电动特种车项目的主要目标和优先级，以便更好地分配资源和关注关键任务。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明确哪些任务对电动特种车项目成功至关重要，优先安排这些任务。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实时监控电动特种车项目进度，及时发现和解决可能的延误或问题。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定期更新电动特种车项目计划，确保计划与实际进展一致。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确保电动特种车项目所需的各种资源，包括人力、物力、财力等，得到合理分配和利用。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定期进行电动特种车项目进度的评估和审查，确保电动特种车项目仍然符合预期目标。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4" w:name="_Toc15991"/>
      <w:r>
        <w:rPr>
          <w:rFonts w:ascii="仿宋" w:eastAsia="仿宋" w:hAnsi="仿宋" w:cs="仿宋" w:hint="eastAsia"/>
          <w:sz w:val="28"/>
          <w:lang w:eastAsia="zh-CN"/>
        </w:rPr>
        <w:t>(四)、人力资源配置</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电动特种车项目的性质、规模和需求，以确保合理、高效地配置人力资源。电动特种车项目的成功与否很大程度上取决于人力的贡献和团队的协作。因此，科学合理的人力资源配置是电动特种车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特种车项目启动阶段，需要进行全面的人力需求分析。这包括确定电动特种车项目的规模、工作内容、所需技能等方面的要求。通过对电动特种车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根据电动特种车项目的特点和需要，明确各个岗位的设置以及每个岗位的具体职责。这需要考虑到团队的协作关系，确保各个岗位之间的职责清晰划分，避免冲突和混淆。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0" w:history="1">
        <w:r>
          <w:rPr>
            <w:rFonts w:ascii="SimSun" w:eastAsia="SimSun" w:hAnsi="SimSun" w:cs="SimSun"/>
            <w:b/>
            <w:bCs/>
            <w:color w:val="0000EE"/>
            <w:kern w:val="0"/>
            <w:sz w:val="30"/>
            <w:szCs w:val="30"/>
            <w:u w:val="single" w:color="0000EE"/>
          </w:rPr>
          <w:t>https://d.book118.com/675340030200011122</w:t>
        </w:r>
      </w:hyperlink>
    </w:p>
    <w:p>
      <w:pPr>
        <w:ind w:firstLine="560" w:firstLineChars="200"/>
        <w:rPr>
          <w:rFonts w:ascii="仿宋" w:eastAsia="仿宋" w:hAnsi="仿宋" w:cs="仿宋" w:hint="eastAsia"/>
          <w:sz w:val="28"/>
        </w:rPr>
      </w:pPr>
    </w:p>
    <w:sectPr>
      <w:headerReference w:type="default" r:id="rId81"/>
      <w:footerReference w:type="default" r:id="rId82"/>
      <w:type w:val="nextPage"/>
      <w:pgSz w:w="11906" w:h="16838"/>
      <w:pgMar w:top="1440" w:right="1800" w:bottom="1440" w:left="1800" w:header="851" w:footer="992" w:gutter="0"/>
      <w:pgNumType w:start="3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电动特种车项目概述报告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CB3584"/>
    <w:rsid w:val="4ECB35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yperlink" Target="https://d.book118.com/675340030200011122" TargetMode="Externa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theme" Target="theme/theme1.xml" /><Relationship Id="rId84"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2024-01-20T06:17:00Z</dcterms:created>
  <dcterms:modified xsi:type="dcterms:W3CDTF">2024-01-20T06:17:50Z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6FCF3416BFBC4CDCB756EC8225FE4F9E_11</vt:lpwstr>
  </property>
  <property fmtid="{D5CDD505-2E9C-101B-9397-08002B2CF9AE}" pid="3" name="KSOProductBuildVer">
    <vt:lpwstr>2052-12.1.0.16120</vt:lpwstr>
  </property>
</Properties>
</file>