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2F4" w:rsidP="00DD52F4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﻿2024吉林建筑安全员C证考试题库及答案（推荐）</w:t>
      </w:r>
    </w:p>
    <w:p w:rsidR="00DD52F4" w:rsidP="00DD52F4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D52F4" w:rsidP="00DD52F4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D52F4" w:rsidP="00DD52F4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D52F4" w:rsidP="00DD52F4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施工现场暂时停止施工的，施工单位应当做好现场防护，所需费用由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>( A )</w:t>
      </w:r>
      <w:r>
        <w:rPr>
          <w:rFonts w:ascii="Times New Roman" w:hAnsi="Times New Roman" w:cs="Times New Roman"/>
          <w:color w:val="000000"/>
          <w:sz w:val="27"/>
          <w:szCs w:val="27"/>
        </w:rPr>
        <w:t>承担，或者按照合同约定执行。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施工现场对毗临的建筑物、构筑物和特殊作业环境可能造成损害的，建筑施工企业（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）采取安全防护措施。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应当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自行决定是否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生产经营单位必须对安全设备进行经常性的维护、保养，并定期检测，保证正常运转。维护、保养、检测应当做好记录，并由（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负责人签字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经理签字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有关人员签字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生产商方面签字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人货两用施工升降机提升吊笼钢丝绳的安全系数不得小于（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B.8 C.10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高处作业吊篮升降作业时，工作平台两端高差不得超过（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A.150 mm B.300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400 mm C.500 mm D.700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氧气瓶、乙炔瓶使用及存放时的间距应不小于（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D52F4" w:rsidP="00DD52F4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违反《建设工程安全生产管理条例》规定，施工单位未对因建设工程施工可能造成损害的毗邻建筑物、构筑物和地下管线等采取专项防护措施的，责令限期改正；逾期未改正，造成重大安全事故，构成犯罪的，对直接责任人员，依照刑法有关规定追究刑事责任；造成损失的，依法承担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行政责任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民事责任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赔偿责任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法律责任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事故及事故险情信息报告主要包括：信息接收与通报、信息上报、（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现浇钢筋混凝土梁、板，当设计无具体要求时，起拱高度宜为全跨长度的（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1/1000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2/1000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3/1000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4/1000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施工现场动火证由（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公司安全科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https://d.book118.com/676015054135010055</w:t>
        </w:r>
      </w:hyperlink>
    </w:p>
    <w:p w:rsidR="00DD52F4" w:rsidP="00DD52F4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1507"/>
    <w:rsid w:val="00441507"/>
    <w:rsid w:val="00BE351B"/>
    <w:rsid w:val="00DD52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2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6015054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5633</Words>
  <Characters>32112</Characters>
  <Application>Microsoft Office Word</Application>
  <DocSecurity>0</DocSecurity>
  <Lines>267</Lines>
  <Paragraphs>75</Paragraphs>
  <ScaleCrop>false</ScaleCrop>
  <Company/>
  <LinksUpToDate>false</LinksUpToDate>
  <CharactersWithSpaces>37670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2024-03-07T18:05:00Z</dcterms:created>
  <dcterms:modified xsi:type="dcterms:W3CDTF">2024-03-07T18:05:00Z</dcterms:modified>
</cp:coreProperties>
</file>