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"/>
        <w:ind w:left="2430" w:right="2470" w:firstLine="0"/>
        <w:jc w:val="center"/>
        <w:rPr>
          <w:sz w:val="54"/>
        </w:rPr>
      </w:pPr>
      <w:r>
        <w:rPr>
          <w:sz w:val="54"/>
        </w:rPr>
        <w:t>朔州市垃圾处理厂二期工程防飞散网工程</w:t>
      </w:r>
    </w:p>
    <w:p>
      <w:pPr>
        <w:pStyle w:val="BodyText"/>
        <w:ind w:left="0"/>
        <w:rPr>
          <w:sz w:val="54"/>
        </w:rPr>
      </w:pPr>
    </w:p>
    <w:p>
      <w:pPr>
        <w:pStyle w:val="BodyText"/>
        <w:ind w:left="0"/>
        <w:rPr>
          <w:sz w:val="54"/>
        </w:rPr>
      </w:pPr>
    </w:p>
    <w:p>
      <w:pPr>
        <w:pStyle w:val="BodyText"/>
        <w:ind w:left="0"/>
        <w:rPr>
          <w:sz w:val="47"/>
        </w:rPr>
      </w:pPr>
    </w:p>
    <w:p>
      <w:pPr>
        <w:pStyle w:val="Title"/>
        <w:spacing w:line="561" w:lineRule="auto"/>
      </w:pPr>
      <w:r>
        <w:t>施工组织设计</w:t>
      </w:r>
    </w:p>
    <w:p>
      <w:pPr>
        <w:spacing w:after="0" w:line="561" w:lineRule="auto"/>
        <w:sectPr>
          <w:type w:val="continuous"/>
          <w:pgSz w:w="17860" w:h="25260"/>
          <w:pgMar w:top="1800" w:right="1580" w:bottom="280" w:left="1620" w:header="708" w:footer="708"/>
          <w:cols w:space="708"/>
        </w:sectPr>
      </w:pPr>
    </w:p>
    <w:p>
      <w:pPr>
        <w:pStyle w:val="BodyText"/>
        <w:spacing w:before="20"/>
      </w:pPr>
      <w:r>
        <w:t>一、 工程说明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1"/>
          <w:numId w:val="39"/>
        </w:numPr>
        <w:tabs>
          <w:tab w:val="left" w:pos="1923"/>
        </w:tabs>
        <w:spacing w:before="0" w:after="0" w:line="240" w:lineRule="auto"/>
        <w:ind w:left="1923" w:right="0" w:hanging="843"/>
        <w:jc w:val="left"/>
        <w:rPr>
          <w:sz w:val="42"/>
        </w:rPr>
      </w:pPr>
      <w:r>
        <w:rPr>
          <w:sz w:val="42"/>
        </w:rPr>
        <w:t>工程名称：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ind w:left="1980"/>
      </w:pPr>
      <w:r>
        <w:t>朔州市生活垃圾第二填埋场防飞散网工程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1"/>
          <w:numId w:val="39"/>
        </w:numPr>
        <w:tabs>
          <w:tab w:val="left" w:pos="1819"/>
        </w:tabs>
        <w:spacing w:before="0" w:after="0" w:line="240" w:lineRule="auto"/>
        <w:ind w:left="1818" w:right="0" w:hanging="739"/>
        <w:jc w:val="left"/>
        <w:rPr>
          <w:sz w:val="42"/>
        </w:rPr>
      </w:pPr>
      <w:r>
        <w:rPr>
          <w:sz w:val="42"/>
        </w:rPr>
        <w:t>建设地点：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ind w:left="1980"/>
      </w:pPr>
      <w:r>
        <w:t>朔州市生活垃圾第二填埋场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1"/>
          <w:numId w:val="39"/>
        </w:numPr>
        <w:tabs>
          <w:tab w:val="left" w:pos="1819"/>
        </w:tabs>
        <w:spacing w:before="1" w:after="0" w:line="240" w:lineRule="auto"/>
        <w:ind w:left="1818" w:right="0" w:hanging="739"/>
        <w:jc w:val="left"/>
        <w:rPr>
          <w:sz w:val="42"/>
        </w:rPr>
      </w:pPr>
      <w:r>
        <w:rPr>
          <w:sz w:val="42"/>
        </w:rPr>
        <w:t>建设规模：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ind w:left="1980"/>
      </w:pPr>
      <w:r>
        <w:t>防飞散网总长约为 1950m，规模为 9945m²。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1"/>
          <w:numId w:val="39"/>
        </w:numPr>
        <w:tabs>
          <w:tab w:val="left" w:pos="1819"/>
        </w:tabs>
        <w:spacing w:before="0" w:after="0" w:line="240" w:lineRule="auto"/>
        <w:ind w:left="1818" w:right="0" w:hanging="739"/>
        <w:jc w:val="left"/>
        <w:rPr>
          <w:sz w:val="42"/>
        </w:rPr>
      </w:pPr>
      <w:r>
        <w:rPr>
          <w:sz w:val="42"/>
        </w:rPr>
        <w:t>建设工期：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ind w:left="1980"/>
      </w:pPr>
      <w:r>
        <w:rPr>
          <w:spacing w:val="-19"/>
        </w:rPr>
        <w:t xml:space="preserve">计划工期 </w:t>
      </w:r>
      <w:r>
        <w:t>60</w:t>
      </w:r>
      <w:r>
        <w:rPr>
          <w:spacing w:val="-20"/>
        </w:rPr>
        <w:t xml:space="preserve"> 日历天，</w:t>
      </w:r>
      <w:r>
        <w:t>2015</w:t>
      </w:r>
      <w:r>
        <w:rPr>
          <w:spacing w:val="-63"/>
        </w:rPr>
        <w:t xml:space="preserve"> 年 </w:t>
      </w:r>
      <w:r>
        <w:t>10</w:t>
      </w:r>
      <w:r>
        <w:rPr>
          <w:spacing w:val="-62"/>
        </w:rPr>
        <w:t xml:space="preserve"> 月 </w:t>
      </w:r>
      <w:r>
        <w:t>12</w:t>
      </w:r>
      <w:r>
        <w:rPr>
          <w:spacing w:val="-17"/>
        </w:rPr>
        <w:t xml:space="preserve"> 日开工， </w:t>
      </w:r>
      <w:r>
        <w:t>2015</w:t>
      </w:r>
      <w:r>
        <w:rPr>
          <w:spacing w:val="-32"/>
        </w:rPr>
        <w:t xml:space="preserve"> 年 </w:t>
      </w:r>
      <w:r>
        <w:t>12</w:t>
      </w:r>
      <w:r>
        <w:rPr>
          <w:spacing w:val="-45"/>
        </w:rPr>
        <w:t xml:space="preserve"> 月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ind w:left="1980"/>
      </w:pPr>
      <w:r>
        <w:t>10 日竣工。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1"/>
          <w:numId w:val="39"/>
        </w:numPr>
        <w:tabs>
          <w:tab w:val="left" w:pos="1819"/>
        </w:tabs>
        <w:spacing w:before="0" w:after="0" w:line="240" w:lineRule="auto"/>
        <w:ind w:left="1818" w:right="0" w:hanging="739"/>
        <w:jc w:val="left"/>
        <w:rPr>
          <w:sz w:val="42"/>
        </w:rPr>
      </w:pPr>
      <w:r>
        <w:rPr>
          <w:sz w:val="42"/>
        </w:rPr>
        <w:t>质量要求：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ind w:left="1980"/>
      </w:pPr>
      <w:r>
        <w:t>合格</w:t>
      </w:r>
    </w:p>
    <w:p>
      <w:pPr>
        <w:pStyle w:val="BodyText"/>
        <w:spacing w:before="2"/>
        <w:ind w:left="0"/>
        <w:rPr>
          <w:sz w:val="31"/>
        </w:rPr>
      </w:pPr>
    </w:p>
    <w:p>
      <w:pPr>
        <w:pStyle w:val="ListParagraph"/>
        <w:numPr>
          <w:ilvl w:val="1"/>
          <w:numId w:val="39"/>
        </w:numPr>
        <w:tabs>
          <w:tab w:val="left" w:pos="1819"/>
        </w:tabs>
        <w:spacing w:before="0" w:after="0" w:line="240" w:lineRule="auto"/>
        <w:ind w:left="1818" w:right="0" w:hanging="739"/>
        <w:jc w:val="left"/>
        <w:rPr>
          <w:sz w:val="42"/>
        </w:rPr>
      </w:pPr>
      <w:r>
        <w:rPr>
          <w:sz w:val="42"/>
        </w:rPr>
        <w:t>施工范围：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ind w:left="1923"/>
      </w:pPr>
      <w:r>
        <w:t>设计图纸及工程量清单中包括的内容。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1"/>
          <w:numId w:val="39"/>
        </w:numPr>
        <w:tabs>
          <w:tab w:val="left" w:pos="1819"/>
        </w:tabs>
        <w:spacing w:before="0" w:after="0" w:line="240" w:lineRule="auto"/>
        <w:ind w:left="1818" w:right="0" w:hanging="739"/>
        <w:jc w:val="left"/>
        <w:rPr>
          <w:sz w:val="42"/>
        </w:rPr>
      </w:pPr>
      <w:r>
        <w:rPr>
          <w:sz w:val="42"/>
        </w:rPr>
        <w:t>本工程采用规范标准：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tabs>
          <w:tab w:val="left" w:pos="2790"/>
        </w:tabs>
        <w:ind w:left="1710"/>
      </w:pPr>
      <w:r>
        <w:t>1、</w:t>
        <w:tab/>
        <w:t>工程测量规范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2790"/>
        </w:tabs>
        <w:spacing w:before="1"/>
        <w:ind w:left="1710"/>
      </w:pPr>
      <w:r>
        <w:t>2、</w:t>
        <w:tab/>
        <w:t>建筑地基基础工程施工质量验收规范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2790"/>
        </w:tabs>
        <w:spacing w:line="417" w:lineRule="auto"/>
        <w:ind w:right="5970" w:firstLine="629"/>
      </w:pPr>
      <w:r>
        <w:t>3、</w:t>
        <w:tab/>
        <w:t>建筑工程施工质量验收统一标</w:t>
      </w:r>
      <w:r>
        <w:rPr>
          <w:spacing w:val="-18"/>
        </w:rPr>
        <w:t>准</w:t>
      </w:r>
      <w:r>
        <w:t>三、总体施工部署</w:t>
      </w:r>
    </w:p>
    <w:p>
      <w:pPr>
        <w:pStyle w:val="ListParagraph"/>
        <w:numPr>
          <w:ilvl w:val="1"/>
          <w:numId w:val="38"/>
        </w:numPr>
        <w:tabs>
          <w:tab w:val="left" w:pos="1819"/>
        </w:tabs>
        <w:spacing w:before="1" w:after="0" w:line="240" w:lineRule="auto"/>
        <w:ind w:left="1818" w:right="0" w:hanging="739"/>
        <w:jc w:val="left"/>
        <w:rPr>
          <w:sz w:val="42"/>
        </w:rPr>
      </w:pPr>
      <w:r>
        <w:rPr>
          <w:sz w:val="42"/>
        </w:rPr>
        <w:t>总体指导思想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940"/>
      </w:pPr>
      <w:r>
        <w:t>对本工程我公司将选派优秀的施工管理人员和技术人员，组织精干的项目部，配备有丰富施工经验的施工队伍，全力组织施工。并配合业</w:t>
      </w:r>
    </w:p>
    <w:p>
      <w:pPr>
        <w:spacing w:after="0" w:line="417" w:lineRule="auto"/>
        <w:sectPr>
          <w:pgSz w:w="17860" w:h="25260"/>
          <w:pgMar w:top="1960" w:right="1580" w:bottom="280" w:left="1620" w:header="708" w:footer="708"/>
          <w:pgNumType w:start="2"/>
          <w:cols w:space="708"/>
        </w:sectPr>
      </w:pPr>
    </w:p>
    <w:p>
      <w:pPr>
        <w:pStyle w:val="BodyText"/>
        <w:spacing w:line="417" w:lineRule="auto"/>
        <w:ind w:right="940"/>
        <w:rPr>
          <w:rFonts w:ascii="幼圆" w:eastAsia="幼圆" w:hint="eastAsia"/>
        </w:rPr>
      </w:pPr>
      <w:r>
        <w:rPr>
          <w:rFonts w:ascii="幼圆" w:eastAsia="幼圆" w:hint="eastAsia"/>
        </w:rPr>
        <w:t>主的指导管理，以一流的质量、一流的速度、一流的技术与服务，确保工程优质、高效、安全顺利完成。</w:t>
      </w:r>
    </w:p>
    <w:p>
      <w:pPr>
        <w:pStyle w:val="ListParagraph"/>
        <w:numPr>
          <w:ilvl w:val="1"/>
          <w:numId w:val="38"/>
        </w:numPr>
        <w:tabs>
          <w:tab w:val="left" w:pos="1819"/>
        </w:tabs>
        <w:spacing w:before="0" w:after="0" w:line="537" w:lineRule="exact"/>
        <w:ind w:left="1818" w:right="0" w:hanging="739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施工部署原则</w:t>
      </w:r>
    </w:p>
    <w:p>
      <w:pPr>
        <w:pStyle w:val="BodyText"/>
        <w:spacing w:before="1"/>
        <w:ind w:left="0"/>
        <w:rPr>
          <w:rFonts w:ascii="幼圆"/>
          <w:sz w:val="31"/>
        </w:rPr>
      </w:pPr>
    </w:p>
    <w:p>
      <w:pPr>
        <w:pStyle w:val="ListParagraph"/>
        <w:numPr>
          <w:ilvl w:val="2"/>
          <w:numId w:val="38"/>
        </w:numPr>
        <w:tabs>
          <w:tab w:val="left" w:pos="2345"/>
        </w:tabs>
        <w:spacing w:before="0" w:after="0" w:line="240" w:lineRule="auto"/>
        <w:ind w:left="2344" w:right="0" w:hanging="1265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认真执行工程建设程序</w:t>
      </w:r>
    </w:p>
    <w:p>
      <w:pPr>
        <w:pStyle w:val="BodyText"/>
        <w:ind w:left="0"/>
        <w:rPr>
          <w:rFonts w:ascii="幼圆"/>
          <w:sz w:val="31"/>
        </w:rPr>
      </w:pPr>
    </w:p>
    <w:p>
      <w:pPr>
        <w:pStyle w:val="ListParagraph"/>
        <w:numPr>
          <w:ilvl w:val="2"/>
          <w:numId w:val="38"/>
        </w:numPr>
        <w:tabs>
          <w:tab w:val="left" w:pos="2345"/>
        </w:tabs>
        <w:spacing w:before="0" w:after="0" w:line="417" w:lineRule="auto"/>
        <w:ind w:left="1080" w:right="1111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13"/>
          <w:sz w:val="42"/>
        </w:rPr>
        <w:t>遵循施工工艺和施工规范，合理安排施工工序，遵循先地下后</w:t>
      </w:r>
      <w:r>
        <w:rPr>
          <w:rFonts w:ascii="幼圆" w:eastAsia="幼圆" w:hint="eastAsia"/>
          <w:sz w:val="42"/>
        </w:rPr>
        <w:t>地上的施工原则。</w:t>
      </w:r>
    </w:p>
    <w:p>
      <w:pPr>
        <w:pStyle w:val="ListParagraph"/>
        <w:numPr>
          <w:ilvl w:val="2"/>
          <w:numId w:val="38"/>
        </w:numPr>
        <w:tabs>
          <w:tab w:val="left" w:pos="2345"/>
        </w:tabs>
        <w:spacing w:before="1" w:after="0" w:line="240" w:lineRule="auto"/>
        <w:ind w:left="2344" w:right="0" w:hanging="1265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采用科学的网络技术，合理安排人力、物力。</w:t>
      </w:r>
    </w:p>
    <w:p>
      <w:pPr>
        <w:pStyle w:val="BodyText"/>
        <w:ind w:left="0"/>
        <w:rPr>
          <w:rFonts w:ascii="幼圆"/>
          <w:sz w:val="31"/>
        </w:rPr>
      </w:pPr>
    </w:p>
    <w:p>
      <w:pPr>
        <w:pStyle w:val="BodyText"/>
        <w:spacing w:line="417" w:lineRule="auto"/>
        <w:ind w:right="942"/>
        <w:rPr>
          <w:rFonts w:ascii="幼圆" w:eastAsia="幼圆" w:hint="eastAsia"/>
        </w:rPr>
      </w:pPr>
      <w:r>
        <w:rPr>
          <w:rFonts w:ascii="幼圆" w:eastAsia="幼圆" w:hint="eastAsia"/>
        </w:rPr>
        <w:t>3.2.3 采取有效的措施，提高施工机械化水平，合理储备物资，满足工程需要。</w:t>
      </w:r>
    </w:p>
    <w:p>
      <w:pPr>
        <w:pStyle w:val="ListParagraph"/>
        <w:numPr>
          <w:ilvl w:val="1"/>
          <w:numId w:val="38"/>
        </w:numPr>
        <w:tabs>
          <w:tab w:val="left" w:pos="1819"/>
        </w:tabs>
        <w:spacing w:before="0" w:after="0" w:line="537" w:lineRule="exact"/>
        <w:ind w:left="1818" w:right="0" w:hanging="739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施工部署</w:t>
      </w:r>
    </w:p>
    <w:p>
      <w:pPr>
        <w:pStyle w:val="BodyText"/>
        <w:spacing w:before="1"/>
        <w:ind w:left="0"/>
        <w:rPr>
          <w:rFonts w:ascii="幼圆"/>
          <w:sz w:val="31"/>
        </w:rPr>
      </w:pPr>
    </w:p>
    <w:p>
      <w:pPr>
        <w:pStyle w:val="ListParagraph"/>
        <w:numPr>
          <w:ilvl w:val="2"/>
          <w:numId w:val="38"/>
        </w:numPr>
        <w:tabs>
          <w:tab w:val="left" w:pos="2240"/>
        </w:tabs>
        <w:spacing w:before="0" w:after="0" w:line="417" w:lineRule="auto"/>
        <w:ind w:left="1080" w:right="891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施工相关经验，在满足业主要求的前提下进行部署。首先在工</w:t>
      </w:r>
      <w:r>
        <w:rPr>
          <w:rFonts w:ascii="幼圆" w:eastAsia="幼圆" w:hint="eastAsia"/>
          <w:spacing w:val="-20"/>
          <w:sz w:val="42"/>
        </w:rPr>
        <w:t xml:space="preserve">序上要遵循先地下后地上，先深后浅，先工序长后工序短的工序原则， </w:t>
      </w:r>
      <w:r>
        <w:rPr>
          <w:rFonts w:ascii="幼圆" w:eastAsia="幼圆" w:hint="eastAsia"/>
          <w:sz w:val="42"/>
        </w:rPr>
        <w:t>统筹组织施工。其次，结合工程特点，工程平面布置图等因素。</w:t>
      </w:r>
    </w:p>
    <w:p>
      <w:pPr>
        <w:pStyle w:val="BodyText"/>
        <w:spacing w:line="417" w:lineRule="auto"/>
        <w:ind w:right="887"/>
        <w:rPr>
          <w:rFonts w:ascii="幼圆" w:eastAsia="幼圆" w:hint="eastAsia"/>
        </w:rPr>
      </w:pPr>
      <w:r>
        <w:rPr>
          <w:rFonts w:ascii="幼圆" w:eastAsia="幼圆" w:hint="eastAsia"/>
        </w:rPr>
        <w:t>施工准备阶段主要是调查、了解、熟悉工程内容、合同和图纸等。完</w:t>
      </w:r>
      <w:r>
        <w:rPr>
          <w:rFonts w:ascii="幼圆" w:eastAsia="幼圆" w:hint="eastAsia"/>
          <w:spacing w:val="-11"/>
        </w:rPr>
        <w:t>成设计交底和图纸会审工作。编制施工方案和作业设计，建造临时设</w:t>
      </w:r>
      <w:r>
        <w:rPr>
          <w:rFonts w:ascii="幼圆" w:eastAsia="幼圆" w:hint="eastAsia"/>
          <w:spacing w:val="-22"/>
        </w:rPr>
        <w:t>施，落实施工机具和劳动力资源，确保控制点的交接和控制网的测设。</w:t>
      </w:r>
    </w:p>
    <w:p>
      <w:pPr>
        <w:pStyle w:val="ListParagraph"/>
        <w:numPr>
          <w:ilvl w:val="2"/>
          <w:numId w:val="38"/>
        </w:numPr>
        <w:tabs>
          <w:tab w:val="left" w:pos="2240"/>
        </w:tabs>
        <w:spacing w:before="0" w:after="0" w:line="537" w:lineRule="exact"/>
        <w:ind w:left="2239" w:right="0" w:hanging="116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施工程序</w:t>
      </w:r>
    </w:p>
    <w:p>
      <w:pPr>
        <w:pStyle w:val="BodyText"/>
        <w:ind w:left="0"/>
        <w:rPr>
          <w:rFonts w:ascii="幼圆"/>
          <w:sz w:val="31"/>
        </w:rPr>
      </w:pPr>
    </w:p>
    <w:p>
      <w:pPr>
        <w:pStyle w:val="BodyText"/>
        <w:spacing w:line="417" w:lineRule="auto"/>
        <w:ind w:right="940"/>
        <w:rPr>
          <w:rFonts w:ascii="幼圆" w:eastAsia="幼圆" w:hint="eastAsia"/>
        </w:rPr>
      </w:pPr>
      <w:r>
        <w:rPr>
          <w:rFonts w:ascii="幼圆" w:eastAsia="幼圆" w:hint="eastAsia"/>
        </w:rPr>
        <w:t>整个工程实行平面分段，同步施工。基坑开挖、基础混凝土、立柱、挂网交叉作业的施工方法，从而在要求的工期内完成工程内容。</w:t>
      </w:r>
    </w:p>
    <w:p>
      <w:pPr>
        <w:pStyle w:val="BodyText"/>
        <w:spacing w:before="1" w:line="417" w:lineRule="auto"/>
        <w:ind w:right="940"/>
        <w:rPr>
          <w:rFonts w:ascii="幼圆" w:eastAsia="幼圆" w:hint="eastAsia"/>
        </w:rPr>
      </w:pPr>
      <w:r>
        <w:rPr>
          <w:rFonts w:ascii="幼圆" w:eastAsia="幼圆" w:hint="eastAsia"/>
          <w:spacing w:val="-14"/>
        </w:rPr>
        <w:t xml:space="preserve">在施工时做好材料计划，施工材料按 </w:t>
      </w:r>
      <w:r>
        <w:rPr>
          <w:rFonts w:ascii="幼圆" w:eastAsia="幼圆" w:hint="eastAsia"/>
        </w:rPr>
        <w:t>3</w:t>
      </w:r>
      <w:r>
        <w:rPr>
          <w:rFonts w:ascii="幼圆" w:eastAsia="幼圆" w:hint="eastAsia"/>
          <w:spacing w:val="-15"/>
        </w:rPr>
        <w:t xml:space="preserve"> 天用量储备。临设置有钢筋加</w:t>
      </w:r>
      <w:r>
        <w:rPr>
          <w:rFonts w:ascii="幼圆" w:eastAsia="幼圆" w:hint="eastAsia"/>
          <w:spacing w:val="-16"/>
        </w:rPr>
        <w:t xml:space="preserve">工场、模板加工场、周转材料堆放场、宿舍、伙房、仓库和办公室。现场临时用电 </w:t>
      </w:r>
      <w:r>
        <w:rPr>
          <w:rFonts w:ascii="幼圆" w:eastAsia="幼圆" w:hint="eastAsia"/>
        </w:rPr>
        <w:t>20KVA。</w:t>
      </w:r>
    </w:p>
    <w:p>
      <w:pPr>
        <w:spacing w:after="0" w:line="417" w:lineRule="auto"/>
        <w:rPr>
          <w:rFonts w:ascii="幼圆" w:eastAsia="幼圆" w:hint="eastAsia"/>
        </w:rPr>
        <w:sectPr>
          <w:pgSz w:w="17860" w:h="25260"/>
          <w:pgMar w:top="1980" w:right="1580" w:bottom="280" w:left="1620" w:header="708" w:footer="708"/>
          <w:pgNumType w:start="3"/>
          <w:cols w:space="708"/>
        </w:sectPr>
      </w:pPr>
    </w:p>
    <w:p>
      <w:pPr>
        <w:pStyle w:val="BodyText"/>
        <w:spacing w:before="20"/>
      </w:pPr>
      <w:r>
        <w:t>四、施工准备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1"/>
          <w:numId w:val="37"/>
        </w:numPr>
        <w:tabs>
          <w:tab w:val="left" w:pos="1819"/>
        </w:tabs>
        <w:spacing w:before="0" w:after="0" w:line="240" w:lineRule="auto"/>
        <w:ind w:left="1818" w:right="0" w:hanging="739"/>
        <w:jc w:val="left"/>
        <w:rPr>
          <w:sz w:val="42"/>
        </w:rPr>
      </w:pPr>
      <w:r>
        <w:rPr>
          <w:sz w:val="42"/>
        </w:rPr>
        <w:t>技术准备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2"/>
          <w:numId w:val="37"/>
        </w:numPr>
        <w:tabs>
          <w:tab w:val="left" w:pos="2240"/>
        </w:tabs>
        <w:spacing w:before="0" w:after="0" w:line="417" w:lineRule="auto"/>
        <w:ind w:left="1080" w:right="1045" w:firstLine="0"/>
        <w:jc w:val="left"/>
        <w:rPr>
          <w:sz w:val="42"/>
        </w:rPr>
      </w:pPr>
      <w:r>
        <w:rPr>
          <w:spacing w:val="-1"/>
          <w:sz w:val="42"/>
        </w:rPr>
        <w:t>积极与建设单位联系，了解施工场地的地质、地形和地貌风向</w:t>
      </w:r>
      <w:r>
        <w:rPr>
          <w:sz w:val="42"/>
        </w:rPr>
        <w:t>等情况。</w:t>
      </w:r>
    </w:p>
    <w:p>
      <w:pPr>
        <w:pStyle w:val="ListParagraph"/>
        <w:numPr>
          <w:ilvl w:val="2"/>
          <w:numId w:val="37"/>
        </w:numPr>
        <w:tabs>
          <w:tab w:val="left" w:pos="2240"/>
        </w:tabs>
        <w:spacing w:before="0" w:after="0" w:line="417" w:lineRule="auto"/>
        <w:ind w:left="1080" w:right="895" w:firstLine="0"/>
        <w:jc w:val="left"/>
        <w:rPr>
          <w:sz w:val="42"/>
        </w:rPr>
      </w:pPr>
      <w:r>
        <w:rPr>
          <w:spacing w:val="-17"/>
          <w:sz w:val="42"/>
        </w:rPr>
        <w:t xml:space="preserve">组织各部门有关人员认真学习，熟悉施工图纸，领会设计意图， </w:t>
      </w:r>
      <w:r>
        <w:rPr>
          <w:sz w:val="42"/>
        </w:rPr>
        <w:t>及时组织各专业共同进行图纸会审，并为设计交底做准备。</w:t>
      </w:r>
    </w:p>
    <w:p>
      <w:pPr>
        <w:pStyle w:val="ListParagraph"/>
        <w:numPr>
          <w:ilvl w:val="2"/>
          <w:numId w:val="37"/>
        </w:numPr>
        <w:tabs>
          <w:tab w:val="left" w:pos="2240"/>
        </w:tabs>
        <w:spacing w:before="0" w:after="0" w:line="240" w:lineRule="auto"/>
        <w:ind w:left="2239" w:right="0" w:hanging="1160"/>
        <w:jc w:val="left"/>
        <w:rPr>
          <w:sz w:val="42"/>
        </w:rPr>
      </w:pPr>
      <w:r>
        <w:rPr>
          <w:sz w:val="42"/>
        </w:rPr>
        <w:t>根据施工部署编制各分项工程方案及技术交底。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2"/>
          <w:numId w:val="37"/>
        </w:numPr>
        <w:tabs>
          <w:tab w:val="left" w:pos="2240"/>
        </w:tabs>
        <w:spacing w:before="1" w:after="0" w:line="240" w:lineRule="auto"/>
        <w:ind w:left="2239" w:right="0" w:hanging="1160"/>
        <w:jc w:val="both"/>
        <w:rPr>
          <w:sz w:val="42"/>
        </w:rPr>
      </w:pPr>
      <w:r>
        <w:rPr>
          <w:sz w:val="42"/>
        </w:rPr>
        <w:t>装备施工测量仪器、工具，组建测量小组。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2"/>
          <w:numId w:val="37"/>
        </w:numPr>
        <w:tabs>
          <w:tab w:val="left" w:pos="2240"/>
        </w:tabs>
        <w:spacing w:before="0" w:after="0" w:line="417" w:lineRule="auto"/>
        <w:ind w:left="1080" w:right="1045" w:firstLine="0"/>
        <w:jc w:val="both"/>
        <w:rPr>
          <w:sz w:val="42"/>
        </w:rPr>
      </w:pPr>
      <w:r>
        <w:rPr>
          <w:spacing w:val="-1"/>
          <w:sz w:val="42"/>
        </w:rPr>
        <w:t>建立现场临时试验养护室，根据施工进度计划，编制试验计划</w:t>
      </w:r>
      <w:r>
        <w:rPr>
          <w:sz w:val="42"/>
        </w:rPr>
        <w:t>及见证取样计划。</w:t>
      </w:r>
    </w:p>
    <w:p>
      <w:pPr>
        <w:pStyle w:val="ListParagraph"/>
        <w:numPr>
          <w:ilvl w:val="2"/>
          <w:numId w:val="37"/>
        </w:numPr>
        <w:tabs>
          <w:tab w:val="left" w:pos="2240"/>
        </w:tabs>
        <w:spacing w:before="0" w:after="0" w:line="417" w:lineRule="auto"/>
        <w:ind w:left="1080" w:right="940" w:firstLine="0"/>
        <w:jc w:val="both"/>
        <w:rPr>
          <w:sz w:val="42"/>
        </w:rPr>
      </w:pPr>
      <w:r>
        <w:rPr>
          <w:sz w:val="42"/>
        </w:rPr>
        <w:t>根据我公司质量手册及贯标程序文件，并结合现场的实际情况</w:t>
      </w:r>
      <w:r>
        <w:rPr>
          <w:spacing w:val="-1"/>
          <w:sz w:val="42"/>
        </w:rPr>
        <w:t>建立技术、质量、试验、测量、资料等质量保证体系，制定完善的现</w:t>
      </w:r>
      <w:r>
        <w:rPr>
          <w:sz w:val="42"/>
        </w:rPr>
        <w:t>场技术管理制度。</w:t>
      </w:r>
    </w:p>
    <w:p>
      <w:pPr>
        <w:pStyle w:val="ListParagraph"/>
        <w:numPr>
          <w:ilvl w:val="2"/>
          <w:numId w:val="37"/>
        </w:numPr>
        <w:tabs>
          <w:tab w:val="left" w:pos="2240"/>
        </w:tabs>
        <w:spacing w:before="0" w:after="0" w:line="538" w:lineRule="exact"/>
        <w:ind w:left="2239" w:right="0" w:hanging="1160"/>
        <w:jc w:val="both"/>
        <w:rPr>
          <w:sz w:val="42"/>
        </w:rPr>
      </w:pPr>
      <w:r>
        <w:rPr>
          <w:sz w:val="42"/>
        </w:rPr>
        <w:t>施工试验：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1095"/>
      </w:pPr>
      <w:r>
        <w:t>按现行施工验收规范中有关规定对工程使用的材料进行取样、试验</w:t>
      </w:r>
      <w:r>
        <w:rPr>
          <w:spacing w:val="-15"/>
        </w:rPr>
        <w:t>外，对涉及结构安全的试块、试件和材料见证和送检的比例不得于有</w:t>
      </w:r>
      <w:r>
        <w:rPr>
          <w:spacing w:val="-8"/>
        </w:rPr>
        <w:t xml:space="preserve">关技术标准中规定应取样数量的 </w:t>
      </w:r>
      <w:r>
        <w:t>30%。</w:t>
      </w:r>
    </w:p>
    <w:p>
      <w:pPr>
        <w:pStyle w:val="ListParagraph"/>
        <w:numPr>
          <w:ilvl w:val="3"/>
          <w:numId w:val="36"/>
        </w:numPr>
        <w:tabs>
          <w:tab w:val="left" w:pos="2658"/>
        </w:tabs>
        <w:spacing w:before="0" w:after="0" w:line="537" w:lineRule="exact"/>
        <w:ind w:left="2657" w:right="0" w:hanging="1578"/>
        <w:jc w:val="left"/>
        <w:rPr>
          <w:sz w:val="42"/>
        </w:rPr>
      </w:pPr>
      <w:r>
        <w:rPr>
          <w:sz w:val="42"/>
        </w:rPr>
        <w:t>回填土：</w:t>
      </w:r>
    </w:p>
    <w:p>
      <w:pPr>
        <w:pStyle w:val="BodyText"/>
        <w:spacing w:before="2"/>
        <w:ind w:left="0"/>
        <w:rPr>
          <w:sz w:val="31"/>
        </w:rPr>
      </w:pPr>
    </w:p>
    <w:p>
      <w:pPr>
        <w:pStyle w:val="BodyText"/>
        <w:ind w:left="1710"/>
      </w:pPr>
      <w:r>
        <w:t>回填土的抽样范围：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right="1054" w:firstLine="629"/>
      </w:pPr>
      <w:r>
        <w:t>A、基槽和管间回填，每20-50m2</w:t>
      </w:r>
      <w:r>
        <w:rPr>
          <w:spacing w:val="-66"/>
        </w:rPr>
        <w:t xml:space="preserve"> 取 </w:t>
      </w:r>
      <w:r>
        <w:t>1</w:t>
      </w:r>
      <w:r>
        <w:rPr>
          <w:spacing w:val="-12"/>
        </w:rPr>
        <w:t xml:space="preserve"> 点。且以上项目每层土不小</w:t>
      </w:r>
      <w:r>
        <w:rPr>
          <w:spacing w:val="-53"/>
        </w:rPr>
        <w:t xml:space="preserve">于 </w:t>
      </w:r>
      <w:r>
        <w:t>1</w:t>
      </w:r>
      <w:r>
        <w:rPr>
          <w:spacing w:val="-35"/>
        </w:rPr>
        <w:t xml:space="preserve"> 点。</w:t>
      </w:r>
    </w:p>
    <w:p>
      <w:pPr>
        <w:pStyle w:val="BodyText"/>
        <w:spacing w:line="537" w:lineRule="exact"/>
        <w:ind w:left="1710"/>
      </w:pPr>
      <w:r>
        <w:t>B、试验项目：对其干容重及密度进行测试。</w:t>
      </w:r>
    </w:p>
    <w:p>
      <w:pPr>
        <w:spacing w:after="0" w:line="537" w:lineRule="exact"/>
        <w:sectPr>
          <w:pgSz w:w="17860" w:h="25260"/>
          <w:pgMar w:top="1960" w:right="1580" w:bottom="280" w:left="1620" w:header="708" w:footer="708"/>
          <w:pgNumType w:start="4"/>
          <w:cols w:space="708"/>
        </w:sectPr>
      </w:pPr>
    </w:p>
    <w:p>
      <w:pPr>
        <w:pStyle w:val="ListParagraph"/>
        <w:numPr>
          <w:ilvl w:val="3"/>
          <w:numId w:val="36"/>
        </w:numPr>
        <w:tabs>
          <w:tab w:val="left" w:pos="2658"/>
        </w:tabs>
        <w:spacing w:before="20" w:after="0" w:line="240" w:lineRule="auto"/>
        <w:ind w:left="2657" w:right="0" w:hanging="1578"/>
        <w:jc w:val="left"/>
        <w:rPr>
          <w:sz w:val="42"/>
        </w:rPr>
      </w:pPr>
      <w:r>
        <w:rPr>
          <w:sz w:val="42"/>
        </w:rPr>
        <w:t>混凝土试块：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1163" w:firstLine="421"/>
      </w:pPr>
      <w:r>
        <w:t>A</w:t>
      </w:r>
      <w:r>
        <w:rPr>
          <w:spacing w:val="-22"/>
        </w:rPr>
        <w:t xml:space="preserve">、每拌制 </w:t>
      </w:r>
      <w:r>
        <w:t>100</w:t>
      </w:r>
      <w:r>
        <w:rPr>
          <w:spacing w:val="-30"/>
        </w:rPr>
        <w:t xml:space="preserve"> 盘且不超过 </w:t>
      </w:r>
      <w:r>
        <w:t>100</w:t>
      </w:r>
      <w:r>
        <w:rPr>
          <w:spacing w:val="-12"/>
        </w:rPr>
        <w:t xml:space="preserve"> 方的同配比混凝土，取样不得少于</w:t>
      </w:r>
      <w:r>
        <w:t>一次。</w:t>
      </w:r>
    </w:p>
    <w:p>
      <w:pPr>
        <w:pStyle w:val="BodyText"/>
        <w:spacing w:line="537" w:lineRule="exact"/>
        <w:ind w:left="1502"/>
      </w:pPr>
      <w:r>
        <w:t>B、试验项目：抗压强度，抗拉强度。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1"/>
          <w:numId w:val="37"/>
        </w:numPr>
        <w:tabs>
          <w:tab w:val="left" w:pos="2449"/>
        </w:tabs>
        <w:spacing w:before="0" w:after="0" w:line="240" w:lineRule="auto"/>
        <w:ind w:left="2448" w:right="0" w:hanging="739"/>
        <w:jc w:val="left"/>
        <w:rPr>
          <w:sz w:val="42"/>
        </w:rPr>
      </w:pPr>
      <w:r>
        <w:rPr>
          <w:sz w:val="42"/>
        </w:rPr>
        <w:t>物资准备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2"/>
          <w:numId w:val="35"/>
        </w:numPr>
        <w:tabs>
          <w:tab w:val="left" w:pos="2240"/>
        </w:tabs>
        <w:spacing w:before="0" w:after="0" w:line="417" w:lineRule="auto"/>
        <w:ind w:left="1080" w:right="1045" w:firstLine="0"/>
        <w:jc w:val="left"/>
        <w:rPr>
          <w:sz w:val="42"/>
        </w:rPr>
      </w:pPr>
      <w:r>
        <w:rPr>
          <w:spacing w:val="-1"/>
          <w:sz w:val="42"/>
        </w:rPr>
        <w:t>编制施工预算，并根据施工预算及施工进度总计划，制定材料</w:t>
      </w:r>
      <w:r>
        <w:rPr>
          <w:sz w:val="42"/>
        </w:rPr>
        <w:t>采购及加工定货计划。</w:t>
      </w:r>
    </w:p>
    <w:p>
      <w:pPr>
        <w:pStyle w:val="ListParagraph"/>
        <w:numPr>
          <w:ilvl w:val="2"/>
          <w:numId w:val="35"/>
        </w:numPr>
        <w:tabs>
          <w:tab w:val="left" w:pos="2870"/>
        </w:tabs>
        <w:spacing w:before="0" w:after="0" w:line="417" w:lineRule="auto"/>
        <w:ind w:left="1080" w:right="1257" w:firstLine="629"/>
        <w:jc w:val="left"/>
        <w:rPr>
          <w:sz w:val="42"/>
        </w:rPr>
      </w:pPr>
      <w:r>
        <w:rPr>
          <w:spacing w:val="-1"/>
          <w:sz w:val="42"/>
        </w:rPr>
        <w:t>列出各种材料、半成品、构件需用量总体计划，掌握材料</w:t>
      </w:r>
      <w:r>
        <w:rPr>
          <w:sz w:val="42"/>
        </w:rPr>
        <w:t>来源、质量情况，并确定材料供应渠道和进场时间表。</w:t>
      </w:r>
    </w:p>
    <w:p>
      <w:pPr>
        <w:pStyle w:val="ListParagraph"/>
        <w:numPr>
          <w:ilvl w:val="2"/>
          <w:numId w:val="35"/>
        </w:numPr>
        <w:tabs>
          <w:tab w:val="left" w:pos="2870"/>
        </w:tabs>
        <w:spacing w:before="0" w:after="0" w:line="417" w:lineRule="auto"/>
        <w:ind w:left="1080" w:right="940" w:firstLine="629"/>
        <w:jc w:val="left"/>
        <w:rPr>
          <w:sz w:val="42"/>
        </w:rPr>
      </w:pPr>
      <w:r>
        <w:rPr>
          <w:sz w:val="42"/>
        </w:rPr>
        <w:t>落实各种施工机械的进场使用性能，组织性能良好的施工</w:t>
      </w:r>
      <w:r>
        <w:rPr>
          <w:spacing w:val="-1"/>
          <w:sz w:val="42"/>
        </w:rPr>
        <w:t>机械，加强各种施工机具的维修、分类及动态情况分析，按计划进场</w:t>
      </w:r>
      <w:r>
        <w:rPr>
          <w:sz w:val="42"/>
        </w:rPr>
        <w:t>投入使用。（主要施工机械设备表见附表）</w:t>
      </w:r>
    </w:p>
    <w:p>
      <w:pPr>
        <w:pStyle w:val="ListParagraph"/>
        <w:numPr>
          <w:ilvl w:val="1"/>
          <w:numId w:val="37"/>
        </w:numPr>
        <w:tabs>
          <w:tab w:val="left" w:pos="1819"/>
        </w:tabs>
        <w:spacing w:before="0" w:after="0" w:line="538" w:lineRule="exact"/>
        <w:ind w:left="1818" w:right="0" w:hanging="739"/>
        <w:jc w:val="left"/>
        <w:rPr>
          <w:sz w:val="42"/>
        </w:rPr>
      </w:pPr>
      <w:r>
        <w:rPr>
          <w:sz w:val="42"/>
        </w:rPr>
        <w:t>劳动力准备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2"/>
          <w:numId w:val="37"/>
        </w:numPr>
        <w:tabs>
          <w:tab w:val="left" w:pos="2870"/>
        </w:tabs>
        <w:spacing w:before="0" w:after="0" w:line="417" w:lineRule="auto"/>
        <w:ind w:left="1080" w:right="1257" w:firstLine="629"/>
        <w:jc w:val="left"/>
        <w:rPr>
          <w:sz w:val="42"/>
        </w:rPr>
      </w:pPr>
      <w:r>
        <w:rPr>
          <w:spacing w:val="-1"/>
          <w:sz w:val="42"/>
        </w:rPr>
        <w:t xml:space="preserve">根据工程的施工特点，加强企业内部劳动力结构的调整， </w:t>
      </w:r>
      <w:r>
        <w:rPr>
          <w:sz w:val="42"/>
        </w:rPr>
        <w:t>组建适合本工程施工需要的各种专业队伍。</w:t>
      </w:r>
    </w:p>
    <w:p>
      <w:pPr>
        <w:pStyle w:val="ListParagraph"/>
        <w:numPr>
          <w:ilvl w:val="2"/>
          <w:numId w:val="37"/>
        </w:numPr>
        <w:tabs>
          <w:tab w:val="left" w:pos="2870"/>
        </w:tabs>
        <w:spacing w:before="0" w:after="0" w:line="417" w:lineRule="auto"/>
        <w:ind w:left="1080" w:right="836" w:firstLine="629"/>
        <w:jc w:val="left"/>
        <w:rPr>
          <w:sz w:val="42"/>
        </w:rPr>
      </w:pPr>
      <w:r>
        <w:rPr>
          <w:spacing w:val="-1"/>
          <w:sz w:val="42"/>
        </w:rPr>
        <w:t xml:space="preserve">对进场的劳动力进行技能考核，施工组织、工艺流程交底， </w:t>
      </w:r>
      <w:r>
        <w:rPr>
          <w:sz w:val="42"/>
        </w:rPr>
        <w:t>确保施工队伍的有效投入。</w:t>
      </w:r>
    </w:p>
    <w:p>
      <w:pPr>
        <w:pStyle w:val="ListParagraph"/>
        <w:numPr>
          <w:ilvl w:val="2"/>
          <w:numId w:val="37"/>
        </w:numPr>
        <w:tabs>
          <w:tab w:val="left" w:pos="2870"/>
        </w:tabs>
        <w:spacing w:before="0" w:after="0" w:line="417" w:lineRule="auto"/>
        <w:ind w:left="1080" w:right="1287" w:firstLine="629"/>
        <w:jc w:val="left"/>
        <w:rPr>
          <w:sz w:val="42"/>
        </w:rPr>
      </w:pPr>
      <w:r>
        <w:rPr>
          <w:spacing w:val="-3"/>
          <w:sz w:val="42"/>
        </w:rPr>
        <w:t xml:space="preserve">建立健全各施工项目的劳动组织、规章制度、形成"交底- </w:t>
      </w:r>
      <w:r>
        <w:rPr>
          <w:spacing w:val="-1"/>
          <w:sz w:val="42"/>
        </w:rPr>
        <w:t>过程-验收"的组织监控体系。</w:t>
      </w:r>
    </w:p>
    <w:p>
      <w:pPr>
        <w:pStyle w:val="ListParagraph"/>
        <w:numPr>
          <w:ilvl w:val="2"/>
          <w:numId w:val="37"/>
        </w:numPr>
        <w:tabs>
          <w:tab w:val="left" w:pos="2870"/>
        </w:tabs>
        <w:spacing w:before="0" w:after="0" w:line="417" w:lineRule="auto"/>
        <w:ind w:left="1080" w:right="1257" w:firstLine="629"/>
        <w:jc w:val="left"/>
        <w:rPr>
          <w:sz w:val="42"/>
        </w:rPr>
      </w:pPr>
      <w:r>
        <w:rPr>
          <w:spacing w:val="-1"/>
          <w:sz w:val="42"/>
        </w:rPr>
        <w:t>加强各专业工种的空插流水，使施工队伍能够及时进入操</w:t>
      </w:r>
      <w:r>
        <w:rPr>
          <w:sz w:val="42"/>
        </w:rPr>
        <w:t>作最佳状态。</w:t>
      </w:r>
    </w:p>
    <w:p>
      <w:pPr>
        <w:pStyle w:val="ListParagraph"/>
        <w:numPr>
          <w:ilvl w:val="1"/>
          <w:numId w:val="37"/>
        </w:numPr>
        <w:tabs>
          <w:tab w:val="left" w:pos="2449"/>
        </w:tabs>
        <w:spacing w:before="0" w:after="0" w:line="537" w:lineRule="exact"/>
        <w:ind w:left="2448" w:right="0" w:hanging="739"/>
        <w:jc w:val="left"/>
        <w:rPr>
          <w:sz w:val="42"/>
        </w:rPr>
      </w:pPr>
      <w:r>
        <w:rPr>
          <w:sz w:val="42"/>
        </w:rPr>
        <w:t>施工现场准备</w:t>
      </w:r>
    </w:p>
    <w:p>
      <w:pPr>
        <w:spacing w:after="0" w:line="537" w:lineRule="exact"/>
        <w:jc w:val="left"/>
        <w:rPr>
          <w:sz w:val="42"/>
        </w:rPr>
        <w:sectPr>
          <w:pgSz w:w="17860" w:h="25260"/>
          <w:pgMar w:top="1960" w:right="1580" w:bottom="280" w:left="1620" w:header="708" w:footer="708"/>
          <w:pgNumType w:start="5"/>
          <w:cols w:space="708"/>
        </w:sectPr>
      </w:pPr>
    </w:p>
    <w:p>
      <w:pPr>
        <w:pStyle w:val="ListParagraph"/>
        <w:numPr>
          <w:ilvl w:val="2"/>
          <w:numId w:val="34"/>
        </w:numPr>
        <w:tabs>
          <w:tab w:val="left" w:pos="2240"/>
        </w:tabs>
        <w:spacing w:before="20" w:after="0" w:line="240" w:lineRule="auto"/>
        <w:ind w:left="2239" w:right="0" w:hanging="1160"/>
        <w:jc w:val="left"/>
        <w:rPr>
          <w:sz w:val="42"/>
        </w:rPr>
      </w:pPr>
      <w:r>
        <w:rPr>
          <w:sz w:val="42"/>
        </w:rPr>
        <w:t>施工现场平面控制网的建立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3"/>
          <w:numId w:val="34"/>
        </w:numPr>
        <w:tabs>
          <w:tab w:val="left" w:pos="3288"/>
        </w:tabs>
        <w:spacing w:before="0" w:after="0" w:line="240" w:lineRule="auto"/>
        <w:ind w:left="3287" w:right="0" w:hanging="1578"/>
        <w:jc w:val="left"/>
        <w:rPr>
          <w:sz w:val="42"/>
        </w:rPr>
      </w:pPr>
      <w:r>
        <w:rPr>
          <w:sz w:val="42"/>
        </w:rPr>
        <w:t>针对该施工现场的地理位置，建立施工现场平面控制网。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3"/>
          <w:numId w:val="34"/>
        </w:numPr>
        <w:tabs>
          <w:tab w:val="left" w:pos="3288"/>
        </w:tabs>
        <w:spacing w:before="0" w:after="0" w:line="417" w:lineRule="auto"/>
        <w:ind w:left="1080" w:right="840" w:firstLine="629"/>
        <w:jc w:val="left"/>
        <w:rPr>
          <w:sz w:val="42"/>
        </w:rPr>
      </w:pPr>
      <w:r>
        <w:rPr>
          <w:spacing w:val="-1"/>
          <w:sz w:val="42"/>
        </w:rPr>
        <w:t xml:space="preserve">在建设单位提供拟建场地的基础上，进行二次场地清理， </w:t>
      </w:r>
      <w:r>
        <w:rPr>
          <w:sz w:val="42"/>
        </w:rPr>
        <w:t>贯通施工道路，做好现场排水。</w:t>
      </w:r>
    </w:p>
    <w:p>
      <w:pPr>
        <w:pStyle w:val="ListParagraph"/>
        <w:numPr>
          <w:ilvl w:val="2"/>
          <w:numId w:val="34"/>
        </w:numPr>
        <w:tabs>
          <w:tab w:val="left" w:pos="2870"/>
        </w:tabs>
        <w:spacing w:before="0" w:after="0" w:line="537" w:lineRule="exact"/>
        <w:ind w:left="2869" w:right="0" w:hanging="1160"/>
        <w:jc w:val="left"/>
        <w:rPr>
          <w:sz w:val="42"/>
        </w:rPr>
      </w:pPr>
      <w:r>
        <w:rPr>
          <w:sz w:val="42"/>
        </w:rPr>
        <w:t>现场施工用电准备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1153" w:firstLine="629"/>
        <w:jc w:val="both"/>
      </w:pPr>
      <w:r>
        <w:t>现场施工用电均按《施工现场临时用电安全技术规范》标准规范要求执行，本工程实行三级供电，且采用具有专用保护零线的TN-S 接零保护系统。</w:t>
      </w:r>
    </w:p>
    <w:p>
      <w:pPr>
        <w:pStyle w:val="BodyText"/>
        <w:spacing w:line="538" w:lineRule="exact"/>
        <w:ind w:left="1710"/>
      </w:pPr>
      <w:r>
        <w:t>五、施工进度安排原则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1153" w:firstLine="629"/>
      </w:pPr>
      <w:r>
        <w:t>根据业主要求，结合我公司施工能力及施工同类工程经验资料， 在技术上可靠，经济上合理制定施工进度计划。</w:t>
      </w:r>
    </w:p>
    <w:p>
      <w:pPr>
        <w:pStyle w:val="ListParagraph"/>
        <w:numPr>
          <w:ilvl w:val="2"/>
          <w:numId w:val="33"/>
        </w:numPr>
        <w:tabs>
          <w:tab w:val="left" w:pos="2240"/>
        </w:tabs>
        <w:spacing w:before="0" w:after="0" w:line="537" w:lineRule="exact"/>
        <w:ind w:left="2239" w:right="0" w:hanging="1160"/>
        <w:jc w:val="left"/>
        <w:rPr>
          <w:sz w:val="42"/>
        </w:rPr>
      </w:pPr>
      <w:r>
        <w:rPr>
          <w:spacing w:val="-7"/>
          <w:sz w:val="42"/>
        </w:rPr>
        <w:t xml:space="preserve">工程施工进度计划。详见施工进度计划附图 </w:t>
      </w:r>
      <w:r>
        <w:rPr>
          <w:sz w:val="42"/>
        </w:rPr>
        <w:t>1。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2"/>
          <w:numId w:val="33"/>
        </w:numPr>
        <w:tabs>
          <w:tab w:val="left" w:pos="2240"/>
        </w:tabs>
        <w:spacing w:before="0" w:after="0" w:line="240" w:lineRule="auto"/>
        <w:ind w:left="2239" w:right="0" w:hanging="1160"/>
        <w:jc w:val="left"/>
        <w:rPr>
          <w:sz w:val="42"/>
        </w:rPr>
      </w:pPr>
      <w:r>
        <w:rPr>
          <w:spacing w:val="-11"/>
          <w:sz w:val="42"/>
        </w:rPr>
        <w:t xml:space="preserve">机具需用计划。见附图 </w:t>
      </w:r>
      <w:r>
        <w:rPr>
          <w:sz w:val="42"/>
        </w:rPr>
        <w:t>2。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2"/>
          <w:numId w:val="33"/>
        </w:numPr>
        <w:tabs>
          <w:tab w:val="left" w:pos="2240"/>
        </w:tabs>
        <w:spacing w:before="0" w:after="0" w:line="417" w:lineRule="auto"/>
        <w:ind w:left="1710" w:right="7902" w:hanging="630"/>
        <w:jc w:val="left"/>
        <w:rPr>
          <w:sz w:val="42"/>
        </w:rPr>
      </w:pPr>
      <w:r>
        <w:rPr>
          <w:spacing w:val="-11"/>
          <w:sz w:val="42"/>
        </w:rPr>
        <w:t xml:space="preserve">劳动力安排。见附图 </w:t>
      </w:r>
      <w:r>
        <w:rPr>
          <w:sz w:val="42"/>
        </w:rPr>
        <w:t>3</w:t>
      </w:r>
      <w:r>
        <w:rPr>
          <w:spacing w:val="-17"/>
          <w:sz w:val="42"/>
        </w:rPr>
        <w:t>。</w:t>
      </w:r>
      <w:r>
        <w:rPr>
          <w:sz w:val="42"/>
        </w:rPr>
        <w:t>六、施工总平面图布置</w:t>
      </w:r>
    </w:p>
    <w:p>
      <w:pPr>
        <w:pStyle w:val="ListParagraph"/>
        <w:numPr>
          <w:ilvl w:val="1"/>
          <w:numId w:val="32"/>
        </w:numPr>
        <w:tabs>
          <w:tab w:val="left" w:pos="2449"/>
        </w:tabs>
        <w:spacing w:before="0" w:after="0" w:line="417" w:lineRule="auto"/>
        <w:ind w:left="1710" w:right="3889" w:firstLine="0"/>
        <w:jc w:val="left"/>
        <w:rPr>
          <w:sz w:val="42"/>
        </w:rPr>
      </w:pPr>
      <w:r>
        <w:rPr>
          <w:sz w:val="42"/>
        </w:rPr>
        <w:t>布 置 原 则                          1）</w:t>
      </w:r>
      <w:r>
        <w:rPr>
          <w:spacing w:val="-1"/>
          <w:sz w:val="42"/>
        </w:rPr>
        <w:t>施工平面布置紧凑合理，尽量减少施工用地。</w:t>
      </w:r>
      <w:r>
        <w:rPr>
          <w:sz w:val="42"/>
        </w:rPr>
        <w:t>2）保证现场运输道路畅通，减少场内运输费。</w:t>
      </w:r>
    </w:p>
    <w:p>
      <w:pPr>
        <w:pStyle w:val="BodyText"/>
        <w:spacing w:line="417" w:lineRule="auto"/>
        <w:ind w:right="942" w:firstLine="629"/>
      </w:pPr>
      <w:r>
        <w:t>3）施工设施布置满足方便生产、有利于生活、安全防火、环境保护和劳动保护要求。</w:t>
      </w:r>
    </w:p>
    <w:p>
      <w:pPr>
        <w:pStyle w:val="ListParagraph"/>
        <w:numPr>
          <w:ilvl w:val="1"/>
          <w:numId w:val="32"/>
        </w:numPr>
        <w:tabs>
          <w:tab w:val="left" w:pos="2449"/>
        </w:tabs>
        <w:spacing w:before="0" w:after="0" w:line="537" w:lineRule="exact"/>
        <w:ind w:left="2448" w:right="0" w:hanging="739"/>
        <w:jc w:val="left"/>
        <w:rPr>
          <w:sz w:val="42"/>
        </w:rPr>
      </w:pPr>
      <w:r>
        <w:rPr>
          <w:sz w:val="42"/>
        </w:rPr>
        <w:t>施工用电</w:t>
      </w:r>
    </w:p>
    <w:p>
      <w:pPr>
        <w:pStyle w:val="BodyText"/>
        <w:spacing w:before="354"/>
      </w:pPr>
      <w:r>
        <w:t>施工现场内用电拟从业主提供的施工用电接口接入，安表计量使用。</w:t>
      </w:r>
    </w:p>
    <w:p>
      <w:pPr>
        <w:spacing w:after="0"/>
        <w:sectPr>
          <w:pgSz w:w="17860" w:h="25260"/>
          <w:pgMar w:top="1960" w:right="1580" w:bottom="280" w:left="1620" w:header="708" w:footer="708"/>
          <w:pgNumType w:start="6"/>
          <w:cols w:space="708"/>
        </w:sectPr>
      </w:pPr>
    </w:p>
    <w:p>
      <w:pPr>
        <w:pStyle w:val="ListParagraph"/>
        <w:numPr>
          <w:ilvl w:val="1"/>
          <w:numId w:val="32"/>
        </w:numPr>
        <w:tabs>
          <w:tab w:val="left" w:pos="2449"/>
        </w:tabs>
        <w:spacing w:before="20" w:after="0" w:line="240" w:lineRule="auto"/>
        <w:ind w:left="2448" w:right="0" w:hanging="739"/>
        <w:jc w:val="left"/>
        <w:rPr>
          <w:sz w:val="42"/>
        </w:rPr>
      </w:pPr>
      <w:r>
        <w:rPr>
          <w:sz w:val="42"/>
        </w:rPr>
        <w:t>施工用水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1153" w:firstLine="629"/>
      </w:pPr>
      <w:r>
        <w:t>施工现场内生产用水拟从业主提供的施工用水接口接入，安表计量使用。</w:t>
      </w:r>
    </w:p>
    <w:p>
      <w:pPr>
        <w:pStyle w:val="ListParagraph"/>
        <w:numPr>
          <w:ilvl w:val="1"/>
          <w:numId w:val="32"/>
        </w:numPr>
        <w:tabs>
          <w:tab w:val="left" w:pos="2449"/>
        </w:tabs>
        <w:spacing w:before="0" w:after="0" w:line="537" w:lineRule="exact"/>
        <w:ind w:left="2448" w:right="0" w:hanging="739"/>
        <w:jc w:val="left"/>
        <w:rPr>
          <w:sz w:val="42"/>
        </w:rPr>
      </w:pPr>
      <w:r>
        <w:rPr>
          <w:sz w:val="42"/>
        </w:rPr>
        <w:t>施工道路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1153" w:firstLine="629"/>
      </w:pPr>
      <w:r>
        <w:t>施工现场优先在拟建正式道路上铺设临时道路，运输道路沿生产和生活设施布置，并畅通无阻。</w:t>
      </w:r>
    </w:p>
    <w:p>
      <w:pPr>
        <w:pStyle w:val="ListParagraph"/>
        <w:numPr>
          <w:ilvl w:val="1"/>
          <w:numId w:val="32"/>
        </w:numPr>
        <w:tabs>
          <w:tab w:val="left" w:pos="2449"/>
        </w:tabs>
        <w:spacing w:before="1" w:after="0" w:line="240" w:lineRule="auto"/>
        <w:ind w:left="2448" w:right="0" w:hanging="739"/>
        <w:jc w:val="left"/>
        <w:rPr>
          <w:sz w:val="42"/>
        </w:rPr>
      </w:pPr>
      <w:r>
        <w:rPr>
          <w:sz w:val="42"/>
        </w:rPr>
        <w:t>施工搭临设施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1153" w:firstLine="629"/>
      </w:pPr>
      <w:r>
        <w:t>施工现场设置周转材料堆放材料场地、钢筋加工场地、项目部现场办公室等。</w:t>
      </w:r>
    </w:p>
    <w:p>
      <w:pPr>
        <w:pStyle w:val="BodyText"/>
        <w:spacing w:line="537" w:lineRule="exact"/>
      </w:pPr>
      <w:r>
        <w:t>七、 主要施工方法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2"/>
          <w:numId w:val="31"/>
        </w:numPr>
        <w:tabs>
          <w:tab w:val="left" w:pos="2658"/>
        </w:tabs>
        <w:spacing w:before="0" w:after="0" w:line="240" w:lineRule="auto"/>
        <w:ind w:left="2657" w:right="0" w:hanging="948"/>
        <w:jc w:val="left"/>
        <w:rPr>
          <w:sz w:val="42"/>
        </w:rPr>
      </w:pPr>
      <w:r>
        <w:rPr>
          <w:sz w:val="42"/>
        </w:rPr>
        <w:t>测量工程</w:t>
      </w:r>
    </w:p>
    <w:p>
      <w:pPr>
        <w:pStyle w:val="ListParagraph"/>
        <w:numPr>
          <w:ilvl w:val="3"/>
          <w:numId w:val="31"/>
        </w:numPr>
        <w:tabs>
          <w:tab w:val="left" w:pos="2975"/>
        </w:tabs>
        <w:spacing w:before="398" w:after="0" w:line="240" w:lineRule="auto"/>
        <w:ind w:left="2974" w:right="0" w:hanging="1265"/>
        <w:jc w:val="left"/>
        <w:rPr>
          <w:sz w:val="42"/>
        </w:rPr>
      </w:pPr>
      <w:r>
        <w:rPr>
          <w:sz w:val="42"/>
        </w:rPr>
        <w:t>平面控制网的建立</w:t>
      </w:r>
    </w:p>
    <w:p>
      <w:pPr>
        <w:pStyle w:val="BodyText"/>
        <w:spacing w:before="398" w:line="417" w:lineRule="auto"/>
        <w:ind w:right="895" w:firstLine="629"/>
      </w:pPr>
      <w:r>
        <w:t>工程开工前，测量人员对业主及当地测绘管理部门提供的红线及</w:t>
      </w:r>
      <w:r>
        <w:rPr>
          <w:spacing w:val="-22"/>
        </w:rPr>
        <w:t xml:space="preserve">有效测量依据进行复测，符合点位限差要求后，依据平面控制网布设， </w:t>
      </w:r>
      <w:r>
        <w:t>作为场区首级控制。</w:t>
      </w:r>
    </w:p>
    <w:p>
      <w:pPr>
        <w:pStyle w:val="ListParagraph"/>
        <w:numPr>
          <w:ilvl w:val="3"/>
          <w:numId w:val="31"/>
        </w:numPr>
        <w:tabs>
          <w:tab w:val="left" w:pos="2975"/>
        </w:tabs>
        <w:spacing w:before="0" w:after="0" w:line="537" w:lineRule="exact"/>
        <w:ind w:left="2974" w:right="0" w:hanging="1265"/>
        <w:jc w:val="left"/>
        <w:rPr>
          <w:sz w:val="42"/>
        </w:rPr>
      </w:pPr>
      <w:r>
        <w:rPr>
          <w:sz w:val="42"/>
        </w:rPr>
        <w:t>高程控制网的建立</w:t>
      </w:r>
    </w:p>
    <w:p>
      <w:pPr>
        <w:pStyle w:val="BodyText"/>
        <w:spacing w:before="398" w:line="417" w:lineRule="auto"/>
        <w:ind w:right="1074" w:firstLine="629"/>
        <w:jc w:val="both"/>
      </w:pPr>
      <w:r>
        <w:rPr>
          <w:rFonts w:ascii="Arial" w:eastAsia="Arial"/>
        </w:rPr>
        <w:t>A</w:t>
      </w:r>
      <w:r>
        <w:rPr>
          <w:spacing w:val="-1"/>
        </w:rPr>
        <w:t>、 为保证防飞散网竖向施工的精度要求，在场区内建立高程控</w:t>
      </w:r>
      <w:r>
        <w:rPr>
          <w:spacing w:val="-13"/>
        </w:rPr>
        <w:t>制网。高程控制网的建立是根据甲方提供的场区水准点</w:t>
      </w:r>
      <w:r>
        <w:t>（至少提供三个），采用水准仪对所提供的水准点进行复测检查，校测合格后。</w:t>
      </w:r>
    </w:p>
    <w:p>
      <w:pPr>
        <w:pStyle w:val="BodyText"/>
        <w:ind w:left="1710"/>
      </w:pPr>
      <w:r>
        <w:rPr>
          <w:rFonts w:ascii="Arial" w:eastAsia="Arial"/>
        </w:rPr>
        <w:t>B</w:t>
      </w:r>
      <w:r>
        <w:t>、高程控制网的精度，不低于三等水准的精度。</w:t>
      </w:r>
    </w:p>
    <w:p>
      <w:pPr>
        <w:pStyle w:val="ListParagraph"/>
        <w:numPr>
          <w:ilvl w:val="3"/>
          <w:numId w:val="31"/>
        </w:numPr>
        <w:tabs>
          <w:tab w:val="left" w:pos="2975"/>
        </w:tabs>
        <w:spacing w:before="398" w:after="0" w:line="240" w:lineRule="auto"/>
        <w:ind w:left="2974" w:right="0" w:hanging="1265"/>
        <w:jc w:val="left"/>
        <w:rPr>
          <w:sz w:val="42"/>
        </w:rPr>
      </w:pPr>
      <w:r>
        <w:rPr>
          <w:sz w:val="42"/>
        </w:rPr>
        <w:t>基础施工测量</w:t>
      </w:r>
    </w:p>
    <w:p>
      <w:pPr>
        <w:pStyle w:val="BodyText"/>
        <w:spacing w:before="398"/>
        <w:ind w:left="1710"/>
      </w:pPr>
      <w:r>
        <w:rPr>
          <w:rFonts w:ascii="Arial" w:eastAsia="Arial"/>
        </w:rPr>
        <w:t>A</w:t>
      </w:r>
      <w:r>
        <w:t>、轴线控制桩的校测</w:t>
      </w:r>
    </w:p>
    <w:p>
      <w:pPr>
        <w:spacing w:after="0"/>
        <w:sectPr>
          <w:pgSz w:w="17860" w:h="25260"/>
          <w:pgMar w:top="1960" w:right="1580" w:bottom="280" w:left="1620" w:header="708" w:footer="708"/>
          <w:pgNumType w:start="7"/>
          <w:cols w:space="708"/>
        </w:sectPr>
      </w:pPr>
    </w:p>
    <w:p>
      <w:pPr>
        <w:pStyle w:val="BodyText"/>
        <w:spacing w:before="20" w:line="417" w:lineRule="auto"/>
        <w:ind w:right="1153" w:firstLine="629"/>
      </w:pPr>
      <w:r>
        <w:t>在防飞散网基础施工过程中，对轴线控制桩每半月复测一次，以防桩位移面影响到正常施工及工程施测的精度要求。</w:t>
      </w:r>
    </w:p>
    <w:p>
      <w:pPr>
        <w:pStyle w:val="BodyText"/>
        <w:spacing w:line="417" w:lineRule="auto"/>
        <w:ind w:right="1105" w:firstLine="629"/>
      </w:pPr>
      <w:r>
        <w:rPr>
          <w:spacing w:val="-18"/>
        </w:rPr>
        <w:t xml:space="preserve">采用测量精度 </w:t>
      </w:r>
      <w:r>
        <w:rPr>
          <w:rFonts w:ascii="Arial" w:eastAsia="Arial"/>
        </w:rPr>
        <w:t xml:space="preserve">2 </w:t>
      </w:r>
      <w:r>
        <w:rPr>
          <w:spacing w:val="-32"/>
        </w:rPr>
        <w:t xml:space="preserve">级、测距精度 </w:t>
      </w:r>
      <w:r>
        <w:rPr>
          <w:rFonts w:ascii="Arial" w:eastAsia="Arial"/>
        </w:rPr>
        <w:t xml:space="preserve">2mm </w:t>
      </w:r>
      <w:r>
        <w:rPr>
          <w:spacing w:val="-10"/>
        </w:rPr>
        <w:t>经纬仪仪，根据首级控制进行</w:t>
      </w:r>
      <w:r>
        <w:t>校测。</w:t>
      </w:r>
    </w:p>
    <w:p>
      <w:pPr>
        <w:pStyle w:val="BodyText"/>
        <w:spacing w:line="537" w:lineRule="exact"/>
        <w:ind w:left="1710"/>
      </w:pPr>
      <w:r>
        <w:rPr>
          <w:rFonts w:ascii="Arial" w:eastAsia="Arial"/>
        </w:rPr>
        <w:t>B</w:t>
      </w:r>
      <w:r>
        <w:t>、轴线投测方法</w:t>
      </w:r>
    </w:p>
    <w:p>
      <w:pPr>
        <w:pStyle w:val="BodyText"/>
        <w:spacing w:before="397" w:line="417" w:lineRule="auto"/>
        <w:ind w:right="872" w:firstLine="629"/>
      </w:pPr>
      <w:r>
        <w:t>基础施工一般采用经纬仪方向线来传递轴线，引测投点误差不应</w:t>
      </w:r>
      <w:r>
        <w:rPr>
          <w:w w:val="95"/>
        </w:rPr>
        <w:t>超过</w:t>
      </w:r>
      <w:r>
        <w:rPr>
          <w:rFonts w:ascii="Arial" w:eastAsia="Arial" w:hAnsi="Arial"/>
          <w:spacing w:val="-4"/>
          <w:w w:val="95"/>
        </w:rPr>
        <w:t>±3mm</w:t>
      </w:r>
      <w:r>
        <w:rPr>
          <w:spacing w:val="-4"/>
          <w:w w:val="95"/>
        </w:rPr>
        <w:t>，轴线间误差不应超过</w:t>
      </w:r>
      <w:r>
        <w:rPr>
          <w:rFonts w:ascii="Arial" w:eastAsia="Arial" w:hAnsi="Arial"/>
          <w:spacing w:val="-4"/>
          <w:w w:val="95"/>
        </w:rPr>
        <w:t>±2mm</w:t>
      </w:r>
      <w:r>
        <w:rPr>
          <w:w w:val="95"/>
        </w:rPr>
        <w:t xml:space="preserve">。根据场区平面轴线控制桩， </w:t>
      </w:r>
      <w:r>
        <w:t>将经纬仪架设在控制桩位上，经对中、整平后、后视同一方向桩（轴线标志</w:t>
      </w:r>
      <w:r>
        <w:rPr>
          <w:spacing w:val="-177"/>
        </w:rPr>
        <w:t>），</w:t>
      </w:r>
      <w:r>
        <w:rPr>
          <w:spacing w:val="-1"/>
        </w:rPr>
        <w:t>将所需的轴线投测到施工的平面层上在同一层上投测的纵、</w:t>
      </w:r>
      <w:r>
        <w:rPr>
          <w:spacing w:val="-14"/>
        </w:rPr>
        <w:t xml:space="preserve">横轴线不得少于 </w:t>
      </w:r>
      <w:r>
        <w:rPr>
          <w:rFonts w:ascii="Arial" w:eastAsia="Arial" w:hAnsi="Arial"/>
        </w:rPr>
        <w:t>2</w:t>
      </w:r>
      <w:r>
        <w:rPr>
          <w:rFonts w:ascii="Arial" w:eastAsia="Arial" w:hAnsi="Arial"/>
          <w:spacing w:val="-11"/>
        </w:rPr>
        <w:t xml:space="preserve"> </w:t>
      </w:r>
      <w:r>
        <w:t>条，以此做角度、距离的校核。一经校核无误后， 方可在该平面上放出其它相应的设计轴线及细部线。</w:t>
      </w:r>
    </w:p>
    <w:p>
      <w:pPr>
        <w:pStyle w:val="BodyText"/>
        <w:spacing w:line="537" w:lineRule="exact"/>
        <w:ind w:left="1710"/>
      </w:pPr>
      <w:r>
        <w:rPr>
          <w:rFonts w:ascii="Arial" w:eastAsia="Arial"/>
        </w:rPr>
        <w:t>C</w:t>
      </w:r>
      <w:r>
        <w:t>、基础施工中的标高控制</w:t>
      </w:r>
    </w:p>
    <w:p>
      <w:pPr>
        <w:pStyle w:val="BodyText"/>
        <w:spacing w:before="399"/>
        <w:ind w:left="1710"/>
      </w:pPr>
      <w:r>
        <w:t>（</w:t>
      </w:r>
      <w:r>
        <w:rPr>
          <w:rFonts w:ascii="Arial" w:eastAsia="Arial"/>
        </w:rPr>
        <w:t>1</w:t>
      </w:r>
      <w:r>
        <w:t>）高程控制点</w:t>
      </w:r>
    </w:p>
    <w:p>
      <w:pPr>
        <w:pStyle w:val="BodyText"/>
        <w:spacing w:before="398" w:line="417" w:lineRule="auto"/>
        <w:ind w:right="1153" w:firstLine="629"/>
      </w:pPr>
      <w:r>
        <w:t>在引测标高时，首先联测高程控制网点，判断场区内水准点是否被碰动，经联测确认无误后，方可引测所需的标高。</w:t>
      </w:r>
    </w:p>
    <w:p>
      <w:pPr>
        <w:pStyle w:val="BodyText"/>
        <w:spacing w:line="537" w:lineRule="exact"/>
      </w:pPr>
      <w:r>
        <w:t>（</w:t>
      </w:r>
      <w:r>
        <w:rPr>
          <w:rFonts w:ascii="Arial" w:eastAsia="Arial"/>
        </w:rPr>
        <w:t>2</w:t>
      </w:r>
      <w:r>
        <w:t>）标高施测</w:t>
      </w:r>
    </w:p>
    <w:p>
      <w:pPr>
        <w:pStyle w:val="BodyText"/>
        <w:spacing w:before="398" w:line="417" w:lineRule="auto"/>
        <w:ind w:right="924" w:firstLine="439"/>
      </w:pPr>
      <w:r>
        <w:t xml:space="preserve">为保证竖向控制的精度要求，对所需的标高基准点必须正确测设， 在同施工层上所引测的高程点，不得不于三个，并做相互校核，校核后三点的校差不得超过 </w:t>
      </w:r>
      <w:r>
        <w:rPr>
          <w:rFonts w:ascii="Arial" w:eastAsia="Arial"/>
        </w:rPr>
        <w:t>3mm</w:t>
      </w:r>
      <w:r>
        <w:t>，取平均值作为该平面施工中标高的基准点，用红色三角作标志，并标明绝对高程的相对标高，便于施工中使用。</w:t>
      </w:r>
    </w:p>
    <w:p>
      <w:pPr>
        <w:pStyle w:val="ListParagraph"/>
        <w:numPr>
          <w:ilvl w:val="1"/>
          <w:numId w:val="40"/>
        </w:numPr>
        <w:tabs>
          <w:tab w:val="left" w:pos="2345"/>
        </w:tabs>
        <w:spacing w:before="0" w:after="0" w:line="537" w:lineRule="exact"/>
        <w:ind w:left="2344" w:right="0" w:hanging="635"/>
        <w:jc w:val="left"/>
        <w:rPr>
          <w:sz w:val="42"/>
        </w:rPr>
      </w:pPr>
      <w:r>
        <w:rPr>
          <w:sz w:val="42"/>
        </w:rPr>
        <w:t>、土方工程</w:t>
      </w:r>
    </w:p>
    <w:p>
      <w:pPr>
        <w:spacing w:after="0" w:line="537" w:lineRule="exact"/>
        <w:jc w:val="left"/>
        <w:rPr>
          <w:sz w:val="42"/>
        </w:rPr>
        <w:sectPr>
          <w:pgSz w:w="17860" w:h="25260"/>
          <w:pgMar w:top="1960" w:right="1580" w:bottom="280" w:left="1620" w:header="708" w:footer="708"/>
          <w:pgNumType w:start="8"/>
          <w:cols w:space="708"/>
        </w:sectPr>
      </w:pPr>
    </w:p>
    <w:p>
      <w:pPr>
        <w:pStyle w:val="ListParagraph"/>
        <w:numPr>
          <w:ilvl w:val="2"/>
          <w:numId w:val="30"/>
        </w:numPr>
        <w:tabs>
          <w:tab w:val="left" w:pos="2870"/>
        </w:tabs>
        <w:spacing w:before="20" w:after="0" w:line="240" w:lineRule="auto"/>
        <w:ind w:left="2869" w:right="0" w:hanging="1160"/>
        <w:jc w:val="left"/>
        <w:rPr>
          <w:sz w:val="42"/>
        </w:rPr>
      </w:pPr>
      <w:r>
        <w:rPr>
          <w:sz w:val="42"/>
        </w:rPr>
        <w:t>土方开挖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1153" w:firstLine="629"/>
      </w:pPr>
      <w:r>
        <w:t>基础工程的基槽、基坑土方开挖采用机械挖土、人工清槽的方式施工，开挖放坡系数拟采用 1：0.5，挖至基底设计标高，留 300mm 土层人工清底、修坡。</w:t>
      </w:r>
    </w:p>
    <w:p>
      <w:pPr>
        <w:pStyle w:val="BodyText"/>
        <w:spacing w:line="417" w:lineRule="auto"/>
        <w:ind w:right="895"/>
        <w:jc w:val="both"/>
      </w:pPr>
      <w:r>
        <w:t>开挖时，设计为天然地基承重，基槽按标高挖好后，经监理工程师共</w:t>
      </w:r>
      <w:r>
        <w:rPr>
          <w:spacing w:val="-22"/>
        </w:rPr>
        <w:t xml:space="preserve">同验槽，确认地基承载力达到设计要求值后，才能进行下道工序施工， </w:t>
      </w:r>
      <w:r>
        <w:t>基槽挖好后，要防止雨水及地下水浸泡，而降低地基的承载力。</w:t>
      </w:r>
    </w:p>
    <w:p>
      <w:pPr>
        <w:pStyle w:val="ListParagraph"/>
        <w:numPr>
          <w:ilvl w:val="2"/>
          <w:numId w:val="30"/>
        </w:numPr>
        <w:tabs>
          <w:tab w:val="left" w:pos="2870"/>
        </w:tabs>
        <w:spacing w:before="0" w:after="0" w:line="417" w:lineRule="auto"/>
        <w:ind w:left="1710" w:right="9998" w:firstLine="0"/>
        <w:jc w:val="both"/>
        <w:rPr>
          <w:sz w:val="42"/>
        </w:rPr>
      </w:pPr>
      <w:r>
        <w:rPr>
          <w:sz w:val="42"/>
        </w:rPr>
        <w:t>土方回填</w:t>
      </w:r>
      <w:r>
        <w:rPr>
          <w:spacing w:val="-3"/>
          <w:sz w:val="42"/>
        </w:rPr>
        <w:t>施工准备条件：</w:t>
      </w:r>
    </w:p>
    <w:p>
      <w:pPr>
        <w:pStyle w:val="ListParagraph"/>
        <w:numPr>
          <w:ilvl w:val="0"/>
          <w:numId w:val="29"/>
        </w:numPr>
        <w:tabs>
          <w:tab w:val="left" w:pos="2767"/>
        </w:tabs>
        <w:spacing w:before="0" w:after="0" w:line="417" w:lineRule="auto"/>
        <w:ind w:left="1080" w:right="942" w:firstLine="629"/>
        <w:jc w:val="left"/>
        <w:rPr>
          <w:sz w:val="42"/>
        </w:rPr>
      </w:pPr>
      <w:r>
        <w:rPr>
          <w:spacing w:val="-1"/>
          <w:sz w:val="42"/>
        </w:rPr>
        <w:t>回填土前对基础结构进行检查验收，并将基坑内的积水、杂</w:t>
      </w:r>
      <w:r>
        <w:rPr>
          <w:sz w:val="42"/>
        </w:rPr>
        <w:t>物清除干净。</w:t>
      </w:r>
    </w:p>
    <w:p>
      <w:pPr>
        <w:pStyle w:val="ListParagraph"/>
        <w:numPr>
          <w:ilvl w:val="0"/>
          <w:numId w:val="29"/>
        </w:numPr>
        <w:tabs>
          <w:tab w:val="left" w:pos="2763"/>
        </w:tabs>
        <w:spacing w:before="0" w:after="0" w:line="417" w:lineRule="auto"/>
        <w:ind w:left="1080" w:right="1113" w:firstLine="629"/>
        <w:jc w:val="left"/>
        <w:rPr>
          <w:sz w:val="42"/>
        </w:rPr>
      </w:pPr>
      <w:r>
        <w:rPr>
          <w:spacing w:val="1"/>
          <w:sz w:val="42"/>
        </w:rPr>
        <w:t>土方宜利用基槽内挖出的土，回填前过筛，粒径不大于</w:t>
      </w:r>
      <w:r>
        <w:rPr>
          <w:spacing w:val="-6"/>
          <w:sz w:val="42"/>
        </w:rPr>
        <w:t xml:space="preserve">50m </w:t>
      </w:r>
      <w:r>
        <w:rPr>
          <w:sz w:val="42"/>
        </w:rPr>
        <w:t>m，并检验其含水量是否在控制范围内。</w:t>
      </w:r>
    </w:p>
    <w:p>
      <w:pPr>
        <w:pStyle w:val="BodyText"/>
        <w:ind w:left="1710"/>
      </w:pPr>
      <w:r>
        <w:t>施工方法：</w:t>
      </w:r>
    </w:p>
    <w:p>
      <w:pPr>
        <w:pStyle w:val="BodyText"/>
        <w:spacing w:before="10"/>
        <w:ind w:left="0"/>
        <w:rPr>
          <w:sz w:val="30"/>
        </w:rPr>
      </w:pPr>
    </w:p>
    <w:p>
      <w:pPr>
        <w:pStyle w:val="BodyText"/>
        <w:spacing w:before="1"/>
        <w:ind w:left="1710"/>
      </w:pPr>
      <w:r>
        <w:t>（1）回填土分层铺摊和夯实，采用振动打夯机，每层铺土厚度为</w:t>
      </w:r>
    </w:p>
    <w:p>
      <w:pPr>
        <w:pStyle w:val="BodyText"/>
        <w:ind w:left="0"/>
        <w:rPr>
          <w:sz w:val="31"/>
        </w:rPr>
      </w:pPr>
    </w:p>
    <w:p>
      <w:pPr>
        <w:pStyle w:val="BodyText"/>
      </w:pPr>
      <w:r>
        <w:t>300mm，每层至少夯打三遍，要求一夯压半夯。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728"/>
      </w:pPr>
      <w:r>
        <w:t>（2）在气候干燥时须加速回填，如遇雨天，回填土应做含水率测定， 采取翻晒、晾干或参入干土等措施。</w:t>
      </w:r>
    </w:p>
    <w:p>
      <w:pPr>
        <w:pStyle w:val="ListParagraph"/>
        <w:numPr>
          <w:ilvl w:val="2"/>
          <w:numId w:val="30"/>
        </w:numPr>
        <w:tabs>
          <w:tab w:val="left" w:pos="2552"/>
          <w:tab w:val="left" w:pos="2553"/>
        </w:tabs>
        <w:spacing w:before="0" w:after="0" w:line="495" w:lineRule="exact"/>
        <w:ind w:left="2553" w:right="0" w:hanging="1473"/>
        <w:jc w:val="left"/>
        <w:rPr>
          <w:sz w:val="42"/>
        </w:rPr>
      </w:pPr>
      <w:r>
        <w:rPr>
          <w:sz w:val="42"/>
        </w:rPr>
        <w:t>钢筋工程</w:t>
      </w:r>
    </w:p>
    <w:p>
      <w:pPr>
        <w:pStyle w:val="BodyText"/>
        <w:spacing w:before="182" w:line="321" w:lineRule="auto"/>
        <w:ind w:right="883" w:firstLine="838"/>
      </w:pPr>
      <w:r>
        <w:t>１）</w:t>
      </w:r>
      <w:r>
        <w:rPr>
          <w:spacing w:val="-13"/>
        </w:rPr>
        <w:t xml:space="preserve"> 把好钢筋绑扎关，钢筋绑扎必须要注意的是对于钢筋接头、钢筋搭接长度、钢筋弯钩长度等必须满足规范或规程的要求，绑扎顺序必须正确，保护层大小必须一致；</w:t>
      </w:r>
    </w:p>
    <w:p>
      <w:pPr>
        <w:pStyle w:val="BodyText"/>
        <w:tabs>
          <w:tab w:val="left" w:pos="3406"/>
        </w:tabs>
        <w:spacing w:line="535" w:lineRule="exact"/>
        <w:ind w:left="1919"/>
      </w:pPr>
      <w:r>
        <w:t>２）</w:t>
        <w:tab/>
        <w:t>钢筋工程的质量控制</w:t>
      </w:r>
    </w:p>
    <w:p>
      <w:pPr>
        <w:spacing w:after="0" w:line="535" w:lineRule="exact"/>
        <w:sectPr>
          <w:pgSz w:w="17860" w:h="25260"/>
          <w:pgMar w:top="1960" w:right="1580" w:bottom="280" w:left="1620" w:header="708" w:footer="708"/>
          <w:pgNumType w:start="9"/>
          <w:cols w:space="708"/>
        </w:sectPr>
      </w:pPr>
    </w:p>
    <w:p>
      <w:pPr>
        <w:pStyle w:val="ListParagraph"/>
        <w:numPr>
          <w:ilvl w:val="3"/>
          <w:numId w:val="30"/>
        </w:numPr>
        <w:tabs>
          <w:tab w:val="left" w:pos="2970"/>
          <w:tab w:val="left" w:pos="2971"/>
        </w:tabs>
        <w:spacing w:before="17" w:after="0" w:line="321" w:lineRule="auto"/>
        <w:ind w:left="1080" w:right="940" w:firstLine="809"/>
        <w:jc w:val="left"/>
        <w:rPr>
          <w:sz w:val="42"/>
        </w:rPr>
      </w:pPr>
      <w:r>
        <w:rPr>
          <w:sz w:val="42"/>
        </w:rPr>
        <w:t>质量管理点的设置：包括钢筋品种和质量；钢筋规格、形</w:t>
      </w:r>
      <w:r>
        <w:rPr>
          <w:spacing w:val="-1"/>
          <w:sz w:val="42"/>
        </w:rPr>
        <w:t>状、尺寸、数量、间距；钢筋的锚固长度、搭接长度、接头位置、弯钩朝向；焊接质量；预留洞孔及预埋件规格、数量、尺寸、位置；钢</w:t>
      </w:r>
      <w:r>
        <w:rPr>
          <w:sz w:val="42"/>
        </w:rPr>
        <w:t>筋位移；钢筋保护层厚度及绑扎质量。</w:t>
      </w:r>
    </w:p>
    <w:p>
      <w:pPr>
        <w:pStyle w:val="ListParagraph"/>
        <w:numPr>
          <w:ilvl w:val="3"/>
          <w:numId w:val="30"/>
        </w:numPr>
        <w:tabs>
          <w:tab w:val="left" w:pos="2970"/>
          <w:tab w:val="left" w:pos="2971"/>
        </w:tabs>
        <w:spacing w:before="0" w:after="0" w:line="321" w:lineRule="auto"/>
        <w:ind w:left="1080" w:right="1158" w:firstLine="1079"/>
        <w:jc w:val="left"/>
        <w:rPr>
          <w:sz w:val="42"/>
        </w:rPr>
      </w:pPr>
      <w:r>
        <w:rPr>
          <w:spacing w:val="-1"/>
          <w:sz w:val="42"/>
        </w:rPr>
        <w:t>钢筋保护层在保证满足图纸要求的同时必须不小于钢筋的</w:t>
      </w:r>
      <w:r>
        <w:rPr>
          <w:sz w:val="42"/>
        </w:rPr>
        <w:t>直径。</w:t>
      </w:r>
    </w:p>
    <w:p>
      <w:pPr>
        <w:pStyle w:val="ListParagraph"/>
        <w:numPr>
          <w:ilvl w:val="3"/>
          <w:numId w:val="30"/>
        </w:numPr>
        <w:tabs>
          <w:tab w:val="left" w:pos="2970"/>
          <w:tab w:val="left" w:pos="2971"/>
        </w:tabs>
        <w:spacing w:before="0" w:after="0" w:line="321" w:lineRule="auto"/>
        <w:ind w:left="1080" w:right="898" w:firstLine="1079"/>
        <w:jc w:val="left"/>
        <w:rPr>
          <w:sz w:val="42"/>
        </w:rPr>
      </w:pPr>
      <w:r>
        <w:rPr>
          <w:sz w:val="42"/>
        </w:rPr>
        <w:t>预控措施：应检查出厂质量证明书及试验报告，必须保证</w:t>
      </w:r>
      <w:r>
        <w:rPr>
          <w:spacing w:val="-13"/>
          <w:sz w:val="42"/>
        </w:rPr>
        <w:t>材料指针的稳定；加强对施工人员的技术培训，使其熟悉施工规范要求和基本常识；认真执行工艺标准，严格按技术交底要求施工；严格</w:t>
      </w:r>
      <w:r>
        <w:rPr>
          <w:spacing w:val="-25"/>
          <w:sz w:val="42"/>
        </w:rPr>
        <w:t xml:space="preserve">按照图纸和配料单下料和施工，弯钩朝向应正确；施工前应预先弹线， </w:t>
      </w:r>
      <w:r>
        <w:rPr>
          <w:spacing w:val="-12"/>
          <w:sz w:val="42"/>
        </w:rPr>
        <w:t>检查基层的上道工序质量，加强工序的自检和交接检查；对使用工具</w:t>
      </w:r>
      <w:r>
        <w:rPr>
          <w:spacing w:val="-18"/>
          <w:sz w:val="42"/>
        </w:rPr>
        <w:t>经常检测和调整，并检查焊接人员有无上岗证；正式施焊前须按规定进行焊接工艺试验，同时检查焊条、焊剂的质量，焊剂必须烘干；对</w:t>
      </w:r>
      <w:r>
        <w:rPr>
          <w:spacing w:val="-21"/>
          <w:sz w:val="42"/>
        </w:rPr>
        <w:t>倾斜过大的钢筋端头要切除，焊后夹具不宜过早放松，根据钢筋直径</w:t>
      </w:r>
      <w:r>
        <w:rPr>
          <w:spacing w:val="-23"/>
          <w:sz w:val="42"/>
        </w:rPr>
        <w:t>选择合适的焊接电流和通电时间；每批钢筋焊完后，按规定取样进行力学试验和检查焊接外观质量。</w:t>
      </w:r>
    </w:p>
    <w:p>
      <w:pPr>
        <w:pStyle w:val="ListParagraph"/>
        <w:numPr>
          <w:ilvl w:val="3"/>
          <w:numId w:val="30"/>
        </w:numPr>
        <w:tabs>
          <w:tab w:val="left" w:pos="2970"/>
          <w:tab w:val="left" w:pos="2971"/>
        </w:tabs>
        <w:spacing w:before="0" w:after="0" w:line="321" w:lineRule="auto"/>
        <w:ind w:left="1080" w:right="896" w:firstLine="1079"/>
        <w:jc w:val="left"/>
        <w:rPr>
          <w:sz w:val="42"/>
        </w:rPr>
      </w:pPr>
      <w:r>
        <w:rPr>
          <w:sz w:val="42"/>
        </w:rPr>
        <w:t>相关人员的质量保证措施：技术人员出具复试报告和作业指导书，制定纠正和预防措施，在施工中监督执行情况，把住翻样质</w:t>
      </w:r>
      <w:r>
        <w:rPr>
          <w:spacing w:val="-14"/>
          <w:sz w:val="42"/>
        </w:rPr>
        <w:t>量关；材料人员必须出具出厂质量证明，材料入场必须检查有无腐蚀</w:t>
      </w:r>
      <w:r>
        <w:rPr>
          <w:spacing w:val="-24"/>
          <w:sz w:val="42"/>
        </w:rPr>
        <w:t>和变形，并查对数量和尺寸；质检员要跟班检查质量，监督班组自检、</w:t>
      </w:r>
      <w:r>
        <w:rPr>
          <w:sz w:val="42"/>
        </w:rPr>
        <w:t xml:space="preserve">互检和交接检查，发现问题及时处理，把住质量关；工长监督施工， </w:t>
      </w:r>
      <w:r>
        <w:rPr>
          <w:spacing w:val="-14"/>
          <w:sz w:val="42"/>
        </w:rPr>
        <w:t>合理安排人力，协调各工种的配合；操作人员应按作业指导书精心施工，技术交底要求做好自检。</w:t>
      </w:r>
    </w:p>
    <w:p>
      <w:pPr>
        <w:pStyle w:val="ListParagraph"/>
        <w:numPr>
          <w:ilvl w:val="3"/>
          <w:numId w:val="30"/>
        </w:numPr>
        <w:tabs>
          <w:tab w:val="left" w:pos="2970"/>
          <w:tab w:val="left" w:pos="2971"/>
        </w:tabs>
        <w:spacing w:before="0" w:after="0" w:line="321" w:lineRule="auto"/>
        <w:ind w:left="1080" w:right="940" w:firstLine="1079"/>
        <w:jc w:val="left"/>
        <w:rPr>
          <w:sz w:val="42"/>
        </w:rPr>
      </w:pPr>
      <w:r>
        <w:rPr>
          <w:sz w:val="42"/>
        </w:rPr>
        <w:t>成品保护措施：设专人看护，严禁踩踏和污染成品，浇筑</w:t>
      </w:r>
      <w:r>
        <w:rPr>
          <w:spacing w:val="-1"/>
          <w:sz w:val="42"/>
        </w:rPr>
        <w:t xml:space="preserve">混凝土时设专人看护和修整钢筋，焊接前配备看火人员和灭火设备， </w:t>
      </w:r>
      <w:r>
        <w:rPr>
          <w:spacing w:val="-10"/>
          <w:sz w:val="42"/>
        </w:rPr>
        <w:t>对每位参加本工程的施工人员进行培训，使得每个人都能熟练使用消防灭火设备，做好管理点的质量记录。</w:t>
      </w:r>
    </w:p>
    <w:p>
      <w:pPr>
        <w:pStyle w:val="ListParagraph"/>
        <w:numPr>
          <w:ilvl w:val="2"/>
          <w:numId w:val="30"/>
        </w:numPr>
        <w:tabs>
          <w:tab w:val="left" w:pos="2552"/>
          <w:tab w:val="left" w:pos="2553"/>
        </w:tabs>
        <w:spacing w:before="0" w:after="0" w:line="534" w:lineRule="exact"/>
        <w:ind w:left="2553" w:right="0" w:hanging="1473"/>
        <w:jc w:val="left"/>
        <w:rPr>
          <w:sz w:val="42"/>
        </w:rPr>
      </w:pPr>
      <w:r>
        <w:rPr>
          <w:sz w:val="42"/>
        </w:rPr>
        <w:t>模板工艺</w:t>
      </w:r>
    </w:p>
    <w:p>
      <w:pPr>
        <w:pStyle w:val="BodyText"/>
        <w:spacing w:before="159"/>
        <w:ind w:left="1717"/>
      </w:pPr>
      <w:r>
        <w:t>现浇垫层：基槽开挖回填 2:8 灰土后，进行夯实处理，要求压实</w:t>
      </w:r>
    </w:p>
    <w:p>
      <w:pPr>
        <w:spacing w:after="0"/>
        <w:sectPr>
          <w:pgSz w:w="17860" w:h="25260"/>
          <w:pgMar w:top="1920" w:right="1580" w:bottom="280" w:left="1620" w:header="708" w:footer="708"/>
          <w:pgNumType w:start="10"/>
          <w:cols w:space="708"/>
        </w:sectPr>
      </w:pPr>
    </w:p>
    <w:p>
      <w:pPr>
        <w:pStyle w:val="BodyText"/>
        <w:spacing w:before="17" w:line="321" w:lineRule="auto"/>
        <w:ind w:right="883"/>
      </w:pPr>
      <w:r>
        <w:rPr>
          <w:spacing w:val="-19"/>
        </w:rPr>
        <w:t xml:space="preserve">系数大于 </w:t>
      </w:r>
      <w:r>
        <w:t>0.97</w:t>
      </w:r>
      <w:r>
        <w:rPr>
          <w:spacing w:val="5"/>
        </w:rPr>
        <w:t>。然后进行垫层施工，垫层为</w:t>
      </w:r>
      <w:r>
        <w:t>C10</w:t>
      </w:r>
      <w:r>
        <w:rPr>
          <w:spacing w:val="-14"/>
        </w:rPr>
        <w:t xml:space="preserve"> 砼。现浇基础侧模： </w:t>
      </w:r>
      <w:r>
        <w:rPr>
          <w:spacing w:val="-11"/>
        </w:rPr>
        <w:t>采用现场加工制作清水模板，在弹好线的垫层上支设模板，控制模板的标高及尺寸大小要符合要求。</w:t>
      </w:r>
    </w:p>
    <w:p>
      <w:pPr>
        <w:pStyle w:val="ListParagraph"/>
        <w:numPr>
          <w:ilvl w:val="2"/>
          <w:numId w:val="41"/>
        </w:numPr>
        <w:tabs>
          <w:tab w:val="left" w:pos="2761"/>
          <w:tab w:val="left" w:pos="2762"/>
        </w:tabs>
        <w:spacing w:before="0" w:after="0" w:line="535" w:lineRule="exact"/>
        <w:ind w:left="2761" w:right="0" w:hanging="1471"/>
        <w:jc w:val="left"/>
        <w:rPr>
          <w:sz w:val="42"/>
        </w:rPr>
      </w:pPr>
      <w:r>
        <w:rPr>
          <w:sz w:val="42"/>
        </w:rPr>
        <w:t>保证砼施工质量措施</w:t>
      </w:r>
    </w:p>
    <w:p>
      <w:pPr>
        <w:pStyle w:val="ListParagraph"/>
        <w:numPr>
          <w:ilvl w:val="0"/>
          <w:numId w:val="28"/>
        </w:numPr>
        <w:tabs>
          <w:tab w:val="left" w:pos="1716"/>
        </w:tabs>
        <w:spacing w:before="225" w:after="0" w:line="417" w:lineRule="auto"/>
        <w:ind w:left="1080" w:right="1149" w:firstLine="0"/>
        <w:jc w:val="left"/>
        <w:rPr>
          <w:rFonts w:ascii="Arial" w:eastAsia="Arial"/>
          <w:sz w:val="40"/>
        </w:rPr>
      </w:pPr>
      <w:r>
        <w:rPr>
          <w:spacing w:val="-1"/>
          <w:sz w:val="42"/>
        </w:rPr>
        <w:t>本工程采用商品混凝土，对进场的混凝土要做塌落度检验，保证</w:t>
      </w:r>
      <w:r>
        <w:rPr>
          <w:sz w:val="42"/>
        </w:rPr>
        <w:t>混凝土的质量。验收合格后才能浇筑。</w:t>
      </w:r>
    </w:p>
    <w:p>
      <w:pPr>
        <w:pStyle w:val="ListParagraph"/>
        <w:numPr>
          <w:ilvl w:val="0"/>
          <w:numId w:val="28"/>
        </w:numPr>
        <w:tabs>
          <w:tab w:val="left" w:pos="1716"/>
        </w:tabs>
        <w:spacing w:before="0" w:after="0" w:line="494" w:lineRule="exact"/>
        <w:ind w:left="1715" w:right="0" w:hanging="636"/>
        <w:jc w:val="left"/>
        <w:rPr>
          <w:sz w:val="40"/>
        </w:rPr>
      </w:pPr>
      <w:r>
        <w:rPr>
          <w:sz w:val="42"/>
        </w:rPr>
        <w:t>把好混凝土浇筑关，要振捣密实，防止漏振，振捣过程必须按规</w:t>
      </w:r>
    </w:p>
    <w:p>
      <w:pPr>
        <w:pStyle w:val="BodyText"/>
        <w:spacing w:before="183" w:line="321" w:lineRule="auto"/>
        <w:ind w:right="940"/>
      </w:pPr>
      <w:r>
        <w:t xml:space="preserve">范要求进行，顺序必须按施工方案要求；                      3）把好混凝土养护关，混凝土养护是混凝土施工的重要组成部分， </w:t>
      </w:r>
      <w:r>
        <w:rPr>
          <w:spacing w:val="-10"/>
        </w:rPr>
        <w:t>一定要高度重视混凝土的养护工作，绝不能为了进度而忽视混凝土的</w:t>
      </w:r>
      <w:r>
        <w:rPr>
          <w:spacing w:val="-11"/>
        </w:rPr>
        <w:t>养护工作，应指定专人负责，养护方法必须按施工方案确定的方法。</w:t>
      </w:r>
      <w:r>
        <w:t>4）混凝土浇筑工程的质量控制</w:t>
      </w:r>
    </w:p>
    <w:p>
      <w:pPr>
        <w:pStyle w:val="BodyText"/>
        <w:tabs>
          <w:tab w:val="left" w:pos="3629"/>
        </w:tabs>
        <w:spacing w:line="321" w:lineRule="auto"/>
        <w:ind w:right="940" w:firstLine="838"/>
      </w:pPr>
      <w:r>
        <w:t>（１）</w:t>
        <w:tab/>
      </w:r>
      <w:r>
        <w:rPr>
          <w:spacing w:val="-15"/>
        </w:rPr>
        <w:t>质量管理点的设置：进场混凝土的坍落度；浇筑时应重</w:t>
      </w:r>
      <w:r>
        <w:rPr>
          <w:spacing w:val="-16"/>
        </w:rPr>
        <w:t>点控制浇筑高度和振捣棒插入间距、深度、顺序；养护时间及温度控</w:t>
      </w:r>
      <w:r>
        <w:t>制。</w:t>
      </w:r>
    </w:p>
    <w:p>
      <w:pPr>
        <w:pStyle w:val="BodyText"/>
        <w:tabs>
          <w:tab w:val="left" w:pos="3629"/>
        </w:tabs>
        <w:spacing w:line="321" w:lineRule="auto"/>
        <w:ind w:right="940" w:firstLine="838"/>
      </w:pPr>
      <w:r>
        <w:t>（２）</w:t>
        <w:tab/>
      </w:r>
      <w:r>
        <w:rPr>
          <w:spacing w:val="-15"/>
        </w:rPr>
        <w:t>预控措施：浇筑前应检查钢筋位置和保护层厚度，注意</w:t>
      </w:r>
      <w:r>
        <w:rPr>
          <w:spacing w:val="-16"/>
        </w:rPr>
        <w:t>固定垫块，垫块位置必须合理，分布均匀；下料一次不得过多，自由</w:t>
      </w:r>
      <w:r>
        <w:rPr>
          <w:spacing w:val="2"/>
        </w:rPr>
        <w:t xml:space="preserve">倾落高度一般不得超过 </w:t>
      </w:r>
      <w:r>
        <w:t>2m，应分层捣固，掌握每点的振捣时间；预</w:t>
      </w:r>
      <w:r>
        <w:rPr>
          <w:spacing w:val="-1"/>
        </w:rPr>
        <w:t xml:space="preserve">留洞处应在两侧同时下料，采用正确的振捣方法，严防漏振；钢筋密集处可采用细石混凝土浇筑，应选配适当的石子；为防止钢筋移位， 振捣时振捣棒不得撞击钢筋，操作不得踩踏钢筋，应搭设人行跑道， </w:t>
      </w:r>
      <w:r>
        <w:t>以免模板变形或预埋件脱落；模板应经清理和冲洗；混凝土浇筑后12h</w:t>
      </w:r>
      <w:r>
        <w:rPr>
          <w:spacing w:val="-18"/>
        </w:rPr>
        <w:t xml:space="preserve"> 内覆盖浇水养护，在混凝土强度达到 </w:t>
      </w:r>
      <w:r>
        <w:t>1.2</w:t>
      </w:r>
      <w:r>
        <w:rPr>
          <w:spacing w:val="11"/>
        </w:rPr>
        <w:t xml:space="preserve"> </w:t>
      </w:r>
      <w:r>
        <w:t>MPa</w:t>
      </w:r>
      <w:r>
        <w:rPr>
          <w:spacing w:val="-18"/>
        </w:rPr>
        <w:t xml:space="preserve"> 后方可在已浇筑的</w:t>
      </w:r>
      <w:r>
        <w:rPr>
          <w:spacing w:val="-17"/>
        </w:rPr>
        <w:t>结构上走动；大截面混凝土梁在浇筑时应根据工程特点采用分层浇筑</w:t>
      </w:r>
      <w:r>
        <w:rPr>
          <w:spacing w:val="-22"/>
        </w:rPr>
        <w:t xml:space="preserve">方法，控制浇筑厚度，柱超过 </w:t>
      </w:r>
      <w:r>
        <w:t>2m</w:t>
      </w:r>
      <w:r>
        <w:rPr>
          <w:spacing w:val="-8"/>
        </w:rPr>
        <w:t xml:space="preserve"> 时应加串筒，结合层浇筑要细致振捣。</w:t>
      </w:r>
    </w:p>
    <w:p>
      <w:pPr>
        <w:pStyle w:val="BodyText"/>
        <w:tabs>
          <w:tab w:val="left" w:pos="3629"/>
        </w:tabs>
        <w:spacing w:line="527" w:lineRule="exact"/>
        <w:ind w:left="1919"/>
      </w:pPr>
      <w:r>
        <w:t>（３）</w:t>
        <w:tab/>
        <w:t>相关人员的质量保证措施与钢筋工程基本相同。</w:t>
      </w:r>
    </w:p>
    <w:p>
      <w:pPr>
        <w:pStyle w:val="BodyText"/>
        <w:tabs>
          <w:tab w:val="left" w:pos="3604"/>
        </w:tabs>
        <w:spacing w:before="173"/>
        <w:ind w:left="1923"/>
      </w:pPr>
      <w:r>
        <w:t>（4）</w:t>
        <w:tab/>
        <w:t>做好控制点的质量记录。</w:t>
      </w:r>
    </w:p>
    <w:p>
      <w:pPr>
        <w:spacing w:after="0"/>
        <w:sectPr>
          <w:pgSz w:w="17860" w:h="25260"/>
          <w:pgMar w:top="1920" w:right="1580" w:bottom="280" w:left="1620" w:header="708" w:footer="708"/>
          <w:pgNumType w:start="11"/>
          <w:cols w:space="708"/>
        </w:sectPr>
      </w:pPr>
    </w:p>
    <w:p>
      <w:pPr>
        <w:pStyle w:val="ListParagraph"/>
        <w:numPr>
          <w:ilvl w:val="2"/>
          <w:numId w:val="30"/>
        </w:numPr>
        <w:tabs>
          <w:tab w:val="left" w:pos="2449"/>
        </w:tabs>
        <w:spacing w:before="17" w:after="0" w:line="240" w:lineRule="auto"/>
        <w:ind w:left="2448" w:right="0" w:hanging="1158"/>
        <w:jc w:val="left"/>
        <w:rPr>
          <w:sz w:val="42"/>
        </w:rPr>
      </w:pPr>
      <w:r>
        <w:rPr>
          <w:sz w:val="42"/>
        </w:rPr>
        <w:t>预埋件安装施工</w:t>
      </w:r>
    </w:p>
    <w:p>
      <w:pPr>
        <w:pStyle w:val="BodyText"/>
        <w:spacing w:before="6"/>
        <w:ind w:left="0"/>
        <w:rPr>
          <w:sz w:val="32"/>
        </w:rPr>
      </w:pPr>
    </w:p>
    <w:p>
      <w:pPr>
        <w:pStyle w:val="BodyText"/>
        <w:spacing w:line="321" w:lineRule="auto"/>
        <w:ind w:right="940" w:firstLine="838"/>
      </w:pPr>
      <w:r>
        <w:t>预埋件施工，严格按照设计图纸加工和安装，砼浇筑前对各类预埋件进行轴线、标高的复核验收，保证预埋件位置和高程符合设计。</w:t>
      </w:r>
    </w:p>
    <w:p>
      <w:pPr>
        <w:pStyle w:val="BodyText"/>
        <w:spacing w:line="321" w:lineRule="auto"/>
        <w:ind w:right="1103" w:firstLine="838"/>
        <w:jc w:val="both"/>
      </w:pPr>
      <w:r>
        <w:rPr>
          <w:spacing w:val="-11"/>
        </w:rPr>
        <w:t>为防止预埋件在施工过程中的污染，所有预埋件在安装后都必须</w:t>
      </w:r>
      <w:r>
        <w:rPr>
          <w:spacing w:val="-15"/>
        </w:rPr>
        <w:t>进行保护。螺栓类涂牛油外裹双层土工布。所有预埋件必须及时清理</w:t>
      </w:r>
      <w:r>
        <w:t>干净在砼浇筑过程中沾上的水泥浆等。</w:t>
      </w:r>
    </w:p>
    <w:p>
      <w:pPr>
        <w:pStyle w:val="ListParagraph"/>
        <w:numPr>
          <w:ilvl w:val="2"/>
          <w:numId w:val="30"/>
        </w:numPr>
        <w:tabs>
          <w:tab w:val="left" w:pos="2553"/>
        </w:tabs>
        <w:spacing w:before="38" w:after="0" w:line="240" w:lineRule="auto"/>
        <w:ind w:left="2553" w:right="0" w:hanging="1262"/>
        <w:jc w:val="both"/>
        <w:rPr>
          <w:sz w:val="42"/>
        </w:rPr>
      </w:pPr>
      <w:r>
        <w:rPr>
          <w:sz w:val="42"/>
        </w:rPr>
        <w:t>防飞散网的安装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0"/>
          <w:numId w:val="27"/>
        </w:numPr>
        <w:tabs>
          <w:tab w:val="left" w:pos="2328"/>
        </w:tabs>
        <w:spacing w:before="0" w:after="0" w:line="417" w:lineRule="auto"/>
        <w:ind w:left="1080" w:right="940" w:firstLine="611"/>
        <w:jc w:val="left"/>
        <w:rPr>
          <w:rFonts w:ascii="Arial" w:eastAsia="Arial"/>
          <w:sz w:val="40"/>
        </w:rPr>
      </w:pPr>
      <w:r>
        <w:rPr>
          <w:spacing w:val="-8"/>
          <w:sz w:val="42"/>
        </w:rPr>
        <w:t>防飞散网进场验收: 防飞散网到货后会同监理、业主进行现场</w:t>
      </w:r>
      <w:r>
        <w:rPr>
          <w:spacing w:val="-9"/>
          <w:sz w:val="42"/>
        </w:rPr>
        <w:t>检验，重点检查其合格证、规格型号、外观质量等项目，合格后方能</w:t>
      </w:r>
      <w:r>
        <w:rPr>
          <w:sz w:val="42"/>
        </w:rPr>
        <w:t>用于工程中。</w:t>
      </w:r>
    </w:p>
    <w:p>
      <w:pPr>
        <w:pStyle w:val="ListParagraph"/>
        <w:numPr>
          <w:ilvl w:val="0"/>
          <w:numId w:val="27"/>
        </w:numPr>
        <w:tabs>
          <w:tab w:val="left" w:pos="2467"/>
        </w:tabs>
        <w:spacing w:before="0" w:after="0" w:line="494" w:lineRule="exact"/>
        <w:ind w:left="2466" w:right="0" w:hanging="751"/>
        <w:jc w:val="left"/>
        <w:rPr>
          <w:sz w:val="42"/>
        </w:rPr>
      </w:pPr>
      <w:r>
        <w:rPr>
          <w:spacing w:val="-20"/>
          <w:sz w:val="42"/>
        </w:rPr>
        <w:t>基础复验 ：安装前对基础的水平标高，轴线，间距进行复测。</w:t>
      </w:r>
    </w:p>
    <w:p>
      <w:pPr>
        <w:pStyle w:val="BodyText"/>
        <w:spacing w:before="182" w:line="321" w:lineRule="auto"/>
        <w:ind w:right="1096"/>
      </w:pPr>
      <w:r>
        <w:rPr>
          <w:spacing w:val="-13"/>
        </w:rPr>
        <w:t>符合规范后方可进行下道工序。并在基础表面标明纵横两轴线的十字</w:t>
      </w:r>
      <w:r>
        <w:t>交叉线，作为立柱安装的定位基准。</w:t>
      </w:r>
    </w:p>
    <w:p>
      <w:pPr>
        <w:pStyle w:val="ListParagraph"/>
        <w:numPr>
          <w:ilvl w:val="0"/>
          <w:numId w:val="27"/>
        </w:numPr>
        <w:tabs>
          <w:tab w:val="left" w:pos="2342"/>
        </w:tabs>
        <w:spacing w:before="41" w:after="0" w:line="417" w:lineRule="auto"/>
        <w:ind w:left="1080" w:right="944" w:firstLine="626"/>
        <w:jc w:val="left"/>
        <w:rPr>
          <w:rFonts w:ascii="Arial" w:eastAsia="Arial"/>
          <w:sz w:val="40"/>
        </w:rPr>
      </w:pPr>
      <w:r>
        <w:rPr>
          <w:spacing w:val="-1"/>
          <w:sz w:val="42"/>
        </w:rPr>
        <w:t>立柱及网片安装：立柱要固定在混凝土基础上，保持牢固防止</w:t>
      </w:r>
      <w:r>
        <w:rPr>
          <w:spacing w:val="-13"/>
          <w:sz w:val="42"/>
        </w:rPr>
        <w:t>倾斜，立柱安装好后进行检验标高和距离要符合要求。等立柱保持稳定后按照要求进行网片安装。</w:t>
      </w:r>
    </w:p>
    <w:p>
      <w:pPr>
        <w:pStyle w:val="BodyText"/>
        <w:spacing w:before="136"/>
      </w:pPr>
      <w:r>
        <w:t>八、 质量管理体系、质量保证措施</w:t>
      </w:r>
    </w:p>
    <w:p>
      <w:pPr>
        <w:pStyle w:val="ListParagraph"/>
        <w:numPr>
          <w:ilvl w:val="1"/>
          <w:numId w:val="26"/>
        </w:numPr>
        <w:tabs>
          <w:tab w:val="left" w:pos="2131"/>
          <w:tab w:val="left" w:pos="2132"/>
        </w:tabs>
        <w:spacing w:before="362" w:after="0" w:line="240" w:lineRule="auto"/>
        <w:ind w:left="2131" w:right="0" w:hanging="1052"/>
        <w:jc w:val="left"/>
        <w:rPr>
          <w:sz w:val="42"/>
        </w:rPr>
      </w:pPr>
      <w:r>
        <w:rPr>
          <w:sz w:val="42"/>
        </w:rPr>
        <w:t>总则</w:t>
      </w:r>
    </w:p>
    <w:p>
      <w:pPr>
        <w:pStyle w:val="BodyText"/>
        <w:spacing w:before="362" w:line="321" w:lineRule="auto"/>
        <w:ind w:right="940" w:firstLine="629"/>
      </w:pPr>
      <w:r>
        <w:t>确立以“一切为用户着想”的理念，坚持我公司“精心组织、精心施工、客户满意、终身负责”的质量方针，牢固树立“百年大计、质量第一”的思想，视质量为企业的生命，健全质量保证体系，制定质量责任制，明确职责、任务和权限条款，把工程质量创优精神宣传至每位参加施工人员心中，以优质的管理质量指导工程施工全过程。严格按图纸、图集、技术规格书和技术规范施工。严格执行设计图纸要求及技术规范、标准、法规，做好自身的施工监督检查工作，设专</w:t>
      </w:r>
    </w:p>
    <w:p>
      <w:pPr>
        <w:spacing w:after="0" w:line="321" w:lineRule="auto"/>
        <w:sectPr>
          <w:pgSz w:w="17860" w:h="25260"/>
          <w:pgMar w:top="1920" w:right="1580" w:bottom="280" w:left="1620" w:header="708" w:footer="708"/>
          <w:pgNumType w:start="12"/>
          <w:cols w:space="708"/>
        </w:sectPr>
      </w:pPr>
    </w:p>
    <w:p>
      <w:pPr>
        <w:pStyle w:val="BodyText"/>
        <w:spacing w:before="17" w:line="321" w:lineRule="auto"/>
        <w:ind w:right="940"/>
      </w:pPr>
      <w:r>
        <w:pict>
          <v:group id="_x0000_s1025" style="width:893pt;height:439pt;margin-top:445pt;margin-left:0;mso-position-horizontal-relative:page;mso-position-vertical-relative:page;position:absolute;z-index:-251658240" coordorigin="0,8900" coordsize="17860,87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8780;position:absolute;top:8900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42;height:206;left:8782;position:absolute;top:9367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公司总管</w:t>
                    </w:r>
                  </w:p>
                </w:txbxContent>
              </v:textbox>
            </v:shape>
            <v:shape id="_x0000_s1028" type="#_x0000_t202" style="width:1253;height:206;left:5488;position:absolute;top:10488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公司总工程师</w:t>
                    </w:r>
                  </w:p>
                </w:txbxContent>
              </v:textbox>
            </v:shape>
            <v:shape id="_x0000_s1029" type="#_x0000_t202" style="width:1458;height:206;left:11366;position:absolute;top:10488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公司质量工程师</w:t>
                    </w:r>
                  </w:p>
                </w:txbxContent>
              </v:textbox>
            </v:shape>
            <v:shape id="_x0000_s1030" type="#_x0000_t202" style="width:842;height:206;left:8711;position:absolute;top:11725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项目经理</w:t>
                    </w:r>
                  </w:p>
                </w:txbxContent>
              </v:textbox>
            </v:shape>
            <v:shape id="_x0000_s1031" type="#_x0000_t202" style="width:1253;height:206;left:8493;position:absolute;top:12864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项目总工程师</w:t>
                    </w:r>
                  </w:p>
                </w:txbxContent>
              </v:textbox>
            </v:shape>
            <v:shape id="_x0000_s1032" type="#_x0000_t202" style="width:1458;height:206;left:4223;position:absolute;top:14037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专质质量工程师</w:t>
                    </w:r>
                  </w:p>
                </w:txbxContent>
              </v:textbox>
            </v:shape>
            <v:shape id="_x0000_s1033" type="#_x0000_t202" style="width:1458;height:206;left:12384;position:absolute;top:14037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专业施工工程师</w:t>
                    </w:r>
                  </w:p>
                </w:txbxContent>
              </v:textbox>
            </v:shape>
          </v:group>
        </w:pict>
      </w:r>
      <w:r>
        <w:t>职质量检查员，建立严格的自检制度。自觉接受业主代表、监理工程师及质量部门的检查和监督，确保工程内、外质量。</w:t>
      </w:r>
    </w:p>
    <w:p>
      <w:pPr>
        <w:pStyle w:val="ListParagraph"/>
        <w:numPr>
          <w:ilvl w:val="1"/>
          <w:numId w:val="26"/>
        </w:numPr>
        <w:tabs>
          <w:tab w:val="left" w:pos="2131"/>
          <w:tab w:val="left" w:pos="2132"/>
        </w:tabs>
        <w:spacing w:before="178" w:after="0" w:line="240" w:lineRule="auto"/>
        <w:ind w:left="2131" w:right="0" w:hanging="1052"/>
        <w:jc w:val="left"/>
        <w:rPr>
          <w:sz w:val="42"/>
        </w:rPr>
      </w:pPr>
      <w:r>
        <w:rPr>
          <w:sz w:val="42"/>
        </w:rPr>
        <w:t>质量目标</w:t>
      </w:r>
    </w:p>
    <w:p>
      <w:pPr>
        <w:pStyle w:val="BodyText"/>
        <w:spacing w:before="362" w:line="321" w:lineRule="auto"/>
        <w:ind w:right="1105" w:firstLine="637"/>
        <w:jc w:val="both"/>
      </w:pPr>
      <w:r>
        <w:t>本合同工程我们将认真贯彻国家工程质量管理条例，落实各项技</w:t>
      </w:r>
      <w:r>
        <w:rPr>
          <w:spacing w:val="-14"/>
        </w:rPr>
        <w:t>术质量保证措施，确保工程施工质量达到国家颁布的《建筑工程施工</w:t>
      </w:r>
      <w:r>
        <w:t>质量验收统一标准》（GB50300-2001）合格工程等级。</w:t>
      </w:r>
    </w:p>
    <w:p>
      <w:pPr>
        <w:pStyle w:val="ListParagraph"/>
        <w:numPr>
          <w:ilvl w:val="1"/>
          <w:numId w:val="26"/>
        </w:numPr>
        <w:tabs>
          <w:tab w:val="left" w:pos="2136"/>
        </w:tabs>
        <w:spacing w:before="176" w:after="0" w:line="321" w:lineRule="auto"/>
        <w:ind w:left="1080" w:right="1098" w:firstLine="0"/>
        <w:jc w:val="both"/>
        <w:rPr>
          <w:sz w:val="42"/>
        </w:rPr>
      </w:pPr>
      <w:r>
        <w:rPr>
          <w:spacing w:val="-1"/>
          <w:sz w:val="42"/>
        </w:rPr>
        <w:t>质量保证体系 成立由项目经理为首的质量管理体系，具体如</w:t>
      </w:r>
      <w:r>
        <w:rPr>
          <w:sz w:val="42"/>
        </w:rPr>
        <w:t>下图所示：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22"/>
        </w:rPr>
      </w:pPr>
    </w:p>
    <w:tbl>
      <w:tblPr>
        <w:tblStyle w:val="TableNormal0"/>
        <w:tblW w:w="0" w:type="auto"/>
        <w:jc w:val="left"/>
        <w:tblInd w:w="3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6"/>
        <w:gridCol w:w="1579"/>
        <w:gridCol w:w="1511"/>
        <w:gridCol w:w="1539"/>
        <w:gridCol w:w="1634"/>
        <w:gridCol w:w="1579"/>
        <w:gridCol w:w="901"/>
      </w:tblGrid>
      <w:tr>
        <w:tblPrEx>
          <w:tblW w:w="0" w:type="auto"/>
          <w:jc w:val="left"/>
          <w:tblInd w:w="308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8"/>
          <w:jc w:val="left"/>
        </w:trPr>
        <w:tc>
          <w:tcPr>
            <w:tcW w:w="956" w:type="dxa"/>
          </w:tcPr>
          <w:p>
            <w:pPr>
              <w:pStyle w:val="TableParagraph"/>
              <w:spacing w:line="208" w:lineRule="exact"/>
              <w:ind w:left="50"/>
              <w:rPr>
                <w:sz w:val="20"/>
              </w:rPr>
            </w:pPr>
            <w:r>
              <w:rPr>
                <w:w w:val="102"/>
                <w:sz w:val="20"/>
              </w:rPr>
              <w:t>模</w:t>
            </w:r>
          </w:p>
        </w:tc>
        <w:tc>
          <w:tcPr>
            <w:tcW w:w="1579" w:type="dxa"/>
          </w:tcPr>
          <w:p>
            <w:pPr>
              <w:pStyle w:val="TableParagraph"/>
              <w:spacing w:line="208" w:lineRule="exact"/>
              <w:ind w:left="28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钢</w:t>
            </w:r>
          </w:p>
        </w:tc>
        <w:tc>
          <w:tcPr>
            <w:tcW w:w="1511" w:type="dxa"/>
          </w:tcPr>
          <w:p>
            <w:pPr>
              <w:pStyle w:val="TableParagraph"/>
              <w:spacing w:line="208" w:lineRule="exact"/>
              <w:ind w:right="631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砼</w:t>
            </w:r>
          </w:p>
        </w:tc>
        <w:tc>
          <w:tcPr>
            <w:tcW w:w="1539" w:type="dxa"/>
          </w:tcPr>
          <w:p>
            <w:pPr>
              <w:pStyle w:val="TableParagraph"/>
              <w:spacing w:line="208" w:lineRule="exact"/>
              <w:ind w:left="634"/>
              <w:rPr>
                <w:sz w:val="20"/>
              </w:rPr>
            </w:pPr>
            <w:r>
              <w:rPr>
                <w:w w:val="102"/>
                <w:sz w:val="20"/>
              </w:rPr>
              <w:t>装</w:t>
            </w:r>
          </w:p>
        </w:tc>
        <w:tc>
          <w:tcPr>
            <w:tcW w:w="1634" w:type="dxa"/>
          </w:tcPr>
          <w:p>
            <w:pPr>
              <w:pStyle w:val="TableParagraph"/>
              <w:spacing w:line="208" w:lineRule="exact"/>
              <w:ind w:left="702"/>
              <w:rPr>
                <w:sz w:val="20"/>
              </w:rPr>
            </w:pPr>
            <w:r>
              <w:rPr>
                <w:w w:val="102"/>
                <w:sz w:val="20"/>
              </w:rPr>
              <w:t>其</w:t>
            </w:r>
          </w:p>
        </w:tc>
        <w:tc>
          <w:tcPr>
            <w:tcW w:w="1579" w:type="dxa"/>
          </w:tcPr>
          <w:p>
            <w:pPr>
              <w:pStyle w:val="TableParagraph"/>
              <w:spacing w:line="208" w:lineRule="exact"/>
              <w:ind w:right="641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材</w:t>
            </w:r>
          </w:p>
        </w:tc>
        <w:tc>
          <w:tcPr>
            <w:tcW w:w="901" w:type="dxa"/>
          </w:tcPr>
          <w:p>
            <w:pPr>
              <w:pStyle w:val="TableParagraph"/>
              <w:spacing w:line="208" w:lineRule="exact"/>
              <w:ind w:right="45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材</w:t>
            </w:r>
          </w:p>
        </w:tc>
      </w:tr>
      <w:tr>
        <w:tblPrEx>
          <w:tblW w:w="0" w:type="auto"/>
          <w:jc w:val="left"/>
          <w:tblInd w:w="3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"/>
          <w:jc w:val="left"/>
        </w:trPr>
        <w:tc>
          <w:tcPr>
            <w:tcW w:w="956" w:type="dxa"/>
          </w:tcPr>
          <w:p>
            <w:pPr>
              <w:pStyle w:val="TableParagraph"/>
              <w:spacing w:line="214" w:lineRule="exact"/>
              <w:ind w:left="50"/>
              <w:rPr>
                <w:sz w:val="20"/>
              </w:rPr>
            </w:pPr>
            <w:r>
              <w:rPr>
                <w:w w:val="102"/>
                <w:sz w:val="20"/>
              </w:rPr>
              <w:t>板</w:t>
            </w:r>
          </w:p>
        </w:tc>
        <w:tc>
          <w:tcPr>
            <w:tcW w:w="1579" w:type="dxa"/>
          </w:tcPr>
          <w:p>
            <w:pPr>
              <w:pStyle w:val="TableParagraph"/>
              <w:spacing w:line="214" w:lineRule="exact"/>
              <w:ind w:left="28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筋</w:t>
            </w:r>
          </w:p>
        </w:tc>
        <w:tc>
          <w:tcPr>
            <w:tcW w:w="1511" w:type="dxa"/>
          </w:tcPr>
          <w:p>
            <w:pPr>
              <w:pStyle w:val="TableParagraph"/>
              <w:spacing w:line="214" w:lineRule="exact"/>
              <w:ind w:right="631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施</w:t>
            </w:r>
          </w:p>
        </w:tc>
        <w:tc>
          <w:tcPr>
            <w:tcW w:w="1539" w:type="dxa"/>
          </w:tcPr>
          <w:p>
            <w:pPr>
              <w:pStyle w:val="TableParagraph"/>
              <w:spacing w:line="214" w:lineRule="exact"/>
              <w:ind w:left="634"/>
              <w:rPr>
                <w:sz w:val="20"/>
              </w:rPr>
            </w:pPr>
            <w:r>
              <w:rPr>
                <w:w w:val="102"/>
                <w:sz w:val="20"/>
              </w:rPr>
              <w:t>饰</w:t>
            </w:r>
          </w:p>
        </w:tc>
        <w:tc>
          <w:tcPr>
            <w:tcW w:w="1634" w:type="dxa"/>
          </w:tcPr>
          <w:p>
            <w:pPr>
              <w:pStyle w:val="TableParagraph"/>
              <w:spacing w:line="214" w:lineRule="exact"/>
              <w:ind w:left="702"/>
              <w:rPr>
                <w:sz w:val="20"/>
              </w:rPr>
            </w:pPr>
            <w:r>
              <w:rPr>
                <w:w w:val="102"/>
                <w:sz w:val="20"/>
              </w:rPr>
              <w:t>它</w:t>
            </w:r>
          </w:p>
        </w:tc>
        <w:tc>
          <w:tcPr>
            <w:tcW w:w="1579" w:type="dxa"/>
          </w:tcPr>
          <w:p>
            <w:pPr>
              <w:pStyle w:val="TableParagraph"/>
              <w:spacing w:line="214" w:lineRule="exact"/>
              <w:ind w:right="641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料</w:t>
            </w:r>
          </w:p>
        </w:tc>
        <w:tc>
          <w:tcPr>
            <w:tcW w:w="901" w:type="dxa"/>
          </w:tcPr>
          <w:p>
            <w:pPr>
              <w:pStyle w:val="TableParagraph"/>
              <w:spacing w:line="214" w:lineRule="exact"/>
              <w:ind w:right="45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料</w:t>
            </w:r>
          </w:p>
        </w:tc>
      </w:tr>
      <w:tr>
        <w:tblPrEx>
          <w:tblW w:w="0" w:type="auto"/>
          <w:jc w:val="left"/>
          <w:tblInd w:w="3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"/>
          <w:jc w:val="left"/>
        </w:trPr>
        <w:tc>
          <w:tcPr>
            <w:tcW w:w="956" w:type="dxa"/>
          </w:tcPr>
          <w:p>
            <w:pPr>
              <w:pStyle w:val="TableParagraph"/>
              <w:spacing w:line="215" w:lineRule="exact"/>
              <w:ind w:left="50"/>
              <w:rPr>
                <w:sz w:val="20"/>
              </w:rPr>
            </w:pPr>
            <w:r>
              <w:rPr>
                <w:w w:val="102"/>
                <w:sz w:val="20"/>
              </w:rPr>
              <w:t>施</w:t>
            </w:r>
          </w:p>
        </w:tc>
        <w:tc>
          <w:tcPr>
            <w:tcW w:w="1579" w:type="dxa"/>
          </w:tcPr>
          <w:p>
            <w:pPr>
              <w:pStyle w:val="TableParagraph"/>
              <w:spacing w:line="215" w:lineRule="exact"/>
              <w:ind w:left="28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工</w:t>
            </w:r>
          </w:p>
        </w:tc>
        <w:tc>
          <w:tcPr>
            <w:tcW w:w="1511" w:type="dxa"/>
          </w:tcPr>
          <w:p>
            <w:pPr>
              <w:pStyle w:val="TableParagraph"/>
              <w:spacing w:line="215" w:lineRule="exact"/>
              <w:ind w:right="631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工</w:t>
            </w:r>
          </w:p>
        </w:tc>
        <w:tc>
          <w:tcPr>
            <w:tcW w:w="1539" w:type="dxa"/>
          </w:tcPr>
          <w:p>
            <w:pPr>
              <w:pStyle w:val="TableParagraph"/>
              <w:spacing w:line="215" w:lineRule="exact"/>
              <w:ind w:left="634"/>
              <w:rPr>
                <w:sz w:val="20"/>
              </w:rPr>
            </w:pPr>
            <w:r>
              <w:rPr>
                <w:w w:val="102"/>
                <w:sz w:val="20"/>
              </w:rPr>
              <w:t>作</w:t>
            </w:r>
          </w:p>
        </w:tc>
        <w:tc>
          <w:tcPr>
            <w:tcW w:w="1634" w:type="dxa"/>
          </w:tcPr>
          <w:p>
            <w:pPr>
              <w:pStyle w:val="TableParagraph"/>
              <w:spacing w:line="215" w:lineRule="exact"/>
              <w:ind w:left="702"/>
              <w:rPr>
                <w:sz w:val="20"/>
              </w:rPr>
            </w:pPr>
            <w:r>
              <w:rPr>
                <w:w w:val="102"/>
                <w:sz w:val="20"/>
              </w:rPr>
              <w:t>作</w:t>
            </w:r>
          </w:p>
        </w:tc>
        <w:tc>
          <w:tcPr>
            <w:tcW w:w="1579" w:type="dxa"/>
          </w:tcPr>
          <w:p>
            <w:pPr>
              <w:pStyle w:val="TableParagraph"/>
              <w:spacing w:line="215" w:lineRule="exact"/>
              <w:ind w:right="641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采</w:t>
            </w:r>
          </w:p>
        </w:tc>
        <w:tc>
          <w:tcPr>
            <w:tcW w:w="901" w:type="dxa"/>
          </w:tcPr>
          <w:p>
            <w:pPr>
              <w:pStyle w:val="TableParagraph"/>
              <w:spacing w:line="215" w:lineRule="exact"/>
              <w:ind w:right="45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或</w:t>
            </w:r>
          </w:p>
        </w:tc>
      </w:tr>
      <w:tr>
        <w:tblPrEx>
          <w:tblW w:w="0" w:type="auto"/>
          <w:jc w:val="left"/>
          <w:tblInd w:w="3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"/>
          <w:jc w:val="left"/>
        </w:trPr>
        <w:tc>
          <w:tcPr>
            <w:tcW w:w="956" w:type="dxa"/>
          </w:tcPr>
          <w:p>
            <w:pPr>
              <w:pStyle w:val="TableParagraph"/>
              <w:spacing w:line="215" w:lineRule="exact"/>
              <w:ind w:left="50"/>
              <w:rPr>
                <w:sz w:val="20"/>
              </w:rPr>
            </w:pPr>
            <w:r>
              <w:rPr>
                <w:w w:val="102"/>
                <w:sz w:val="20"/>
              </w:rPr>
              <w:t>工</w:t>
            </w:r>
          </w:p>
        </w:tc>
        <w:tc>
          <w:tcPr>
            <w:tcW w:w="1579" w:type="dxa"/>
          </w:tcPr>
          <w:p>
            <w:pPr>
              <w:pStyle w:val="TableParagraph"/>
              <w:spacing w:line="215" w:lineRule="exact"/>
              <w:ind w:left="28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施</w:t>
            </w:r>
          </w:p>
        </w:tc>
        <w:tc>
          <w:tcPr>
            <w:tcW w:w="1511" w:type="dxa"/>
          </w:tcPr>
          <w:p>
            <w:pPr>
              <w:pStyle w:val="TableParagraph"/>
              <w:spacing w:line="215" w:lineRule="exact"/>
              <w:ind w:right="631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组</w:t>
            </w:r>
          </w:p>
        </w:tc>
        <w:tc>
          <w:tcPr>
            <w:tcW w:w="1539" w:type="dxa"/>
          </w:tcPr>
          <w:p>
            <w:pPr>
              <w:pStyle w:val="TableParagraph"/>
              <w:spacing w:line="215" w:lineRule="exact"/>
              <w:ind w:left="634"/>
              <w:rPr>
                <w:sz w:val="20"/>
              </w:rPr>
            </w:pPr>
            <w:r>
              <w:rPr>
                <w:w w:val="102"/>
                <w:sz w:val="20"/>
              </w:rPr>
              <w:t>业</w:t>
            </w:r>
          </w:p>
        </w:tc>
        <w:tc>
          <w:tcPr>
            <w:tcW w:w="1634" w:type="dxa"/>
          </w:tcPr>
          <w:p>
            <w:pPr>
              <w:pStyle w:val="TableParagraph"/>
              <w:spacing w:line="215" w:lineRule="exact"/>
              <w:ind w:left="702"/>
              <w:rPr>
                <w:sz w:val="20"/>
              </w:rPr>
            </w:pPr>
            <w:r>
              <w:rPr>
                <w:w w:val="102"/>
                <w:sz w:val="20"/>
              </w:rPr>
              <w:t>业</w:t>
            </w:r>
          </w:p>
        </w:tc>
        <w:tc>
          <w:tcPr>
            <w:tcW w:w="1579" w:type="dxa"/>
          </w:tcPr>
          <w:p>
            <w:pPr>
              <w:pStyle w:val="TableParagraph"/>
              <w:spacing w:line="215" w:lineRule="exact"/>
              <w:ind w:right="641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购</w:t>
            </w:r>
          </w:p>
        </w:tc>
        <w:tc>
          <w:tcPr>
            <w:tcW w:w="901" w:type="dxa"/>
          </w:tcPr>
          <w:p>
            <w:pPr>
              <w:pStyle w:val="TableParagraph"/>
              <w:spacing w:line="215" w:lineRule="exact"/>
              <w:ind w:right="45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样</w:t>
            </w:r>
          </w:p>
        </w:tc>
      </w:tr>
      <w:tr>
        <w:tblPrEx>
          <w:tblW w:w="0" w:type="auto"/>
          <w:jc w:val="left"/>
          <w:tblInd w:w="3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"/>
          <w:jc w:val="left"/>
        </w:trPr>
        <w:tc>
          <w:tcPr>
            <w:tcW w:w="956" w:type="dxa"/>
          </w:tcPr>
          <w:p>
            <w:pPr>
              <w:pStyle w:val="TableParagraph"/>
              <w:spacing w:line="214" w:lineRule="exact"/>
              <w:ind w:left="50"/>
              <w:rPr>
                <w:sz w:val="20"/>
              </w:rPr>
            </w:pPr>
            <w:r>
              <w:rPr>
                <w:w w:val="102"/>
                <w:sz w:val="20"/>
              </w:rPr>
              <w:t>组</w:t>
            </w:r>
          </w:p>
        </w:tc>
        <w:tc>
          <w:tcPr>
            <w:tcW w:w="1579" w:type="dxa"/>
          </w:tcPr>
          <w:p>
            <w:pPr>
              <w:pStyle w:val="TableParagraph"/>
              <w:spacing w:line="214" w:lineRule="exact"/>
              <w:ind w:left="28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工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9" w:type="dxa"/>
          </w:tcPr>
          <w:p>
            <w:pPr>
              <w:pStyle w:val="TableParagraph"/>
              <w:spacing w:line="214" w:lineRule="exact"/>
              <w:ind w:left="634"/>
              <w:rPr>
                <w:sz w:val="20"/>
              </w:rPr>
            </w:pPr>
            <w:r>
              <w:rPr>
                <w:w w:val="102"/>
                <w:sz w:val="20"/>
              </w:rPr>
              <w:t>组</w:t>
            </w:r>
          </w:p>
        </w:tc>
        <w:tc>
          <w:tcPr>
            <w:tcW w:w="1634" w:type="dxa"/>
          </w:tcPr>
          <w:p>
            <w:pPr>
              <w:pStyle w:val="TableParagraph"/>
              <w:spacing w:line="214" w:lineRule="exact"/>
              <w:ind w:left="702"/>
              <w:rPr>
                <w:sz w:val="20"/>
              </w:rPr>
            </w:pPr>
            <w:r>
              <w:rPr>
                <w:w w:val="102"/>
                <w:sz w:val="20"/>
              </w:rPr>
              <w:t>组</w:t>
            </w:r>
          </w:p>
        </w:tc>
        <w:tc>
          <w:tcPr>
            <w:tcW w:w="157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1" w:type="dxa"/>
          </w:tcPr>
          <w:p>
            <w:pPr>
              <w:pStyle w:val="TableParagraph"/>
              <w:spacing w:line="214" w:lineRule="exact"/>
              <w:ind w:right="45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品</w:t>
            </w:r>
          </w:p>
        </w:tc>
      </w:tr>
      <w:tr>
        <w:tblPrEx>
          <w:tblW w:w="0" w:type="auto"/>
          <w:jc w:val="left"/>
          <w:tblInd w:w="30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95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79" w:type="dxa"/>
          </w:tcPr>
          <w:p>
            <w:pPr>
              <w:pStyle w:val="TableParagraph"/>
              <w:spacing w:line="239" w:lineRule="exact"/>
              <w:ind w:left="28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组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3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7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01" w:type="dxa"/>
          </w:tcPr>
          <w:p>
            <w:pPr>
              <w:pStyle w:val="TableParagraph"/>
              <w:spacing w:before="12" w:line="234" w:lineRule="exact"/>
              <w:ind w:left="648" w:right="45"/>
              <w:jc w:val="right"/>
              <w:rPr>
                <w:sz w:val="20"/>
              </w:rPr>
            </w:pPr>
            <w:r>
              <w:rPr>
                <w:sz w:val="20"/>
              </w:rPr>
              <w:t>试验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7"/>
        </w:rPr>
      </w:pPr>
    </w:p>
    <w:p>
      <w:pPr>
        <w:spacing w:before="60" w:line="282" w:lineRule="exact"/>
        <w:ind w:left="4519" w:right="0" w:firstLine="0"/>
        <w:jc w:val="left"/>
        <w:rPr>
          <w:sz w:val="29"/>
        </w:rPr>
      </w:pPr>
      <w:r>
        <w:rPr>
          <w:sz w:val="29"/>
        </w:rPr>
        <w:t>外科病房楼工程施工质量保证体系</w:t>
      </w:r>
    </w:p>
    <w:p>
      <w:pPr>
        <w:pStyle w:val="ListParagraph"/>
        <w:numPr>
          <w:ilvl w:val="1"/>
          <w:numId w:val="26"/>
        </w:numPr>
        <w:tabs>
          <w:tab w:val="left" w:pos="2344"/>
          <w:tab w:val="left" w:pos="2345"/>
        </w:tabs>
        <w:spacing w:before="0" w:after="0" w:line="448" w:lineRule="exact"/>
        <w:ind w:left="2344" w:right="0" w:hanging="1054"/>
        <w:jc w:val="left"/>
        <w:rPr>
          <w:sz w:val="42"/>
        </w:rPr>
      </w:pPr>
      <w:r>
        <w:rPr>
          <w:sz w:val="42"/>
        </w:rPr>
        <w:t>项目部主要人员质量职责</w:t>
      </w:r>
    </w:p>
    <w:p>
      <w:pPr>
        <w:pStyle w:val="ListParagraph"/>
        <w:numPr>
          <w:ilvl w:val="2"/>
          <w:numId w:val="25"/>
        </w:numPr>
        <w:tabs>
          <w:tab w:val="left" w:pos="2240"/>
        </w:tabs>
        <w:spacing w:before="182" w:after="0" w:line="240" w:lineRule="auto"/>
        <w:ind w:left="2239" w:right="0" w:hanging="1160"/>
        <w:jc w:val="left"/>
        <w:rPr>
          <w:sz w:val="42"/>
        </w:rPr>
      </w:pPr>
      <w:r>
        <w:rPr>
          <w:sz w:val="42"/>
        </w:rPr>
        <w:t>项目经理质量职责</w:t>
      </w:r>
    </w:p>
    <w:p>
      <w:pPr>
        <w:pStyle w:val="ListParagraph"/>
        <w:numPr>
          <w:ilvl w:val="3"/>
          <w:numId w:val="25"/>
        </w:numPr>
        <w:tabs>
          <w:tab w:val="left" w:pos="2554"/>
        </w:tabs>
        <w:spacing w:before="181" w:after="0" w:line="321" w:lineRule="auto"/>
        <w:ind w:left="1080" w:right="1153" w:firstLine="838"/>
        <w:jc w:val="left"/>
        <w:rPr>
          <w:sz w:val="42"/>
        </w:rPr>
      </w:pPr>
      <w:r>
        <w:rPr>
          <w:spacing w:val="-1"/>
          <w:sz w:val="42"/>
        </w:rPr>
        <w:t>项目经理是工程质量的第一负责人，在项目施工中，负责我</w:t>
      </w:r>
      <w:r>
        <w:rPr>
          <w:sz w:val="42"/>
        </w:rPr>
        <w:t>公司质量程序文件对项目经理所规定内理部容的具体实施。</w:t>
      </w:r>
    </w:p>
    <w:p>
      <w:pPr>
        <w:pStyle w:val="ListParagraph"/>
        <w:numPr>
          <w:ilvl w:val="3"/>
          <w:numId w:val="25"/>
        </w:numPr>
        <w:tabs>
          <w:tab w:val="left" w:pos="2554"/>
        </w:tabs>
        <w:spacing w:before="0" w:after="0" w:line="321" w:lineRule="auto"/>
        <w:ind w:left="1080" w:right="1153" w:firstLine="838"/>
        <w:jc w:val="left"/>
        <w:rPr>
          <w:sz w:val="42"/>
        </w:rPr>
      </w:pPr>
      <w:r>
        <w:rPr>
          <w:spacing w:val="-1"/>
          <w:sz w:val="42"/>
        </w:rPr>
        <w:t>组织编制所承担施工项目的施工组织设计、生产作业计划、</w:t>
      </w:r>
      <w:r>
        <w:rPr>
          <w:sz w:val="42"/>
        </w:rPr>
        <w:t>月度、季度生产计划并上报。</w:t>
      </w:r>
    </w:p>
    <w:p>
      <w:pPr>
        <w:spacing w:after="0" w:line="321" w:lineRule="auto"/>
        <w:jc w:val="left"/>
        <w:rPr>
          <w:sz w:val="42"/>
        </w:rPr>
        <w:sectPr>
          <w:pgSz w:w="17860" w:h="25260"/>
          <w:pgMar w:top="1920" w:right="1580" w:bottom="280" w:left="1620" w:header="708" w:footer="708"/>
          <w:pgNumType w:start="13"/>
          <w:cols w:space="708"/>
        </w:sectPr>
      </w:pPr>
    </w:p>
    <w:p>
      <w:pPr>
        <w:pStyle w:val="ListParagraph"/>
        <w:numPr>
          <w:ilvl w:val="3"/>
          <w:numId w:val="25"/>
        </w:numPr>
        <w:tabs>
          <w:tab w:val="left" w:pos="2558"/>
        </w:tabs>
        <w:spacing w:before="17" w:after="0" w:line="321" w:lineRule="auto"/>
        <w:ind w:left="1080" w:right="1149" w:firstLine="842"/>
        <w:jc w:val="left"/>
        <w:rPr>
          <w:sz w:val="42"/>
        </w:rPr>
      </w:pPr>
      <w:r>
        <w:rPr>
          <w:spacing w:val="-1"/>
          <w:sz w:val="42"/>
        </w:rPr>
        <w:t>支持技术、质量职能部门行使质量否决权，对项目施工中安</w:t>
      </w:r>
      <w:r>
        <w:rPr>
          <w:sz w:val="42"/>
        </w:rPr>
        <w:t>全生产负全面责任。</w:t>
      </w:r>
    </w:p>
    <w:p>
      <w:pPr>
        <w:pStyle w:val="ListParagraph"/>
        <w:numPr>
          <w:ilvl w:val="3"/>
          <w:numId w:val="25"/>
        </w:numPr>
        <w:tabs>
          <w:tab w:val="left" w:pos="2554"/>
        </w:tabs>
        <w:spacing w:before="0" w:after="0" w:line="321" w:lineRule="auto"/>
        <w:ind w:left="1080" w:right="1107" w:firstLine="838"/>
        <w:jc w:val="both"/>
        <w:rPr>
          <w:sz w:val="42"/>
        </w:rPr>
      </w:pPr>
      <w:r>
        <w:rPr>
          <w:sz w:val="42"/>
        </w:rPr>
        <w:t>组织经理部全员学习施工组织设计和图纸以及规范、标准、</w:t>
      </w:r>
      <w:r>
        <w:rPr>
          <w:spacing w:val="-14"/>
          <w:sz w:val="42"/>
        </w:rPr>
        <w:t>要求，有效的组织生产并对施工过程实施直接控制，保证施工过程程</w:t>
      </w:r>
      <w:r>
        <w:rPr>
          <w:sz w:val="42"/>
        </w:rPr>
        <w:t>序内容的实现。</w:t>
      </w:r>
    </w:p>
    <w:p>
      <w:pPr>
        <w:pStyle w:val="ListParagraph"/>
        <w:numPr>
          <w:ilvl w:val="3"/>
          <w:numId w:val="25"/>
        </w:numPr>
        <w:tabs>
          <w:tab w:val="left" w:pos="2554"/>
        </w:tabs>
        <w:spacing w:before="0" w:after="0" w:line="535" w:lineRule="exact"/>
        <w:ind w:left="2554" w:right="0" w:hanging="635"/>
        <w:jc w:val="left"/>
        <w:rPr>
          <w:sz w:val="42"/>
        </w:rPr>
      </w:pPr>
      <w:r>
        <w:rPr>
          <w:sz w:val="42"/>
        </w:rPr>
        <w:t>协调解决施工过程有关的矛盾和问题。</w:t>
      </w:r>
    </w:p>
    <w:p>
      <w:pPr>
        <w:pStyle w:val="ListParagraph"/>
        <w:numPr>
          <w:ilvl w:val="2"/>
          <w:numId w:val="25"/>
        </w:numPr>
        <w:tabs>
          <w:tab w:val="left" w:pos="2240"/>
        </w:tabs>
        <w:spacing w:before="180" w:after="0" w:line="240" w:lineRule="auto"/>
        <w:ind w:left="2239" w:right="0" w:hanging="1160"/>
        <w:jc w:val="left"/>
        <w:rPr>
          <w:sz w:val="42"/>
        </w:rPr>
      </w:pPr>
      <w:r>
        <w:rPr>
          <w:sz w:val="42"/>
        </w:rPr>
        <w:t>项目总工质量职责</w:t>
      </w:r>
    </w:p>
    <w:p>
      <w:pPr>
        <w:pStyle w:val="ListParagraph"/>
        <w:numPr>
          <w:ilvl w:val="0"/>
          <w:numId w:val="24"/>
        </w:numPr>
        <w:tabs>
          <w:tab w:val="left" w:pos="2554"/>
        </w:tabs>
        <w:spacing w:before="181" w:after="0" w:line="321" w:lineRule="auto"/>
        <w:ind w:left="1080" w:right="1092" w:firstLine="838"/>
        <w:jc w:val="both"/>
        <w:rPr>
          <w:sz w:val="42"/>
        </w:rPr>
      </w:pPr>
      <w:r>
        <w:rPr>
          <w:sz w:val="42"/>
        </w:rPr>
        <w:t>负责所承担施工项目中质量体系的日常管理，负责本项目部</w:t>
      </w:r>
      <w:r>
        <w:rPr>
          <w:spacing w:val="-14"/>
          <w:sz w:val="42"/>
        </w:rPr>
        <w:t>的产品质量，过程控制，质量体系运行中的实际和潜在不合格原因的</w:t>
      </w:r>
      <w:r>
        <w:rPr>
          <w:sz w:val="42"/>
        </w:rPr>
        <w:t>分析，实施纠正和预防措施。</w:t>
      </w:r>
    </w:p>
    <w:p>
      <w:pPr>
        <w:pStyle w:val="ListParagraph"/>
        <w:numPr>
          <w:ilvl w:val="0"/>
          <w:numId w:val="24"/>
        </w:numPr>
        <w:tabs>
          <w:tab w:val="left" w:pos="2554"/>
        </w:tabs>
        <w:spacing w:before="0" w:after="0" w:line="321" w:lineRule="auto"/>
        <w:ind w:left="1080" w:right="732" w:firstLine="838"/>
        <w:jc w:val="left"/>
        <w:rPr>
          <w:sz w:val="42"/>
        </w:rPr>
      </w:pPr>
      <w:r>
        <w:rPr>
          <w:spacing w:val="-1"/>
          <w:sz w:val="42"/>
        </w:rPr>
        <w:t xml:space="preserve">具体负责编制施工组织设计、技术方案、质量检验评定计划， </w:t>
      </w:r>
      <w:r>
        <w:rPr>
          <w:sz w:val="42"/>
        </w:rPr>
        <w:t>并检查落实施工组织设计和质量检验评定计划的实施。</w:t>
      </w:r>
    </w:p>
    <w:p>
      <w:pPr>
        <w:pStyle w:val="ListParagraph"/>
        <w:numPr>
          <w:ilvl w:val="0"/>
          <w:numId w:val="24"/>
        </w:numPr>
        <w:tabs>
          <w:tab w:val="left" w:pos="2554"/>
        </w:tabs>
        <w:spacing w:before="0" w:after="0" w:line="536" w:lineRule="exact"/>
        <w:ind w:left="2554" w:right="0" w:hanging="635"/>
        <w:jc w:val="left"/>
        <w:rPr>
          <w:sz w:val="42"/>
        </w:rPr>
      </w:pPr>
      <w:r>
        <w:rPr>
          <w:sz w:val="42"/>
        </w:rPr>
        <w:t>负责向施工管理人员作技术方案交底，并保存相关记录。</w:t>
      </w:r>
    </w:p>
    <w:p>
      <w:pPr>
        <w:pStyle w:val="ListParagraph"/>
        <w:numPr>
          <w:ilvl w:val="0"/>
          <w:numId w:val="24"/>
        </w:numPr>
        <w:tabs>
          <w:tab w:val="left" w:pos="2554"/>
        </w:tabs>
        <w:spacing w:before="180" w:after="0" w:line="321" w:lineRule="auto"/>
        <w:ind w:left="1080" w:right="1153" w:firstLine="838"/>
        <w:jc w:val="left"/>
        <w:rPr>
          <w:sz w:val="42"/>
        </w:rPr>
      </w:pPr>
      <w:r>
        <w:rPr>
          <w:spacing w:val="-1"/>
          <w:sz w:val="42"/>
        </w:rPr>
        <w:t>组织分项、分部工程质量检查、验收和评定，主持单位工程</w:t>
      </w:r>
      <w:r>
        <w:rPr>
          <w:sz w:val="42"/>
        </w:rPr>
        <w:t>竣工预验工作和竣工资料归档工作。</w:t>
      </w:r>
    </w:p>
    <w:p>
      <w:pPr>
        <w:pStyle w:val="ListParagraph"/>
        <w:numPr>
          <w:ilvl w:val="0"/>
          <w:numId w:val="24"/>
        </w:numPr>
        <w:tabs>
          <w:tab w:val="left" w:pos="2554"/>
        </w:tabs>
        <w:spacing w:before="0" w:after="0" w:line="321" w:lineRule="auto"/>
        <w:ind w:left="1080" w:right="1153" w:firstLine="838"/>
        <w:jc w:val="left"/>
        <w:rPr>
          <w:sz w:val="42"/>
        </w:rPr>
      </w:pPr>
      <w:r>
        <w:rPr>
          <w:spacing w:val="-1"/>
          <w:sz w:val="42"/>
        </w:rPr>
        <w:t>支持专职质量人员的工作，全面掌握工程质量情况，并针对</w:t>
      </w:r>
      <w:r>
        <w:rPr>
          <w:sz w:val="42"/>
        </w:rPr>
        <w:t>施工过程存在的不合格提出整改计划，督促实施和验证。</w:t>
      </w:r>
    </w:p>
    <w:p>
      <w:pPr>
        <w:pStyle w:val="ListParagraph"/>
        <w:numPr>
          <w:ilvl w:val="2"/>
          <w:numId w:val="25"/>
        </w:numPr>
        <w:tabs>
          <w:tab w:val="left" w:pos="2240"/>
        </w:tabs>
        <w:spacing w:before="0" w:after="0" w:line="536" w:lineRule="exact"/>
        <w:ind w:left="2239" w:right="0" w:hanging="1160"/>
        <w:jc w:val="left"/>
        <w:rPr>
          <w:sz w:val="42"/>
        </w:rPr>
      </w:pPr>
      <w:r>
        <w:rPr>
          <w:sz w:val="42"/>
        </w:rPr>
        <w:t>项目经理部质量员质量职责</w:t>
      </w:r>
    </w:p>
    <w:p>
      <w:pPr>
        <w:pStyle w:val="ListParagraph"/>
        <w:numPr>
          <w:ilvl w:val="0"/>
          <w:numId w:val="23"/>
        </w:numPr>
        <w:tabs>
          <w:tab w:val="left" w:pos="2554"/>
        </w:tabs>
        <w:spacing w:before="180" w:after="0" w:line="321" w:lineRule="auto"/>
        <w:ind w:left="1080" w:right="940" w:firstLine="838"/>
        <w:jc w:val="left"/>
        <w:rPr>
          <w:sz w:val="42"/>
        </w:rPr>
      </w:pPr>
      <w:r>
        <w:rPr>
          <w:sz w:val="42"/>
        </w:rPr>
        <w:t>项目专职质量员按质量程序文件要求，对工程施工全过程实</w:t>
      </w:r>
      <w:r>
        <w:rPr>
          <w:spacing w:val="-1"/>
          <w:sz w:val="42"/>
        </w:rPr>
        <w:t>施施工过程的跟踪、监督、检查和指导，并收集保存各项监控记录、</w:t>
      </w:r>
      <w:r>
        <w:rPr>
          <w:sz w:val="42"/>
        </w:rPr>
        <w:t>资料。为工程质量符合规定要求和质量体系有效行提供证据。</w:t>
      </w:r>
    </w:p>
    <w:p>
      <w:pPr>
        <w:pStyle w:val="ListParagraph"/>
        <w:numPr>
          <w:ilvl w:val="0"/>
          <w:numId w:val="23"/>
        </w:numPr>
        <w:tabs>
          <w:tab w:val="left" w:pos="2554"/>
        </w:tabs>
        <w:spacing w:before="0" w:after="0" w:line="535" w:lineRule="exact"/>
        <w:ind w:left="2554" w:right="0" w:hanging="635"/>
        <w:jc w:val="left"/>
        <w:rPr>
          <w:sz w:val="42"/>
        </w:rPr>
      </w:pPr>
      <w:r>
        <w:rPr>
          <w:sz w:val="42"/>
        </w:rPr>
        <w:t>参与施工组织设计、质量工作、检验计划、创优计划的编制。</w:t>
      </w:r>
    </w:p>
    <w:p>
      <w:pPr>
        <w:pStyle w:val="ListParagraph"/>
        <w:numPr>
          <w:ilvl w:val="0"/>
          <w:numId w:val="23"/>
        </w:numPr>
        <w:tabs>
          <w:tab w:val="left" w:pos="2554"/>
        </w:tabs>
        <w:spacing w:before="182" w:after="0" w:line="321" w:lineRule="auto"/>
        <w:ind w:left="1080" w:right="1153" w:firstLine="838"/>
        <w:jc w:val="left"/>
        <w:rPr>
          <w:sz w:val="42"/>
        </w:rPr>
      </w:pPr>
      <w:r>
        <w:rPr>
          <w:spacing w:val="-1"/>
          <w:sz w:val="42"/>
        </w:rPr>
        <w:t>负责对施工项目在施工、生产过程中半成品的检验和试验状</w:t>
      </w:r>
      <w:r>
        <w:rPr>
          <w:sz w:val="42"/>
        </w:rPr>
        <w:t>态的标识实施监督。</w:t>
      </w:r>
    </w:p>
    <w:p>
      <w:pPr>
        <w:pStyle w:val="ListParagraph"/>
        <w:numPr>
          <w:ilvl w:val="0"/>
          <w:numId w:val="23"/>
        </w:numPr>
        <w:tabs>
          <w:tab w:val="left" w:pos="2554"/>
        </w:tabs>
        <w:spacing w:before="0" w:after="0" w:line="321" w:lineRule="auto"/>
        <w:ind w:left="1080" w:right="940" w:firstLine="838"/>
        <w:jc w:val="left"/>
        <w:rPr>
          <w:sz w:val="42"/>
        </w:rPr>
      </w:pPr>
      <w:r>
        <w:rPr>
          <w:sz w:val="42"/>
        </w:rPr>
        <w:t>每月产品质量、过程控制和质量行情况的分析。实施《纠正</w:t>
      </w:r>
      <w:r>
        <w:rPr>
          <w:spacing w:val="-1"/>
          <w:sz w:val="42"/>
        </w:rPr>
        <w:t>和预防措施控制程序》中相关内容，确保消除产品质量、过程控制和</w:t>
      </w:r>
      <w:r>
        <w:rPr>
          <w:sz w:val="42"/>
        </w:rPr>
        <w:t>质量体系中实际和潜在的不合格原因。</w:t>
      </w:r>
    </w:p>
    <w:p>
      <w:pPr>
        <w:pStyle w:val="ListParagraph"/>
        <w:numPr>
          <w:ilvl w:val="0"/>
          <w:numId w:val="23"/>
        </w:numPr>
        <w:tabs>
          <w:tab w:val="left" w:pos="2554"/>
        </w:tabs>
        <w:spacing w:before="0" w:after="0" w:line="535" w:lineRule="exact"/>
        <w:ind w:left="2554" w:right="0" w:hanging="635"/>
        <w:jc w:val="left"/>
        <w:rPr>
          <w:sz w:val="42"/>
        </w:rPr>
      </w:pPr>
      <w:r>
        <w:rPr>
          <w:sz w:val="42"/>
        </w:rPr>
        <w:t>及时完成质量统计月服，统计台帐。</w:t>
      </w:r>
    </w:p>
    <w:p>
      <w:pPr>
        <w:pStyle w:val="ListParagraph"/>
        <w:numPr>
          <w:ilvl w:val="0"/>
          <w:numId w:val="23"/>
        </w:numPr>
        <w:tabs>
          <w:tab w:val="left" w:pos="2554"/>
        </w:tabs>
        <w:spacing w:before="181" w:after="0" w:line="240" w:lineRule="auto"/>
        <w:ind w:left="2554" w:right="0" w:hanging="635"/>
        <w:jc w:val="left"/>
        <w:rPr>
          <w:sz w:val="42"/>
        </w:rPr>
      </w:pPr>
      <w:r>
        <w:rPr>
          <w:sz w:val="42"/>
        </w:rPr>
        <w:t>参加经理部质量月度例会，做好质量分析工作，负责对存在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920" w:right="1580" w:bottom="280" w:left="1620" w:header="708" w:footer="708"/>
          <w:pgNumType w:start="14"/>
          <w:cols w:space="708"/>
        </w:sectPr>
      </w:pPr>
    </w:p>
    <w:p>
      <w:pPr>
        <w:pStyle w:val="BodyText"/>
        <w:spacing w:before="17"/>
      </w:pPr>
      <w:r>
        <w:t>的问题提出整改意见，事后进行验证并做好记录。</w:t>
      </w:r>
    </w:p>
    <w:p>
      <w:pPr>
        <w:pStyle w:val="ListParagraph"/>
        <w:numPr>
          <w:ilvl w:val="2"/>
          <w:numId w:val="25"/>
        </w:numPr>
        <w:tabs>
          <w:tab w:val="left" w:pos="2240"/>
        </w:tabs>
        <w:spacing w:before="182" w:after="0" w:line="240" w:lineRule="auto"/>
        <w:ind w:left="2239" w:right="0" w:hanging="1160"/>
        <w:jc w:val="left"/>
        <w:rPr>
          <w:sz w:val="42"/>
        </w:rPr>
      </w:pPr>
      <w:r>
        <w:rPr>
          <w:spacing w:val="-3"/>
          <w:sz w:val="42"/>
        </w:rPr>
        <w:t>项目经理部施工员(结构工程师)质量职责</w:t>
      </w:r>
    </w:p>
    <w:p>
      <w:pPr>
        <w:pStyle w:val="ListParagraph"/>
        <w:numPr>
          <w:ilvl w:val="0"/>
          <w:numId w:val="22"/>
        </w:numPr>
        <w:tabs>
          <w:tab w:val="left" w:pos="2554"/>
        </w:tabs>
        <w:spacing w:before="182" w:after="0" w:line="321" w:lineRule="auto"/>
        <w:ind w:left="1080" w:right="940" w:firstLine="838"/>
        <w:jc w:val="left"/>
        <w:rPr>
          <w:sz w:val="42"/>
        </w:rPr>
      </w:pPr>
      <w:r>
        <w:rPr>
          <w:sz w:val="42"/>
        </w:rPr>
        <w:t>施工员是施工分项的技术质量负责人，负责按质量程序文件</w:t>
      </w:r>
      <w:r>
        <w:rPr>
          <w:spacing w:val="-1"/>
          <w:sz w:val="42"/>
        </w:rPr>
        <w:t>要求，做好施工过程的跟踪、监督、检查和指导，做好监控记录保证</w:t>
      </w:r>
      <w:r>
        <w:rPr>
          <w:sz w:val="42"/>
        </w:rPr>
        <w:t>质量目标、措施的实现。</w:t>
      </w:r>
    </w:p>
    <w:p>
      <w:pPr>
        <w:pStyle w:val="ListParagraph"/>
        <w:numPr>
          <w:ilvl w:val="0"/>
          <w:numId w:val="22"/>
        </w:numPr>
        <w:tabs>
          <w:tab w:val="left" w:pos="2554"/>
        </w:tabs>
        <w:spacing w:before="0" w:after="0" w:line="321" w:lineRule="auto"/>
        <w:ind w:left="1080" w:right="1153" w:firstLine="838"/>
        <w:jc w:val="left"/>
        <w:rPr>
          <w:sz w:val="42"/>
        </w:rPr>
      </w:pPr>
      <w:r>
        <w:rPr>
          <w:spacing w:val="-1"/>
          <w:sz w:val="42"/>
        </w:rPr>
        <w:t>负责对施工班组进行技术交底，检查技术交底内容的执行情</w:t>
      </w:r>
      <w:r>
        <w:rPr>
          <w:sz w:val="42"/>
        </w:rPr>
        <w:t>况，及时纠正与施工技术内容要求不符合的施工作业现象。</w:t>
      </w:r>
    </w:p>
    <w:p>
      <w:pPr>
        <w:pStyle w:val="ListParagraph"/>
        <w:numPr>
          <w:ilvl w:val="0"/>
          <w:numId w:val="22"/>
        </w:numPr>
        <w:tabs>
          <w:tab w:val="left" w:pos="2554"/>
        </w:tabs>
        <w:spacing w:before="0" w:after="0" w:line="321" w:lineRule="auto"/>
        <w:ind w:left="1080" w:right="885" w:firstLine="838"/>
        <w:jc w:val="left"/>
        <w:rPr>
          <w:sz w:val="42"/>
        </w:rPr>
      </w:pPr>
      <w:r>
        <w:rPr>
          <w:sz w:val="42"/>
        </w:rPr>
        <w:t>施工员按《单位工程质量检验评定项目划分预计目标表》进</w:t>
      </w:r>
      <w:r>
        <w:rPr>
          <w:spacing w:val="-21"/>
          <w:sz w:val="42"/>
        </w:rPr>
        <w:t xml:space="preserve">行分部、分项工程质量检验，填写有关检验表格并办好工序交接手续， </w:t>
      </w:r>
      <w:r>
        <w:rPr>
          <w:sz w:val="42"/>
        </w:rPr>
        <w:t>保证“项目检验试验计划”的实施与验证。</w:t>
      </w:r>
    </w:p>
    <w:p>
      <w:pPr>
        <w:pStyle w:val="ListParagraph"/>
        <w:numPr>
          <w:ilvl w:val="0"/>
          <w:numId w:val="22"/>
        </w:numPr>
        <w:tabs>
          <w:tab w:val="left" w:pos="2554"/>
        </w:tabs>
        <w:spacing w:before="0" w:after="0" w:line="321" w:lineRule="auto"/>
        <w:ind w:left="1080" w:right="1153" w:firstLine="838"/>
        <w:jc w:val="left"/>
        <w:rPr>
          <w:sz w:val="42"/>
        </w:rPr>
      </w:pPr>
      <w:r>
        <w:rPr>
          <w:spacing w:val="-1"/>
          <w:sz w:val="42"/>
        </w:rPr>
        <w:t>掌握质量动态，参与项目质量专题例会，负责分管工程施工</w:t>
      </w:r>
      <w:r>
        <w:rPr>
          <w:sz w:val="42"/>
        </w:rPr>
        <w:t>记录及各种技术资料的及时收集、汇总。</w:t>
      </w:r>
    </w:p>
    <w:p>
      <w:pPr>
        <w:pStyle w:val="ListParagraph"/>
        <w:numPr>
          <w:ilvl w:val="2"/>
          <w:numId w:val="25"/>
        </w:numPr>
        <w:tabs>
          <w:tab w:val="left" w:pos="2240"/>
        </w:tabs>
        <w:spacing w:before="0" w:after="0" w:line="536" w:lineRule="exact"/>
        <w:ind w:left="2239" w:right="0" w:hanging="1160"/>
        <w:jc w:val="left"/>
        <w:rPr>
          <w:sz w:val="42"/>
        </w:rPr>
      </w:pPr>
      <w:r>
        <w:rPr>
          <w:sz w:val="42"/>
        </w:rPr>
        <w:t>项目经理部试验人员的质量职责</w:t>
      </w:r>
    </w:p>
    <w:p>
      <w:pPr>
        <w:pStyle w:val="ListParagraph"/>
        <w:numPr>
          <w:ilvl w:val="0"/>
          <w:numId w:val="21"/>
        </w:numPr>
        <w:tabs>
          <w:tab w:val="left" w:pos="2554"/>
        </w:tabs>
        <w:spacing w:before="174" w:after="0" w:line="321" w:lineRule="auto"/>
        <w:ind w:left="1080" w:right="1114" w:firstLine="838"/>
        <w:jc w:val="both"/>
        <w:rPr>
          <w:sz w:val="42"/>
        </w:rPr>
      </w:pPr>
      <w:r>
        <w:rPr>
          <w:sz w:val="42"/>
        </w:rPr>
        <w:t xml:space="preserve">自觉遵守有关规范、标准、规程、制度和技术文件的约束， </w:t>
      </w:r>
      <w:r>
        <w:rPr>
          <w:spacing w:val="-9"/>
          <w:sz w:val="42"/>
        </w:rPr>
        <w:t>严格执行中心试验室有关检测方面的管理制度。持证操作，做好本项</w:t>
      </w:r>
      <w:r>
        <w:rPr>
          <w:sz w:val="42"/>
        </w:rPr>
        <w:t>目的检测工作。</w:t>
      </w:r>
    </w:p>
    <w:p>
      <w:pPr>
        <w:pStyle w:val="ListParagraph"/>
        <w:numPr>
          <w:ilvl w:val="0"/>
          <w:numId w:val="21"/>
        </w:numPr>
        <w:tabs>
          <w:tab w:val="left" w:pos="2554"/>
        </w:tabs>
        <w:spacing w:before="0" w:after="0" w:line="321" w:lineRule="auto"/>
        <w:ind w:left="1080" w:right="1153" w:firstLine="838"/>
        <w:jc w:val="left"/>
        <w:rPr>
          <w:sz w:val="42"/>
        </w:rPr>
      </w:pPr>
      <w:r>
        <w:rPr>
          <w:spacing w:val="-1"/>
          <w:sz w:val="42"/>
        </w:rPr>
        <w:t>试验记录由试验员及时填写，并及时向项目技术负责人反馈</w:t>
      </w:r>
      <w:r>
        <w:rPr>
          <w:sz w:val="42"/>
        </w:rPr>
        <w:t>试验验证信息，做好记录。</w:t>
      </w:r>
    </w:p>
    <w:p>
      <w:pPr>
        <w:pStyle w:val="ListParagraph"/>
        <w:numPr>
          <w:ilvl w:val="0"/>
          <w:numId w:val="21"/>
        </w:numPr>
        <w:tabs>
          <w:tab w:val="left" w:pos="2554"/>
        </w:tabs>
        <w:spacing w:before="0" w:after="0" w:line="536" w:lineRule="exact"/>
        <w:ind w:left="2554" w:right="0" w:hanging="635"/>
        <w:jc w:val="left"/>
        <w:rPr>
          <w:sz w:val="42"/>
        </w:rPr>
      </w:pPr>
      <w:r>
        <w:rPr>
          <w:sz w:val="42"/>
        </w:rPr>
        <w:t>按项目合同规定要求，做好业主、监理部门指定的报验工作。</w:t>
      </w:r>
    </w:p>
    <w:p>
      <w:pPr>
        <w:pStyle w:val="ListParagraph"/>
        <w:numPr>
          <w:ilvl w:val="0"/>
          <w:numId w:val="21"/>
        </w:numPr>
        <w:tabs>
          <w:tab w:val="left" w:pos="2554"/>
        </w:tabs>
        <w:spacing w:before="179" w:after="0" w:line="321" w:lineRule="auto"/>
        <w:ind w:left="1080" w:right="1153" w:firstLine="838"/>
        <w:jc w:val="left"/>
        <w:rPr>
          <w:sz w:val="42"/>
        </w:rPr>
      </w:pPr>
      <w:r>
        <w:rPr>
          <w:spacing w:val="-1"/>
          <w:sz w:val="42"/>
        </w:rPr>
        <w:t>及时收集、整理试验资料，按水运工程档案要求归档。不得</w:t>
      </w:r>
      <w:r>
        <w:rPr>
          <w:sz w:val="42"/>
        </w:rPr>
        <w:t>私自把试验资料外借，更不得丢失试验资料。</w:t>
      </w:r>
    </w:p>
    <w:p>
      <w:pPr>
        <w:pStyle w:val="ListParagraph"/>
        <w:numPr>
          <w:ilvl w:val="1"/>
          <w:numId w:val="26"/>
        </w:numPr>
        <w:tabs>
          <w:tab w:val="left" w:pos="2131"/>
          <w:tab w:val="left" w:pos="2132"/>
        </w:tabs>
        <w:spacing w:before="178" w:after="0" w:line="240" w:lineRule="auto"/>
        <w:ind w:left="2131" w:right="0" w:hanging="1052"/>
        <w:jc w:val="left"/>
        <w:rPr>
          <w:sz w:val="42"/>
        </w:rPr>
      </w:pPr>
      <w:r>
        <w:rPr>
          <w:sz w:val="42"/>
        </w:rPr>
        <w:t>质量管理措施</w:t>
      </w:r>
    </w:p>
    <w:p>
      <w:pPr>
        <w:pStyle w:val="ListParagraph"/>
        <w:numPr>
          <w:ilvl w:val="2"/>
          <w:numId w:val="26"/>
        </w:numPr>
        <w:tabs>
          <w:tab w:val="left" w:pos="2554"/>
        </w:tabs>
        <w:spacing w:before="363" w:after="0" w:line="321" w:lineRule="auto"/>
        <w:ind w:left="1080" w:right="1101" w:firstLine="838"/>
        <w:jc w:val="both"/>
        <w:rPr>
          <w:sz w:val="42"/>
        </w:rPr>
      </w:pPr>
      <w:r>
        <w:rPr>
          <w:sz w:val="42"/>
        </w:rPr>
        <w:t>在本工程的项目经理部内，建立并健全质量保证体系，项目</w:t>
      </w:r>
      <w:r>
        <w:rPr>
          <w:spacing w:val="-12"/>
          <w:sz w:val="42"/>
        </w:rPr>
        <w:t>总经理为本工程质量第一责任人，该体系由项目经理部的总工程师亲</w:t>
      </w:r>
      <w:r>
        <w:rPr>
          <w:spacing w:val="-14"/>
          <w:sz w:val="42"/>
        </w:rPr>
        <w:t>自负责和实施。在施工生产的全过程中，建立质量保障的管理与监督网络，设置质量检验与监督的专项机构，配置专职质检工程师和技术</w:t>
      </w:r>
      <w:r>
        <w:rPr>
          <w:spacing w:val="4"/>
          <w:sz w:val="42"/>
        </w:rPr>
        <w:t xml:space="preserve">员，行使质量否决权。依据 </w:t>
      </w:r>
      <w:r>
        <w:rPr>
          <w:sz w:val="42"/>
        </w:rPr>
        <w:t>GB/T19000（ISO2002）制订的《质量保证手册》和《程序文件》作为工程质量管理与控制工作的标准。</w:t>
      </w:r>
    </w:p>
    <w:p>
      <w:pPr>
        <w:spacing w:after="0" w:line="321" w:lineRule="auto"/>
        <w:jc w:val="both"/>
        <w:rPr>
          <w:sz w:val="42"/>
        </w:rPr>
        <w:sectPr>
          <w:pgSz w:w="17860" w:h="25260"/>
          <w:pgMar w:top="1920" w:right="1580" w:bottom="280" w:left="1620" w:header="708" w:footer="708"/>
          <w:pgNumType w:start="15"/>
          <w:cols w:space="708"/>
        </w:sectPr>
      </w:pPr>
    </w:p>
    <w:p>
      <w:pPr>
        <w:pStyle w:val="ListParagraph"/>
        <w:numPr>
          <w:ilvl w:val="2"/>
          <w:numId w:val="26"/>
        </w:numPr>
        <w:tabs>
          <w:tab w:val="left" w:pos="2554"/>
        </w:tabs>
        <w:spacing w:before="17" w:after="0" w:line="321" w:lineRule="auto"/>
        <w:ind w:left="1080" w:right="1107" w:firstLine="838"/>
        <w:jc w:val="both"/>
        <w:rPr>
          <w:sz w:val="42"/>
        </w:rPr>
      </w:pPr>
      <w:r>
        <w:rPr>
          <w:sz w:val="42"/>
        </w:rPr>
        <w:t>强化全员质量意识的宣传教育，增强全体员工及领导人员的</w:t>
      </w:r>
      <w:r>
        <w:rPr>
          <w:spacing w:val="-13"/>
          <w:sz w:val="42"/>
        </w:rPr>
        <w:t>质量意识，真正理解和贯彻“质量是企业的生命”的深刻内涵，同时</w:t>
      </w:r>
      <w:r>
        <w:rPr>
          <w:spacing w:val="-9"/>
          <w:sz w:val="42"/>
        </w:rPr>
        <w:t>加强项目部全体员工的技术培训与全面质量管理教育，使施工生产的</w:t>
      </w:r>
      <w:r>
        <w:rPr>
          <w:spacing w:val="-14"/>
          <w:sz w:val="42"/>
        </w:rPr>
        <w:t>直接管理者与实施者，成为既有很强质量意识，又有较高技术水平的</w:t>
      </w:r>
      <w:r>
        <w:rPr>
          <w:sz w:val="42"/>
        </w:rPr>
        <w:t>管理骨干。</w:t>
      </w:r>
    </w:p>
    <w:p>
      <w:pPr>
        <w:pStyle w:val="ListParagraph"/>
        <w:numPr>
          <w:ilvl w:val="2"/>
          <w:numId w:val="26"/>
        </w:numPr>
        <w:tabs>
          <w:tab w:val="left" w:pos="2554"/>
        </w:tabs>
        <w:spacing w:before="0" w:after="0" w:line="321" w:lineRule="auto"/>
        <w:ind w:left="1080" w:right="892" w:firstLine="838"/>
        <w:jc w:val="left"/>
        <w:rPr>
          <w:sz w:val="42"/>
        </w:rPr>
      </w:pPr>
      <w:r>
        <w:rPr>
          <w:sz w:val="42"/>
        </w:rPr>
        <w:t>严格贯彻我公司的有关质量管理制度，施工前认真编制详细的施工组织设计，坚持执行工前技术交底、工中检查指导、工后总结评比，定期召开质量分析会。坚持施工质量自检、互检与专检的三级</w:t>
      </w:r>
      <w:r>
        <w:rPr>
          <w:spacing w:val="-22"/>
          <w:w w:val="100"/>
          <w:sz w:val="42"/>
        </w:rPr>
        <w:t>检查制度。坚持“三不交接”与“三不施工”，即无自检记录不交接，</w:t>
      </w:r>
      <w:r>
        <w:rPr>
          <w:sz w:val="42"/>
        </w:rPr>
        <w:t xml:space="preserve">未经专检不交接，施工记录不全不交接；以及未经技术交底不施工， </w:t>
      </w:r>
      <w:r>
        <w:rPr>
          <w:spacing w:val="-9"/>
          <w:sz w:val="42"/>
        </w:rPr>
        <w:t>材料无合格证或试验不合格不施工，无分项工程开工令不施工。使工程质量始终处于受控状态。</w:t>
      </w:r>
    </w:p>
    <w:p>
      <w:pPr>
        <w:pStyle w:val="ListParagraph"/>
        <w:numPr>
          <w:ilvl w:val="2"/>
          <w:numId w:val="26"/>
        </w:numPr>
        <w:tabs>
          <w:tab w:val="left" w:pos="2554"/>
        </w:tabs>
        <w:spacing w:before="0" w:after="0" w:line="321" w:lineRule="auto"/>
        <w:ind w:left="1080" w:right="902" w:firstLine="838"/>
        <w:jc w:val="left"/>
        <w:rPr>
          <w:sz w:val="42"/>
        </w:rPr>
      </w:pPr>
      <w:r>
        <w:rPr>
          <w:sz w:val="42"/>
        </w:rPr>
        <w:t>实行质量岗位责任制，制订奖惩办法。各分项工程、各道工</w:t>
      </w:r>
      <w:r>
        <w:rPr>
          <w:spacing w:val="-23"/>
          <w:sz w:val="42"/>
        </w:rPr>
        <w:t>序均执行定人、定岗、定责任的制度，做到包任务、保质量、保工期、</w:t>
      </w:r>
      <w:r>
        <w:rPr>
          <w:spacing w:val="-13"/>
          <w:sz w:val="42"/>
        </w:rPr>
        <w:t>保安全。把质量与数量以及个人收入紧密联系起来。积极开展创全优夺金牌的质量竞赛活动，引入竞争机制，定期观摩评比，对优质产品和人员实行重奖，不合格产品和人员实行重罚。</w:t>
      </w:r>
    </w:p>
    <w:p>
      <w:pPr>
        <w:pStyle w:val="ListParagraph"/>
        <w:numPr>
          <w:ilvl w:val="2"/>
          <w:numId w:val="26"/>
        </w:numPr>
        <w:tabs>
          <w:tab w:val="left" w:pos="2554"/>
        </w:tabs>
        <w:spacing w:before="0" w:after="0" w:line="321" w:lineRule="auto"/>
        <w:ind w:left="1080" w:right="940" w:firstLine="838"/>
        <w:jc w:val="left"/>
        <w:rPr>
          <w:sz w:val="42"/>
        </w:rPr>
      </w:pPr>
      <w:r>
        <w:rPr>
          <w:sz w:val="42"/>
        </w:rPr>
        <w:t>严格按图纸、图集和技术规范施工。严格执行设计图纸要求</w:t>
      </w:r>
      <w:r>
        <w:rPr>
          <w:spacing w:val="-1"/>
          <w:sz w:val="42"/>
        </w:rPr>
        <w:t>及技术规范、标准、法规，做好施工监督检查工作，自觉接受业主代</w:t>
      </w:r>
      <w:r>
        <w:rPr>
          <w:spacing w:val="-14"/>
          <w:sz w:val="42"/>
        </w:rPr>
        <w:t>表、监理工程师及质量部门的检查和监督。对于构成永久性工程组成</w:t>
      </w:r>
      <w:r>
        <w:rPr>
          <w:spacing w:val="-21"/>
          <w:sz w:val="42"/>
        </w:rPr>
        <w:t>部分的建筑材料必须符合图纸和规范及业主的要求，应有合格证、质</w:t>
      </w:r>
      <w:r>
        <w:rPr>
          <w:spacing w:val="-16"/>
          <w:sz w:val="42"/>
        </w:rPr>
        <w:t>保书。加强原始资料的管理和整理，为竣工图的绘制和竣工验收提供可靠的保障。</w:t>
      </w:r>
    </w:p>
    <w:p>
      <w:pPr>
        <w:pStyle w:val="ListParagraph"/>
        <w:numPr>
          <w:ilvl w:val="2"/>
          <w:numId w:val="26"/>
        </w:numPr>
        <w:tabs>
          <w:tab w:val="left" w:pos="2554"/>
        </w:tabs>
        <w:spacing w:before="0" w:after="0" w:line="321" w:lineRule="auto"/>
        <w:ind w:left="1080" w:right="940" w:firstLine="838"/>
        <w:jc w:val="left"/>
        <w:rPr>
          <w:sz w:val="42"/>
        </w:rPr>
      </w:pPr>
      <w:r>
        <w:rPr>
          <w:sz w:val="42"/>
        </w:rPr>
        <w:t>加强测量控制点和水准点的测设和管理，根据业主正式提供</w:t>
      </w:r>
      <w:r>
        <w:rPr>
          <w:spacing w:val="-1"/>
          <w:sz w:val="42"/>
        </w:rPr>
        <w:t>的导线点和水准点，认真进行复测，定期检查，并交接、保护好。因</w:t>
      </w:r>
      <w:r>
        <w:rPr>
          <w:spacing w:val="-12"/>
          <w:sz w:val="42"/>
        </w:rPr>
        <w:t>工程需要增设的控制点，定期进行核校并妥善保护。如发现破坏和位</w:t>
      </w:r>
      <w:r>
        <w:rPr>
          <w:spacing w:val="-13"/>
          <w:sz w:val="42"/>
        </w:rPr>
        <w:t>移应及时通报监理工程师，根据商定意见，及时补救修复。施工中使</w:t>
      </w:r>
      <w:r>
        <w:rPr>
          <w:spacing w:val="-1"/>
          <w:sz w:val="42"/>
        </w:rPr>
        <w:t xml:space="preserve">用的衡器、量具、计量装置等设备、工具，应有相应的技术合格证， </w:t>
      </w:r>
      <w:r>
        <w:rPr>
          <w:sz w:val="42"/>
        </w:rPr>
        <w:t>并定期由有资格的检测部门进行校验或校正。</w:t>
      </w:r>
    </w:p>
    <w:p>
      <w:pPr>
        <w:spacing w:after="0" w:line="321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https://d.book118.com/676021102011010054</w:t>
        </w:r>
      </w:hyperlink>
    </w:p>
    <w:p>
      <w:pPr>
        <w:spacing w:after="0" w:line="321" w:lineRule="auto"/>
        <w:jc w:val="left"/>
        <w:rPr>
          <w:sz w:val="42"/>
        </w:rPr>
      </w:pPr>
    </w:p>
    <w:sectPr>
      <w:pgSz w:w="17860" w:h="25260"/>
      <w:pgMar w:top="1920" w:right="1580" w:bottom="280" w:left="162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41965"/>
    <w:multiLevelType w:val="hybridMultilevel"/>
    <w:tmpl w:val="00000000"/>
    <w:lvl w:ilvl="0">
      <w:start w:val="1"/>
      <w:numFmt w:val="decimal"/>
      <w:lvlText w:val="%1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5"/>
      </w:pPr>
      <w:rPr>
        <w:rFonts w:hint="default"/>
      </w:rPr>
    </w:lvl>
  </w:abstractNum>
  <w:abstractNum w:abstractNumId="1">
    <w:nsid w:val="08F0CE84"/>
    <w:multiLevelType w:val="hybridMultilevel"/>
    <w:tmpl w:val="00000000"/>
    <w:lvl w:ilvl="0">
      <w:start w:val="4"/>
      <w:numFmt w:val="decimal"/>
      <w:lvlText w:val="%1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5"/>
      </w:pPr>
      <w:rPr>
        <w:rFonts w:hint="default"/>
      </w:rPr>
    </w:lvl>
  </w:abstractNum>
  <w:abstractNum w:abstractNumId="2">
    <w:nsid w:val="143B43EC"/>
    <w:multiLevelType w:val="hybridMultilevel"/>
    <w:tmpl w:val="00000000"/>
    <w:lvl w:ilvl="0">
      <w:start w:val="8"/>
      <w:numFmt w:val="decimal"/>
      <w:lvlText w:val="%1"/>
      <w:lvlJc w:val="left"/>
      <w:pPr>
        <w:ind w:left="2239" w:hanging="1159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239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39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4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37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9" w:hanging="635"/>
      </w:pPr>
      <w:rPr>
        <w:rFonts w:hint="default"/>
      </w:rPr>
    </w:lvl>
  </w:abstractNum>
  <w:abstractNum w:abstractNumId="3">
    <w:nsid w:val="18C8753E"/>
    <w:multiLevelType w:val="hybridMultilevel"/>
    <w:tmpl w:val="00000000"/>
    <w:lvl w:ilvl="0">
      <w:start w:val="1"/>
      <w:numFmt w:val="decimal"/>
      <w:lvlText w:val="（%1）"/>
      <w:lvlJc w:val="left"/>
      <w:pPr>
        <w:ind w:left="297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4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3" w:hanging="1056"/>
      </w:pPr>
      <w:rPr>
        <w:rFonts w:hint="default"/>
      </w:rPr>
    </w:lvl>
  </w:abstractNum>
  <w:abstractNum w:abstractNumId="4">
    <w:nsid w:val="1EAC9FE6"/>
    <w:multiLevelType w:val="hybridMultilevel"/>
    <w:tmpl w:val="00000000"/>
    <w:lvl w:ilvl="0">
      <w:start w:val="4"/>
      <w:numFmt w:val="decimal"/>
      <w:lvlText w:val="%1"/>
      <w:lvlJc w:val="left"/>
      <w:pPr>
        <w:ind w:left="1080" w:hanging="115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159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153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1159"/>
      </w:pPr>
      <w:rPr>
        <w:rFonts w:hint="default"/>
      </w:rPr>
    </w:lvl>
  </w:abstractNum>
  <w:abstractNum w:abstractNumId="5">
    <w:nsid w:val="20CACF34"/>
    <w:multiLevelType w:val="hybridMultilevel"/>
    <w:tmpl w:val="00000000"/>
    <w:lvl w:ilvl="0">
      <w:start w:val="1"/>
      <w:numFmt w:val="decimal"/>
      <w:lvlText w:val="%1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5"/>
      </w:pPr>
      <w:rPr>
        <w:rFonts w:hint="default"/>
      </w:rPr>
    </w:lvl>
  </w:abstractNum>
  <w:abstractNum w:abstractNumId="6">
    <w:nsid w:val="20CF6AFD"/>
    <w:multiLevelType w:val="hybridMultilevel"/>
    <w:tmpl w:val="00000000"/>
    <w:lvl w:ilvl="0">
      <w:start w:val="7"/>
      <w:numFmt w:val="decimal"/>
      <w:lvlText w:val="%1"/>
      <w:lvlJc w:val="left"/>
      <w:pPr>
        <w:ind w:left="2344" w:hanging="63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44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2869" w:hanging="1160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upperLetter"/>
      <w:lvlText w:val="%4."/>
      <w:lvlJc w:val="left"/>
      <w:pPr>
        <w:ind w:left="1080" w:hanging="1080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80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4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9" w:hanging="1080"/>
      </w:pPr>
      <w:rPr>
        <w:rFonts w:hint="default"/>
      </w:rPr>
    </w:lvl>
  </w:abstractNum>
  <w:abstractNum w:abstractNumId="7">
    <w:nsid w:val="22BA4FA4"/>
    <w:multiLevelType w:val="hybridMultilevel"/>
    <w:tmpl w:val="00000000"/>
    <w:lvl w:ilvl="0">
      <w:start w:val="1"/>
      <w:numFmt w:val="decimal"/>
      <w:lvlText w:val="（%1）"/>
      <w:lvlJc w:val="left"/>
      <w:pPr>
        <w:ind w:left="108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1056"/>
      </w:pPr>
      <w:rPr>
        <w:rFonts w:hint="default"/>
      </w:rPr>
    </w:lvl>
  </w:abstractNum>
  <w:abstractNum w:abstractNumId="8">
    <w:nsid w:val="26314EAD"/>
    <w:multiLevelType w:val="hybridMultilevel"/>
    <w:tmpl w:val="00000000"/>
    <w:lvl w:ilvl="0">
      <w:start w:val="12"/>
      <w:numFmt w:val="decimal"/>
      <w:lvlText w:val="%1"/>
      <w:lvlJc w:val="left"/>
      <w:pPr>
        <w:ind w:left="2344" w:hanging="12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44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761" w:hanging="168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4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734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4" w:hanging="635"/>
      </w:pPr>
      <w:rPr>
        <w:rFonts w:hint="default"/>
      </w:rPr>
    </w:lvl>
  </w:abstractNum>
  <w:abstractNum w:abstractNumId="9">
    <w:nsid w:val="2783AADD"/>
    <w:multiLevelType w:val="hybridMultilevel"/>
    <w:tmpl w:val="00000000"/>
    <w:lvl w:ilvl="0">
      <w:start w:val="6"/>
      <w:numFmt w:val="decimal"/>
      <w:lvlText w:val="%1"/>
      <w:lvlJc w:val="left"/>
      <w:pPr>
        <w:ind w:left="1710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0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307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1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1" w:hanging="738"/>
      </w:pPr>
      <w:rPr>
        <w:rFonts w:hint="default"/>
      </w:rPr>
    </w:lvl>
  </w:abstractNum>
  <w:abstractNum w:abstractNumId="10">
    <w:nsid w:val="2B1B230D"/>
    <w:multiLevelType w:val="hybridMultilevel"/>
    <w:tmpl w:val="00000000"/>
    <w:lvl w:ilvl="0">
      <w:start w:val="10"/>
      <w:numFmt w:val="decimal"/>
      <w:lvlText w:val="%1"/>
      <w:lvlJc w:val="left"/>
      <w:pPr>
        <w:ind w:left="2344" w:hanging="12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44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53" w:hanging="147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4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584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7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2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4" w:hanging="635"/>
      </w:pPr>
      <w:rPr>
        <w:rFonts w:hint="default"/>
      </w:rPr>
    </w:lvl>
  </w:abstractNum>
  <w:abstractNum w:abstractNumId="11">
    <w:nsid w:val="2B44A24A"/>
    <w:multiLevelType w:val="hybridMultilevel"/>
    <w:tmpl w:val="00000000"/>
    <w:lvl w:ilvl="0">
      <w:start w:val="1"/>
      <w:numFmt w:val="decimal"/>
      <w:lvlText w:val="%1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5"/>
      </w:pPr>
      <w:rPr>
        <w:rFonts w:hint="default"/>
      </w:rPr>
    </w:lvl>
  </w:abstractNum>
  <w:abstractNum w:abstractNumId="12">
    <w:nsid w:val="2BFAF18E"/>
    <w:multiLevelType w:val="hybridMultilevel"/>
    <w:tmpl w:val="00000000"/>
    <w:lvl w:ilvl="0">
      <w:start w:val="8"/>
      <w:numFmt w:val="decimal"/>
      <w:lvlText w:val="%1"/>
      <w:lvlJc w:val="left"/>
      <w:pPr>
        <w:ind w:left="1080" w:hanging="1264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80" w:hanging="126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80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4）"/>
      <w:lvlJc w:val="left"/>
      <w:pPr>
        <w:ind w:left="2761" w:hanging="843"/>
        <w:jc w:val="left"/>
      </w:pPr>
      <w:rPr>
        <w:rFonts w:hint="default"/>
        <w:spacing w:val="0"/>
        <w:w w:val="99"/>
      </w:rPr>
    </w:lvl>
    <w:lvl w:ilvl="4">
      <w:start w:val="0"/>
      <w:numFmt w:val="bullet"/>
      <w:lvlText w:val="•"/>
      <w:lvlJc w:val="left"/>
      <w:pPr>
        <w:ind w:left="6726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8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0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3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5" w:hanging="843"/>
      </w:pPr>
      <w:rPr>
        <w:rFonts w:hint="default"/>
      </w:rPr>
    </w:lvl>
  </w:abstractNum>
  <w:abstractNum w:abstractNumId="13">
    <w:nsid w:val="2D0080A5"/>
    <w:multiLevelType w:val="hybridMultilevel"/>
    <w:tmpl w:val="00000000"/>
    <w:lvl w:ilvl="0">
      <w:start w:val="7"/>
      <w:numFmt w:val="decimal"/>
      <w:lvlText w:val="%1"/>
      <w:lvlJc w:val="left"/>
      <w:pPr>
        <w:ind w:left="2344" w:hanging="63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44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2869" w:hanging="1160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upperLetter"/>
      <w:lvlText w:val="%4."/>
      <w:lvlJc w:val="left"/>
      <w:pPr>
        <w:ind w:left="1080" w:hanging="1080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80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4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9" w:hanging="1080"/>
      </w:pPr>
      <w:rPr>
        <w:rFonts w:hint="default"/>
      </w:rPr>
    </w:lvl>
  </w:abstractNum>
  <w:abstractNum w:abstractNumId="14">
    <w:nsid w:val="2D54C71D"/>
    <w:multiLevelType w:val="hybridMultilevel"/>
    <w:tmpl w:val="00000000"/>
    <w:lvl w:ilvl="0">
      <w:start w:val="1"/>
      <w:numFmt w:val="decimal"/>
      <w:lvlText w:val="（%1）"/>
      <w:lvlJc w:val="left"/>
      <w:pPr>
        <w:ind w:left="108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1056"/>
      </w:pPr>
      <w:rPr>
        <w:rFonts w:hint="default"/>
      </w:rPr>
    </w:lvl>
  </w:abstractNum>
  <w:abstractNum w:abstractNumId="15">
    <w:nsid w:val="2D5BA531"/>
    <w:multiLevelType w:val="hybridMultilevel"/>
    <w:tmpl w:val="00000000"/>
    <w:lvl w:ilvl="0">
      <w:start w:val="1"/>
      <w:numFmt w:val="decimal"/>
      <w:lvlText w:val="（%1）"/>
      <w:lvlJc w:val="left"/>
      <w:pPr>
        <w:ind w:left="297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4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3" w:hanging="1056"/>
      </w:pPr>
      <w:rPr>
        <w:rFonts w:hint="default"/>
      </w:rPr>
    </w:lvl>
  </w:abstractNum>
  <w:abstractNum w:abstractNumId="16">
    <w:nsid w:val="2EB20C54"/>
    <w:multiLevelType w:val="hybridMultilevel"/>
    <w:tmpl w:val="00000000"/>
    <w:lvl w:ilvl="0">
      <w:start w:val="8"/>
      <w:numFmt w:val="decimal"/>
      <w:lvlText w:val="%1"/>
      <w:lvlJc w:val="left"/>
      <w:pPr>
        <w:ind w:left="2131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1" w:hanging="1051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3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922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7" w:hanging="635"/>
      </w:pPr>
      <w:rPr>
        <w:rFonts w:hint="default"/>
      </w:rPr>
    </w:lvl>
  </w:abstractNum>
  <w:abstractNum w:abstractNumId="17">
    <w:nsid w:val="2FD32666"/>
    <w:multiLevelType w:val="hybridMultilevel"/>
    <w:tmpl w:val="00000000"/>
    <w:lvl w:ilvl="0">
      <w:start w:val="1"/>
      <w:numFmt w:val="decimal"/>
      <w:lvlText w:val="%1"/>
      <w:lvlJc w:val="left"/>
      <w:pPr>
        <w:ind w:left="1923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51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2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4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6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7" w:hanging="843"/>
      </w:pPr>
      <w:rPr>
        <w:rFonts w:hint="default"/>
      </w:rPr>
    </w:lvl>
  </w:abstractNum>
  <w:abstractNum w:abstractNumId="18">
    <w:nsid w:val="308380D2"/>
    <w:multiLevelType w:val="hybridMultilevel"/>
    <w:tmpl w:val="00000000"/>
    <w:lvl w:ilvl="0">
      <w:start w:val="11"/>
      <w:numFmt w:val="decimal"/>
      <w:lvlText w:val="%1"/>
      <w:lvlJc w:val="left"/>
      <w:pPr>
        <w:ind w:left="2344" w:hanging="12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44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761" w:hanging="168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297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8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9" w:hanging="1056"/>
      </w:pPr>
      <w:rPr>
        <w:rFonts w:hint="default"/>
      </w:rPr>
    </w:lvl>
  </w:abstractNum>
  <w:abstractNum w:abstractNumId="19">
    <w:nsid w:val="35CE859B"/>
    <w:multiLevelType w:val="hybridMultilevel"/>
    <w:tmpl w:val="00000000"/>
    <w:lvl w:ilvl="0">
      <w:start w:val="5"/>
      <w:numFmt w:val="decimal"/>
      <w:lvlText w:val="%1"/>
      <w:lvlJc w:val="left"/>
      <w:pPr>
        <w:ind w:left="2239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39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39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965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1159"/>
      </w:pPr>
      <w:rPr>
        <w:rFonts w:hint="default"/>
      </w:rPr>
    </w:lvl>
  </w:abstractNum>
  <w:abstractNum w:abstractNumId="20">
    <w:nsid w:val="39E8FEE6"/>
    <w:multiLevelType w:val="hybridMultilevel"/>
    <w:tmpl w:val="00000000"/>
    <w:lvl w:ilvl="0">
      <w:start w:val="4"/>
      <w:numFmt w:val="decimal"/>
      <w:lvlText w:val="%1"/>
      <w:lvlJc w:val="left"/>
      <w:pPr>
        <w:ind w:left="1818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18" w:hanging="738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080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673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6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3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9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6" w:hanging="1159"/>
      </w:pPr>
      <w:rPr>
        <w:rFonts w:hint="default"/>
      </w:rPr>
    </w:lvl>
  </w:abstractNum>
  <w:abstractNum w:abstractNumId="21">
    <w:nsid w:val="3C17D6EE"/>
    <w:multiLevelType w:val="hybridMultilevel"/>
    <w:tmpl w:val="00000000"/>
    <w:lvl w:ilvl="0">
      <w:start w:val="8"/>
      <w:numFmt w:val="decimal"/>
      <w:lvlText w:val="%1"/>
      <w:lvlJc w:val="left"/>
      <w:pPr>
        <w:ind w:left="2239" w:hanging="115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239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39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4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37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9" w:hanging="635"/>
      </w:pPr>
      <w:rPr>
        <w:rFonts w:hint="default"/>
      </w:rPr>
    </w:lvl>
  </w:abstractNum>
  <w:abstractNum w:abstractNumId="22">
    <w:nsid w:val="3D84BBDD"/>
    <w:multiLevelType w:val="hybridMultilevel"/>
    <w:tmpl w:val="00000000"/>
    <w:lvl w:ilvl="0">
      <w:start w:val="7"/>
      <w:numFmt w:val="decimal"/>
      <w:lvlText w:val="%1"/>
      <w:lvlJc w:val="left"/>
      <w:pPr>
        <w:ind w:left="265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57" w:hanging="94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57" w:hanging="947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974" w:hanging="1264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4">
      <w:start w:val="0"/>
      <w:numFmt w:val="bullet"/>
      <w:lvlText w:val="•"/>
      <w:lvlJc w:val="left"/>
      <w:pPr>
        <w:ind w:left="6873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0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8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6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4" w:hanging="1264"/>
      </w:pPr>
      <w:rPr>
        <w:rFonts w:hint="default"/>
      </w:rPr>
    </w:lvl>
  </w:abstractNum>
  <w:abstractNum w:abstractNumId="23">
    <w:nsid w:val="4481A1D5"/>
    <w:multiLevelType w:val="hybridMultilevel"/>
    <w:tmpl w:val="00000000"/>
    <w:lvl w:ilvl="0">
      <w:start w:val="1"/>
      <w:numFmt w:val="decimal"/>
      <w:lvlText w:val="%1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5"/>
      </w:pPr>
      <w:rPr>
        <w:rFonts w:hint="default"/>
      </w:rPr>
    </w:lvl>
  </w:abstractNum>
  <w:abstractNum w:abstractNumId="24">
    <w:nsid w:val="4765E4DB"/>
    <w:multiLevelType w:val="hybridMultilevel"/>
    <w:tmpl w:val="00000000"/>
    <w:lvl w:ilvl="0">
      <w:start w:val="1"/>
      <w:numFmt w:val="decimal"/>
      <w:lvlText w:val="%1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5"/>
      </w:pPr>
      <w:rPr>
        <w:rFonts w:hint="default"/>
      </w:rPr>
    </w:lvl>
  </w:abstractNum>
  <w:abstractNum w:abstractNumId="25">
    <w:nsid w:val="4A2732F3"/>
    <w:multiLevelType w:val="hybridMultilevel"/>
    <w:tmpl w:val="00000000"/>
    <w:lvl w:ilvl="0">
      <w:start w:val="1"/>
      <w:numFmt w:val="decimal"/>
      <w:lvlText w:val="%1）"/>
      <w:lvlJc w:val="left"/>
      <w:pPr>
        <w:ind w:left="1080" w:hanging="635"/>
        <w:jc w:val="left"/>
      </w:pPr>
      <w:rPr>
        <w:rFonts w:hint="default"/>
        <w:spacing w:val="0"/>
        <w:w w:val="90"/>
      </w:rPr>
    </w:lvl>
    <w:lvl w:ilvl="1">
      <w:start w:val="0"/>
      <w:numFmt w:val="bullet"/>
      <w:lvlText w:val="•"/>
      <w:lvlJc w:val="left"/>
      <w:pPr>
        <w:ind w:left="24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5"/>
      </w:pPr>
      <w:rPr>
        <w:rFonts w:hint="default"/>
      </w:rPr>
    </w:lvl>
  </w:abstractNum>
  <w:abstractNum w:abstractNumId="26">
    <w:nsid w:val="4A57EC2A"/>
    <w:multiLevelType w:val="hybridMultilevel"/>
    <w:tmpl w:val="00000000"/>
    <w:lvl w:ilvl="0">
      <w:start w:val="11"/>
      <w:numFmt w:val="decimal"/>
      <w:lvlText w:val="%1"/>
      <w:lvlJc w:val="left"/>
      <w:pPr>
        <w:ind w:left="2761" w:hanging="168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761" w:hanging="1681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761" w:hanging="168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108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72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8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5" w:hanging="1056"/>
      </w:pPr>
      <w:rPr>
        <w:rFonts w:hint="default"/>
      </w:rPr>
    </w:lvl>
  </w:abstractNum>
  <w:abstractNum w:abstractNumId="27">
    <w:nsid w:val="4F1F6387"/>
    <w:multiLevelType w:val="hybridMultilevel"/>
    <w:tmpl w:val="00000000"/>
    <w:lvl w:ilvl="0">
      <w:start w:val="4"/>
      <w:numFmt w:val="decimal"/>
      <w:lvlText w:val="%1"/>
      <w:lvlJc w:val="left"/>
      <w:pPr>
        <w:ind w:left="2657" w:hanging="15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57" w:hanging="1577"/>
        <w:jc w:val="left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2657" w:hanging="157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57" w:hanging="157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7459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9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9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9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9" w:hanging="1577"/>
      </w:pPr>
      <w:rPr>
        <w:rFonts w:hint="default"/>
      </w:rPr>
    </w:lvl>
  </w:abstractNum>
  <w:abstractNum w:abstractNumId="28">
    <w:nsid w:val="51C4E1B7"/>
    <w:multiLevelType w:val="hybridMultilevel"/>
    <w:tmpl w:val="00000000"/>
    <w:lvl w:ilvl="0">
      <w:start w:val="1"/>
      <w:numFmt w:val="decimal"/>
      <w:lvlText w:val="（%1）"/>
      <w:lvlJc w:val="left"/>
      <w:pPr>
        <w:ind w:left="108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1056"/>
      </w:pPr>
      <w:rPr>
        <w:rFonts w:hint="default"/>
      </w:rPr>
    </w:lvl>
  </w:abstractNum>
  <w:abstractNum w:abstractNumId="29">
    <w:nsid w:val="52389416"/>
    <w:multiLevelType w:val="hybridMultilevel"/>
    <w:tmpl w:val="00000000"/>
    <w:lvl w:ilvl="0">
      <w:start w:val="9"/>
      <w:numFmt w:val="decimal"/>
      <w:lvlText w:val="%1"/>
      <w:lvlJc w:val="left"/>
      <w:pPr>
        <w:ind w:left="2131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1" w:hanging="105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（%3）"/>
      <w:lvlJc w:val="left"/>
      <w:pPr>
        <w:ind w:left="2554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3">
      <w:start w:val="2"/>
      <w:numFmt w:val="decimal"/>
      <w:lvlText w:val="（%4）"/>
      <w:lvlJc w:val="left"/>
      <w:pPr>
        <w:ind w:left="3014" w:hanging="1056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4">
      <w:start w:val="0"/>
      <w:numFmt w:val="bullet"/>
      <w:lvlText w:val="•"/>
      <w:lvlJc w:val="left"/>
      <w:pPr>
        <w:ind w:left="592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4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9" w:hanging="1056"/>
      </w:pPr>
      <w:rPr>
        <w:rFonts w:hint="default"/>
      </w:rPr>
    </w:lvl>
  </w:abstractNum>
  <w:abstractNum w:abstractNumId="30">
    <w:nsid w:val="54B33D02"/>
    <w:multiLevelType w:val="hybridMultilevel"/>
    <w:tmpl w:val="00000000"/>
    <w:lvl w:ilvl="0">
      <w:start w:val="1"/>
      <w:numFmt w:val="decimal"/>
      <w:lvlText w:val="%1）"/>
      <w:lvlJc w:val="left"/>
      <w:pPr>
        <w:ind w:left="1080" w:hanging="635"/>
        <w:jc w:val="left"/>
      </w:pPr>
      <w:rPr>
        <w:rFonts w:hint="default"/>
        <w:spacing w:val="0"/>
        <w:w w:val="90"/>
      </w:rPr>
    </w:lvl>
    <w:lvl w:ilvl="1">
      <w:start w:val="0"/>
      <w:numFmt w:val="bullet"/>
      <w:lvlText w:val="•"/>
      <w:lvlJc w:val="left"/>
      <w:pPr>
        <w:ind w:left="24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5"/>
      </w:pPr>
      <w:rPr>
        <w:rFonts w:hint="default"/>
      </w:rPr>
    </w:lvl>
  </w:abstractNum>
  <w:abstractNum w:abstractNumId="31">
    <w:nsid w:val="587C37FA"/>
    <w:multiLevelType w:val="hybridMultilevel"/>
    <w:tmpl w:val="00000000"/>
    <w:lvl w:ilvl="0">
      <w:start w:val="1"/>
      <w:numFmt w:val="decimal"/>
      <w:lvlText w:val="%1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5"/>
      </w:pPr>
      <w:rPr>
        <w:rFonts w:hint="default"/>
      </w:rPr>
    </w:lvl>
  </w:abstractNum>
  <w:abstractNum w:abstractNumId="32">
    <w:nsid w:val="637DC389"/>
    <w:multiLevelType w:val="hybridMultilevel"/>
    <w:tmpl w:val="00000000"/>
    <w:lvl w:ilvl="0">
      <w:start w:val="3"/>
      <w:numFmt w:val="decimal"/>
      <w:lvlText w:val="%1"/>
      <w:lvlJc w:val="left"/>
      <w:pPr>
        <w:ind w:left="1818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18" w:hanging="738"/>
        <w:jc w:val="left"/>
      </w:pPr>
      <w:rPr>
        <w:rFonts w:hint="default"/>
        <w:w w:val="100"/>
      </w:rPr>
    </w:lvl>
    <w:lvl w:ilvl="2">
      <w:start w:val="1"/>
      <w:numFmt w:val="decimal"/>
      <w:lvlText w:val="%1.%2.%3"/>
      <w:lvlJc w:val="left"/>
      <w:pPr>
        <w:ind w:left="2344" w:hanging="1264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879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9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9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9" w:hanging="1264"/>
      </w:pPr>
      <w:rPr>
        <w:rFonts w:hint="default"/>
      </w:rPr>
    </w:lvl>
  </w:abstractNum>
  <w:abstractNum w:abstractNumId="33">
    <w:nsid w:val="64A3111A"/>
    <w:multiLevelType w:val="hybridMultilevel"/>
    <w:tmpl w:val="00000000"/>
    <w:lvl w:ilvl="0">
      <w:start w:val="1"/>
      <w:numFmt w:val="decimal"/>
      <w:lvlText w:val="%1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5"/>
      </w:pPr>
      <w:rPr>
        <w:rFonts w:hint="default"/>
      </w:rPr>
    </w:lvl>
  </w:abstractNum>
  <w:abstractNum w:abstractNumId="34">
    <w:nsid w:val="65143790"/>
    <w:multiLevelType w:val="hybridMultilevel"/>
    <w:tmpl w:val="00000000"/>
    <w:lvl w:ilvl="0">
      <w:start w:val="4"/>
      <w:numFmt w:val="decimal"/>
      <w:lvlText w:val="%1"/>
      <w:lvlJc w:val="left"/>
      <w:pPr>
        <w:ind w:left="2239" w:hanging="115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239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39" w:hanging="1159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3287" w:hanging="157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7073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7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2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6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0" w:hanging="1577"/>
      </w:pPr>
      <w:rPr>
        <w:rFonts w:hint="default"/>
      </w:rPr>
    </w:lvl>
  </w:abstractNum>
  <w:abstractNum w:abstractNumId="35">
    <w:nsid w:val="68EE0586"/>
    <w:multiLevelType w:val="hybridMultilevel"/>
    <w:tmpl w:val="00000000"/>
    <w:lvl w:ilvl="0">
      <w:start w:val="1"/>
      <w:numFmt w:val="decimal"/>
      <w:lvlText w:val="%1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5"/>
      </w:pPr>
      <w:rPr>
        <w:rFonts w:hint="default"/>
      </w:rPr>
    </w:lvl>
  </w:abstractNum>
  <w:abstractNum w:abstractNumId="36">
    <w:nsid w:val="6D2D38FA"/>
    <w:multiLevelType w:val="hybridMultilevel"/>
    <w:tmpl w:val="00000000"/>
    <w:lvl w:ilvl="0">
      <w:start w:val="0"/>
      <w:numFmt w:val="bullet"/>
      <w:lvlText w:val="●"/>
      <w:lvlJc w:val="left"/>
      <w:pPr>
        <w:ind w:left="845" w:hanging="318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02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8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6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5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4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7" w:hanging="318"/>
      </w:pPr>
      <w:rPr>
        <w:rFonts w:hint="default"/>
      </w:rPr>
    </w:lvl>
  </w:abstractNum>
  <w:abstractNum w:abstractNumId="37">
    <w:nsid w:val="75009081"/>
    <w:multiLevelType w:val="hybridMultilevel"/>
    <w:tmpl w:val="00000000"/>
    <w:lvl w:ilvl="0">
      <w:start w:val="7"/>
      <w:numFmt w:val="decimal"/>
      <w:lvlText w:val="%1"/>
      <w:lvlJc w:val="left"/>
      <w:pPr>
        <w:ind w:left="2344" w:hanging="63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44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2869" w:hanging="1160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upperLetter"/>
      <w:lvlText w:val="%4."/>
      <w:lvlJc w:val="left"/>
      <w:pPr>
        <w:ind w:left="1080" w:hanging="1080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80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4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9" w:hanging="1080"/>
      </w:pPr>
      <w:rPr>
        <w:rFonts w:hint="default"/>
      </w:rPr>
    </w:lvl>
  </w:abstractNum>
  <w:abstractNum w:abstractNumId="38">
    <w:nsid w:val="792BF50B"/>
    <w:multiLevelType w:val="hybridMultilevel"/>
    <w:tmpl w:val="00000000"/>
    <w:lvl w:ilvl="0">
      <w:start w:val="1"/>
      <w:numFmt w:val="decimal"/>
      <w:lvlText w:val="%1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5"/>
      </w:pPr>
      <w:rPr>
        <w:rFonts w:hint="default"/>
      </w:rPr>
    </w:lvl>
  </w:abstractNum>
  <w:abstractNum w:abstractNumId="39">
    <w:nsid w:val="7B561992"/>
    <w:multiLevelType w:val="hybridMultilevel"/>
    <w:tmpl w:val="00000000"/>
    <w:lvl w:ilvl="0">
      <w:start w:val="10"/>
      <w:numFmt w:val="decimal"/>
      <w:lvlText w:val="%1"/>
      <w:lvlJc w:val="left"/>
      <w:pPr>
        <w:ind w:left="2553" w:hanging="147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553" w:hanging="1473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553" w:hanging="147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4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59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7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2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0" w:hanging="635"/>
      </w:pPr>
      <w:rPr>
        <w:rFonts w:hint="default"/>
      </w:rPr>
    </w:lvl>
  </w:abstractNum>
  <w:abstractNum w:abstractNumId="40">
    <w:nsid w:val="7E565C51"/>
    <w:multiLevelType w:val="hybridMultilevel"/>
    <w:tmpl w:val="00000000"/>
    <w:lvl w:ilvl="0">
      <w:start w:val="1"/>
      <w:numFmt w:val="decimal"/>
      <w:lvlText w:val="%1）"/>
      <w:lvlJc w:val="left"/>
      <w:pPr>
        <w:ind w:left="10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5"/>
      </w:pPr>
      <w:rPr>
        <w:rFonts w:hint="default"/>
      </w:rPr>
    </w:lvl>
  </w:abstractNum>
  <w:num w:numId="1">
    <w:abstractNumId w:val="31"/>
  </w:num>
  <w:num w:numId="2">
    <w:abstractNumId w:val="0"/>
  </w:num>
  <w:num w:numId="3">
    <w:abstractNumId w:val="8"/>
  </w:num>
  <w:num w:numId="4">
    <w:abstractNumId w:val="7"/>
  </w:num>
  <w:num w:numId="5">
    <w:abstractNumId w:val="3"/>
  </w:num>
  <w:num w:numId="6">
    <w:abstractNumId w:val="28"/>
  </w:num>
  <w:num w:numId="7">
    <w:abstractNumId w:val="15"/>
  </w:num>
  <w:num w:numId="8">
    <w:abstractNumId w:val="26"/>
  </w:num>
  <w:num w:numId="9">
    <w:abstractNumId w:val="23"/>
  </w:num>
  <w:num w:numId="10">
    <w:abstractNumId w:val="35"/>
  </w:num>
  <w:num w:numId="11">
    <w:abstractNumId w:val="1"/>
  </w:num>
  <w:num w:numId="12">
    <w:abstractNumId w:val="36"/>
  </w:num>
  <w:num w:numId="13">
    <w:abstractNumId w:val="18"/>
  </w:num>
  <w:num w:numId="14">
    <w:abstractNumId w:val="39"/>
  </w:num>
  <w:num w:numId="15">
    <w:abstractNumId w:val="38"/>
  </w:num>
  <w:num w:numId="16">
    <w:abstractNumId w:val="10"/>
  </w:num>
  <w:num w:numId="17">
    <w:abstractNumId w:val="29"/>
  </w:num>
  <w:num w:numId="18">
    <w:abstractNumId w:val="12"/>
  </w:num>
  <w:num w:numId="19">
    <w:abstractNumId w:val="2"/>
  </w:num>
  <w:num w:numId="20">
    <w:abstractNumId w:val="40"/>
  </w:num>
  <w:num w:numId="21">
    <w:abstractNumId w:val="11"/>
  </w:num>
  <w:num w:numId="22">
    <w:abstractNumId w:val="24"/>
  </w:num>
  <w:num w:numId="23">
    <w:abstractNumId w:val="33"/>
  </w:num>
  <w:num w:numId="24">
    <w:abstractNumId w:val="5"/>
  </w:num>
  <w:num w:numId="25">
    <w:abstractNumId w:val="21"/>
  </w:num>
  <w:num w:numId="26">
    <w:abstractNumId w:val="16"/>
  </w:num>
  <w:num w:numId="27">
    <w:abstractNumId w:val="25"/>
  </w:num>
  <w:num w:numId="28">
    <w:abstractNumId w:val="30"/>
  </w:num>
  <w:num w:numId="29">
    <w:abstractNumId w:val="14"/>
  </w:num>
  <w:num w:numId="30">
    <w:abstractNumId w:val="37"/>
  </w:num>
  <w:num w:numId="31">
    <w:abstractNumId w:val="22"/>
  </w:num>
  <w:num w:numId="32">
    <w:abstractNumId w:val="9"/>
  </w:num>
  <w:num w:numId="33">
    <w:abstractNumId w:val="19"/>
  </w:num>
  <w:num w:numId="34">
    <w:abstractNumId w:val="34"/>
  </w:num>
  <w:num w:numId="35">
    <w:abstractNumId w:val="4"/>
  </w:num>
  <w:num w:numId="36">
    <w:abstractNumId w:val="27"/>
  </w:num>
  <w:num w:numId="37">
    <w:abstractNumId w:val="20"/>
  </w:num>
  <w:num w:numId="38">
    <w:abstractNumId w:val="32"/>
  </w:num>
  <w:num w:numId="39">
    <w:abstractNumId w:val="17"/>
  </w:num>
  <w:num w:numId="40">
    <w:abstractNumId w:val="13"/>
  </w:num>
  <w:num w:numId="4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080"/>
    </w:pPr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left="6917" w:right="6959"/>
      <w:jc w:val="both"/>
    </w:pPr>
    <w:rPr>
      <w:rFonts w:ascii="宋体" w:eastAsia="宋体" w:hAnsi="宋体" w:cs="宋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1080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67602110201101005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2024-02-01T14:27:17Z</dcterms:created>
  <dcterms:modified xsi:type="dcterms:W3CDTF">2024-02-01T14:27:17Z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2022-11-25T00:00:00Z</vt:filetime>
  </property>
  <property fmtid="{D5CDD505-2E9C-101B-9397-08002B2CF9AE}" pid="3" name="LastSaved">
    <vt:filetime>2024-02-01T00:00:00Z</vt:filetime>
  </property>
</Properties>
</file>