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eastAsia="仿宋_GB2312"/>
          <w:sz w:val="36"/>
          <w:szCs w:val="36"/>
        </w:rPr>
      </w:pPr>
    </w:p>
    <w:p>
      <w:pPr>
        <w:rPr>
          <w:rFonts w:eastAsia="仿宋_GB2312"/>
          <w:sz w:val="36"/>
          <w:szCs w:val="36"/>
        </w:rPr>
      </w:pPr>
    </w:p>
    <w:p>
      <w:pPr>
        <w:rPr>
          <w:rFonts w:eastAsia="仿宋_GB2312"/>
          <w:sz w:val="36"/>
          <w:szCs w:val="36"/>
        </w:rPr>
      </w:pPr>
    </w:p>
    <w:p>
      <w:pPr>
        <w:rPr>
          <w:rFonts w:eastAsia="仿宋_GB2312" w:hint="eastAsia"/>
          <w:sz w:val="36"/>
          <w:szCs w:val="36"/>
        </w:rPr>
      </w:pPr>
    </w:p>
    <w:p>
      <w:pPr>
        <w:rPr>
          <w:rFonts w:eastAsia="仿宋_GB2312" w:hint="eastAsia"/>
          <w:sz w:val="36"/>
          <w:szCs w:val="36"/>
        </w:rPr>
      </w:pPr>
    </w:p>
    <w:p>
      <w:pPr>
        <w:adjustRightInd w:val="0"/>
        <w:snapToGrid w:val="0"/>
        <w:jc w:val="center"/>
        <w:outlineLvl w:val="0"/>
        <w:rPr>
          <w:rFonts w:ascii="方正小标宋_GBK" w:eastAsia="方正小标宋_GBK" w:hint="eastAsia"/>
          <w:bCs/>
          <w:sz w:val="72"/>
          <w:szCs w:val="72"/>
        </w:rPr>
      </w:pPr>
      <w:bookmarkStart w:id="0" w:name="_Toc67226721"/>
      <w:bookmarkStart w:id="1" w:name="_Toc66824494"/>
      <w:bookmarkStart w:id="2" w:name="_Toc66825108"/>
      <w:r>
        <w:rPr>
          <w:rFonts w:ascii="方正小标宋_GBK" w:eastAsia="方正小标宋_GBK" w:hint="eastAsia"/>
          <w:bCs/>
          <w:sz w:val="72"/>
          <w:szCs w:val="72"/>
        </w:rPr>
        <w:t>建设项目环境影响</w:t>
      </w:r>
      <w:bookmarkEnd w:id="0"/>
      <w:bookmarkEnd w:id="1"/>
      <w:bookmarkEnd w:id="2"/>
      <w:r>
        <w:rPr>
          <w:rFonts w:ascii="方正小标宋_GBK" w:eastAsia="方正小标宋_GBK" w:hint="eastAsia"/>
          <w:bCs/>
          <w:sz w:val="72"/>
          <w:szCs w:val="72"/>
          <w:lang w:eastAsia="zh-CN"/>
        </w:rPr>
        <w:t>报告</w:t>
      </w:r>
      <w:r>
        <w:rPr>
          <w:rFonts w:ascii="方正小标宋_GBK" w:eastAsia="方正小标宋_GBK" w:hint="eastAsia"/>
          <w:bCs/>
          <w:sz w:val="72"/>
          <w:szCs w:val="72"/>
        </w:rPr>
        <w:t>表</w:t>
      </w:r>
    </w:p>
    <w:p>
      <w:pPr>
        <w:adjustRightInd w:val="0"/>
        <w:snapToGrid w:val="0"/>
        <w:spacing w:before="192" w:beforeLines="80"/>
        <w:jc w:val="center"/>
        <w:rPr>
          <w:rFonts w:eastAsia="楷体_GB2312"/>
          <w:bCs/>
          <w:sz w:val="48"/>
          <w:szCs w:val="48"/>
        </w:rPr>
      </w:pPr>
      <w:r>
        <w:rPr>
          <w:rFonts w:eastAsia="楷体_GB2312"/>
          <w:bCs/>
          <w:sz w:val="48"/>
          <w:szCs w:val="48"/>
        </w:rPr>
        <w:t>（污染影响类）</w:t>
      </w:r>
    </w:p>
    <w:p>
      <w:pPr>
        <w:jc w:val="center"/>
        <w:rPr>
          <w:rFonts w:eastAsia="仿宋"/>
          <w:sz w:val="52"/>
          <w:szCs w:val="52"/>
        </w:rPr>
      </w:pPr>
    </w:p>
    <w:p>
      <w:pPr>
        <w:jc w:val="center"/>
        <w:rPr>
          <w:rFonts w:eastAsia="仿宋"/>
          <w:sz w:val="52"/>
          <w:szCs w:val="52"/>
        </w:rPr>
      </w:pPr>
    </w:p>
    <w:p>
      <w:pPr>
        <w:ind w:firstLine="1040"/>
        <w:rPr>
          <w:rFonts w:eastAsia="仿宋"/>
          <w:sz w:val="44"/>
          <w:szCs w:val="44"/>
        </w:rPr>
      </w:pPr>
    </w:p>
    <w:p>
      <w:pPr>
        <w:ind w:firstLine="1040"/>
        <w:rPr>
          <w:rFonts w:eastAsia="仿宋"/>
          <w:sz w:val="44"/>
          <w:szCs w:val="44"/>
        </w:rPr>
      </w:pPr>
    </w:p>
    <w:p>
      <w:pPr>
        <w:ind w:firstLine="1040"/>
        <w:rPr>
          <w:rFonts w:eastAsia="仿宋"/>
          <w:sz w:val="44"/>
          <w:szCs w:val="44"/>
        </w:rPr>
      </w:pPr>
    </w:p>
    <w:p>
      <w:pPr>
        <w:ind w:firstLine="1040"/>
        <w:rPr>
          <w:rFonts w:eastAsia="仿宋"/>
          <w:sz w:val="44"/>
          <w:szCs w:val="44"/>
        </w:rPr>
      </w:pPr>
    </w:p>
    <w:p>
      <w:pPr>
        <w:adjustRightInd w:val="0"/>
        <w:snapToGrid w:val="0"/>
        <w:spacing w:line="288" w:lineRule="auto"/>
        <w:ind w:left="3020" w:hanging="1980" w:leftChars="495" w:hangingChars="550"/>
        <w:rPr>
          <w:rFonts w:eastAsia="仿宋_GB2312"/>
          <w:sz w:val="36"/>
          <w:szCs w:val="36"/>
          <w:u w:val="single"/>
        </w:rPr>
      </w:pPr>
      <w:r>
        <w:rPr>
          <w:rFonts w:eastAsia="仿宋_GB2312"/>
          <w:sz w:val="36"/>
          <w:szCs w:val="36"/>
        </w:rPr>
        <w:t xml:space="preserve">项目名称： </w:t>
      </w:r>
      <w:r>
        <w:rPr>
          <w:rFonts w:eastAsia="仿宋_GB2312" w:hint="eastAsia"/>
          <w:sz w:val="36"/>
          <w:szCs w:val="36"/>
          <w:u w:val="single"/>
          <w:lang w:eastAsia="zh-CN"/>
        </w:rPr>
        <w:t>金华市广佳新材料有限公司年产6000吨塑粉的生产项目</w:t>
      </w:r>
      <w:r>
        <w:rPr>
          <w:rFonts w:eastAsia="仿宋_GB2312" w:hint="eastAsia"/>
          <w:sz w:val="36"/>
          <w:szCs w:val="36"/>
          <w:u w:val="single"/>
        </w:rPr>
        <w:t xml:space="preserve">  </w:t>
      </w:r>
      <w:r>
        <w:rPr>
          <w:rFonts w:eastAsia="仿宋_GB2312"/>
          <w:sz w:val="36"/>
          <w:szCs w:val="36"/>
          <w:u w:val="single"/>
        </w:rPr>
        <w:t xml:space="preserve">                      </w:t>
      </w:r>
    </w:p>
    <w:p>
      <w:pPr>
        <w:adjustRightInd w:val="0"/>
        <w:snapToGrid w:val="0"/>
        <w:spacing w:line="288" w:lineRule="auto"/>
        <w:ind w:firstLine="1040"/>
        <w:rPr>
          <w:rFonts w:eastAsia="仿宋_GB2312"/>
          <w:sz w:val="36"/>
          <w:szCs w:val="36"/>
          <w:u w:val="single"/>
        </w:rPr>
      </w:pPr>
      <w:r>
        <w:rPr>
          <w:rFonts w:eastAsia="仿宋_GB2312"/>
          <w:sz w:val="36"/>
          <w:szCs w:val="36"/>
        </w:rPr>
        <w:t>建设单位（盖章）：</w:t>
      </w:r>
      <w:r>
        <w:rPr>
          <w:rFonts w:eastAsia="仿宋_GB2312" w:hint="eastAsia"/>
          <w:sz w:val="36"/>
          <w:szCs w:val="36"/>
          <w:u w:val="single"/>
          <w:lang w:eastAsia="zh-CN"/>
        </w:rPr>
        <w:t>金华市广佳新材料有限公司</w:t>
      </w:r>
      <w:r>
        <w:rPr>
          <w:rFonts w:eastAsia="仿宋_GB2312" w:hint="eastAsia"/>
          <w:sz w:val="36"/>
          <w:szCs w:val="36"/>
          <w:u w:val="single"/>
        </w:rPr>
        <w:t xml:space="preserve">  </w:t>
      </w:r>
    </w:p>
    <w:p>
      <w:pPr>
        <w:adjustRightInd w:val="0"/>
        <w:snapToGrid w:val="0"/>
        <w:spacing w:line="288" w:lineRule="auto"/>
        <w:ind w:firstLine="1040"/>
        <w:rPr>
          <w:rFonts w:eastAsia="仿宋_GB2312"/>
          <w:sz w:val="36"/>
          <w:szCs w:val="36"/>
          <w:u w:val="single"/>
        </w:rPr>
      </w:pPr>
      <w:r>
        <w:rPr>
          <w:rFonts w:eastAsia="仿宋_GB2312"/>
          <w:sz w:val="36"/>
          <w:szCs w:val="36"/>
        </w:rPr>
        <w:t>编制日期：</w:t>
      </w:r>
      <w:r>
        <w:rPr>
          <w:rFonts w:eastAsia="仿宋_GB2312"/>
          <w:sz w:val="36"/>
          <w:szCs w:val="36"/>
          <w:u w:val="single"/>
        </w:rPr>
        <w:t xml:space="preserve">         202</w:t>
      </w:r>
      <w:r>
        <w:rPr>
          <w:rFonts w:eastAsia="仿宋_GB2312" w:hint="eastAsia"/>
          <w:sz w:val="36"/>
          <w:szCs w:val="36"/>
          <w:u w:val="single"/>
          <w:lang w:val="en-US" w:eastAsia="zh-CN"/>
        </w:rPr>
        <w:t>2</w:t>
      </w:r>
      <w:r>
        <w:rPr>
          <w:rFonts w:eastAsia="仿宋_GB2312"/>
          <w:sz w:val="36"/>
          <w:szCs w:val="36"/>
          <w:u w:val="single"/>
        </w:rPr>
        <w:t>年</w:t>
      </w:r>
      <w:r>
        <w:rPr>
          <w:rFonts w:eastAsia="仿宋_GB2312" w:hint="eastAsia"/>
          <w:sz w:val="36"/>
          <w:szCs w:val="36"/>
          <w:u w:val="single"/>
          <w:lang w:val="en-US" w:eastAsia="zh-CN"/>
        </w:rPr>
        <w:t>8</w:t>
      </w:r>
      <w:r>
        <w:rPr>
          <w:rFonts w:eastAsia="仿宋_GB2312"/>
          <w:sz w:val="36"/>
          <w:szCs w:val="36"/>
          <w:u w:val="single"/>
        </w:rPr>
        <w:t xml:space="preserve">月             </w:t>
      </w:r>
    </w:p>
    <w:p>
      <w:pPr>
        <w:adjustRightInd w:val="0"/>
        <w:snapToGrid w:val="0"/>
        <w:spacing w:line="288" w:lineRule="auto"/>
        <w:ind w:firstLine="1040"/>
        <w:rPr>
          <w:rFonts w:eastAsia="仿宋_GB2312"/>
          <w:sz w:val="36"/>
          <w:szCs w:val="36"/>
          <w:u w:val="single"/>
        </w:rPr>
      </w:pPr>
      <w:bookmarkStart w:id="3" w:name="_Hlk57884087"/>
    </w:p>
    <w:p>
      <w:pPr>
        <w:adjustRightInd w:val="0"/>
        <w:snapToGrid w:val="0"/>
        <w:spacing w:line="288" w:lineRule="auto"/>
        <w:ind w:firstLine="1040"/>
        <w:rPr>
          <w:rFonts w:eastAsia="仿宋_GB2312" w:hint="eastAsia"/>
          <w:sz w:val="36"/>
          <w:szCs w:val="36"/>
          <w:u w:val="single"/>
        </w:rPr>
      </w:pPr>
    </w:p>
    <w:p>
      <w:pPr>
        <w:adjustRightInd w:val="0"/>
        <w:snapToGrid w:val="0"/>
        <w:spacing w:line="288" w:lineRule="auto"/>
        <w:ind w:firstLine="1040"/>
        <w:rPr>
          <w:rFonts w:eastAsia="仿宋_GB2312" w:hint="eastAsia"/>
          <w:sz w:val="36"/>
          <w:szCs w:val="36"/>
        </w:rPr>
      </w:pPr>
    </w:p>
    <w:p>
      <w:pPr>
        <w:adjustRightInd w:val="0"/>
        <w:snapToGrid w:val="0"/>
        <w:spacing w:line="288" w:lineRule="auto"/>
        <w:ind w:firstLine="1040"/>
        <w:rPr>
          <w:rFonts w:eastAsia="仿宋_GB2312" w:hint="eastAsia"/>
          <w:sz w:val="36"/>
          <w:szCs w:val="36"/>
        </w:rPr>
      </w:pPr>
    </w:p>
    <w:p>
      <w:pPr>
        <w:adjustRightInd w:val="0"/>
        <w:snapToGrid w:val="0"/>
        <w:spacing w:line="288" w:lineRule="auto"/>
        <w:ind w:firstLine="1040"/>
        <w:rPr>
          <w:rFonts w:eastAsia="仿宋_GB2312"/>
          <w:sz w:val="36"/>
          <w:szCs w:val="36"/>
        </w:rPr>
      </w:pPr>
    </w:p>
    <w:bookmarkEnd w:id="3"/>
    <w:p>
      <w:pPr>
        <w:adjustRightInd w:val="0"/>
        <w:snapToGrid w:val="0"/>
        <w:spacing w:line="288" w:lineRule="auto"/>
        <w:jc w:val="center"/>
        <w:rPr>
          <w:rFonts w:eastAsia="楷体_GB2312"/>
          <w:sz w:val="36"/>
          <w:szCs w:val="36"/>
        </w:rPr>
      </w:pPr>
      <w:r>
        <w:rPr>
          <w:rFonts w:eastAsia="楷体_GB2312"/>
          <w:sz w:val="36"/>
          <w:szCs w:val="36"/>
        </w:rPr>
        <w:t>中华人民共和国生态环境部制</w:t>
      </w:r>
    </w:p>
    <w:p>
      <w:pPr>
        <w:adjustRightInd w:val="0"/>
        <w:snapToGrid w:val="0"/>
        <w:spacing w:line="288" w:lineRule="auto"/>
        <w:ind w:firstLine="1040"/>
        <w:rPr>
          <w:rFonts w:eastAsia="仿宋_GB2312"/>
          <w:color w:val="FF0000"/>
          <w:sz w:val="36"/>
          <w:szCs w:val="36"/>
        </w:rPr>
        <w:sectPr>
          <w:footerReference w:type="even" r:id="rId5"/>
          <w:footerReference w:type="default" r:id="rId6"/>
          <w:pgSz w:w="11906" w:h="16838"/>
          <w:pgMar w:top="1701" w:right="1531" w:bottom="1701" w:left="1531" w:header="851" w:footer="1077" w:gutter="0"/>
          <w:pgNumType w:start="3"/>
          <w:cols w:num="1" w:space="720"/>
          <w:docGrid w:linePitch="312" w:charSpace="0"/>
        </w:sectPr>
      </w:pPr>
    </w:p>
    <w:p>
      <w:pPr>
        <w:adjustRightInd w:val="0"/>
        <w:snapToGrid w:val="0"/>
        <w:spacing w:line="288" w:lineRule="auto"/>
        <w:jc w:val="center"/>
        <w:rPr>
          <w:rFonts w:eastAsia="仿宋_GB2312"/>
          <w:color w:val="FF0000"/>
          <w:sz w:val="36"/>
          <w:szCs w:val="36"/>
        </w:rPr>
      </w:pPr>
    </w:p>
    <w:p>
      <w:pPr>
        <w:rPr>
          <w:rFonts w:eastAsia="黑体"/>
          <w:color w:val="FF0000"/>
        </w:rPr>
      </w:pPr>
    </w:p>
    <w:p>
      <w:pPr>
        <w:adjustRightInd w:val="0"/>
        <w:snapToGrid w:val="0"/>
        <w:spacing w:line="288" w:lineRule="auto"/>
        <w:jc w:val="center"/>
        <w:rPr>
          <w:rFonts w:eastAsia="仿宋_GB2312"/>
          <w:color w:val="FF0000"/>
          <w:sz w:val="36"/>
          <w:szCs w:val="36"/>
        </w:rPr>
        <w:sectPr>
          <w:footerReference w:type="even" r:id="rId7"/>
          <w:footerReference w:type="default" r:id="rId8"/>
          <w:pgSz w:w="11906" w:h="16838"/>
          <w:pgMar w:top="1701" w:right="1531" w:bottom="1701" w:left="1531" w:header="851" w:footer="1077" w:gutter="0"/>
          <w:pgNumType w:start="3"/>
          <w:cols w:num="1" w:space="720"/>
          <w:docGrid w:linePitch="312" w:charSpace="0"/>
        </w:sectPr>
      </w:pPr>
    </w:p>
    <w:p>
      <w:pPr>
        <w:spacing w:line="360" w:lineRule="auto"/>
        <w:jc w:val="center"/>
        <w:rPr>
          <w:b/>
          <w:bCs/>
          <w:sz w:val="52"/>
          <w:szCs w:val="52"/>
        </w:rPr>
      </w:pPr>
    </w:p>
    <w:p>
      <w:pPr>
        <w:spacing w:line="360" w:lineRule="auto"/>
        <w:jc w:val="center"/>
        <w:rPr>
          <w:b/>
          <w:bCs/>
          <w:sz w:val="52"/>
          <w:szCs w:val="52"/>
        </w:rPr>
      </w:pPr>
      <w:r>
        <w:rPr>
          <w:b/>
          <w:bCs/>
          <w:sz w:val="52"/>
          <w:szCs w:val="52"/>
        </w:rPr>
        <w:t>目  录</w:t>
      </w:r>
    </w:p>
    <w:p>
      <w:pPr>
        <w:pStyle w:val="NormalIndent"/>
        <w:rPr>
          <w:b/>
          <w:bCs/>
          <w:sz w:val="52"/>
          <w:szCs w:val="52"/>
        </w:rPr>
      </w:pPr>
    </w:p>
    <w:p>
      <w:pPr>
        <w:pStyle w:val="NormalIndent"/>
        <w:rPr>
          <w:b/>
          <w:bCs/>
          <w:sz w:val="52"/>
          <w:szCs w:val="52"/>
        </w:rPr>
      </w:pPr>
    </w:p>
    <w:p>
      <w:pPr>
        <w:pStyle w:val="TOC1"/>
        <w:spacing w:line="360" w:lineRule="auto"/>
        <w:rPr>
          <w:b w:val="0"/>
          <w:bCs w:val="0"/>
          <w:sz w:val="24"/>
          <w:szCs w:val="24"/>
        </w:rPr>
      </w:pPr>
      <w:r>
        <w:rPr>
          <w:b w:val="0"/>
          <w:bCs w:val="0"/>
          <w:sz w:val="24"/>
          <w:szCs w:val="24"/>
        </w:rPr>
        <w:fldChar w:fldCharType="begin"/>
      </w:r>
      <w:r>
        <w:rPr>
          <w:b w:val="0"/>
          <w:bCs w:val="0"/>
          <w:sz w:val="24"/>
          <w:szCs w:val="24"/>
        </w:rPr>
        <w:instrText xml:space="preserve"> TOC \o "1-3" \h \z \u </w:instrText>
      </w:r>
      <w:r>
        <w:rPr>
          <w:b w:val="0"/>
          <w:bCs w:val="0"/>
          <w:sz w:val="24"/>
          <w:szCs w:val="24"/>
        </w:rPr>
        <w:fldChar w:fldCharType="separate"/>
      </w:r>
      <w:hyperlink w:anchor="_Toc67226723" w:history="1">
        <w:r>
          <w:rPr>
            <w:rStyle w:val="Hyperlink"/>
            <w:b w:val="0"/>
            <w:bCs w:val="0"/>
            <w:snapToGrid w:val="0"/>
            <w:color w:val="auto"/>
            <w:sz w:val="24"/>
            <w:szCs w:val="24"/>
          </w:rPr>
          <w:t>一、建设项目基本情况</w:t>
        </w:r>
        <w:r>
          <w:rPr>
            <w:b w:val="0"/>
            <w:bCs w:val="0"/>
            <w:sz w:val="24"/>
            <w:szCs w:val="24"/>
          </w:rPr>
          <w:tab/>
        </w:r>
        <w:r>
          <w:rPr>
            <w:b w:val="0"/>
            <w:bCs w:val="0"/>
            <w:sz w:val="24"/>
            <w:szCs w:val="24"/>
          </w:rPr>
          <w:fldChar w:fldCharType="begin"/>
        </w:r>
        <w:r>
          <w:rPr>
            <w:b w:val="0"/>
            <w:bCs w:val="0"/>
            <w:sz w:val="24"/>
            <w:szCs w:val="24"/>
          </w:rPr>
          <w:instrText xml:space="preserve"> PAGEREF _Toc67226723 \h </w:instrText>
        </w:r>
        <w:r>
          <w:rPr>
            <w:b w:val="0"/>
            <w:bCs w:val="0"/>
            <w:sz w:val="24"/>
            <w:szCs w:val="24"/>
          </w:rPr>
          <w:fldChar w:fldCharType="separate"/>
        </w:r>
        <w:r>
          <w:rPr>
            <w:b w:val="0"/>
            <w:bCs w:val="0"/>
            <w:sz w:val="24"/>
            <w:szCs w:val="24"/>
          </w:rPr>
          <w:t>1</w:t>
        </w:r>
        <w:r>
          <w:rPr>
            <w:b w:val="0"/>
            <w:bCs w:val="0"/>
            <w:sz w:val="24"/>
            <w:szCs w:val="24"/>
          </w:rPr>
          <w:fldChar w:fldCharType="end"/>
        </w:r>
      </w:hyperlink>
    </w:p>
    <w:p>
      <w:pPr>
        <w:pStyle w:val="TOC1"/>
        <w:spacing w:line="360" w:lineRule="auto"/>
        <w:rPr>
          <w:b w:val="0"/>
          <w:bCs w:val="0"/>
          <w:sz w:val="24"/>
          <w:szCs w:val="24"/>
        </w:rPr>
      </w:pPr>
      <w:hyperlink w:anchor="_Toc67226724" w:history="1">
        <w:r>
          <w:rPr>
            <w:rStyle w:val="Hyperlink"/>
            <w:b w:val="0"/>
            <w:bCs w:val="0"/>
            <w:snapToGrid w:val="0"/>
            <w:color w:val="auto"/>
            <w:sz w:val="24"/>
            <w:szCs w:val="24"/>
          </w:rPr>
          <w:t>二、建设项目工程分析</w:t>
        </w:r>
        <w:r>
          <w:rPr>
            <w:b w:val="0"/>
            <w:bCs w:val="0"/>
            <w:sz w:val="24"/>
            <w:szCs w:val="24"/>
          </w:rPr>
          <w:tab/>
        </w:r>
        <w:r>
          <w:rPr>
            <w:b w:val="0"/>
            <w:bCs w:val="0"/>
            <w:sz w:val="24"/>
            <w:szCs w:val="24"/>
          </w:rPr>
          <w:fldChar w:fldCharType="begin"/>
        </w:r>
        <w:r>
          <w:rPr>
            <w:b w:val="0"/>
            <w:bCs w:val="0"/>
            <w:sz w:val="24"/>
            <w:szCs w:val="24"/>
          </w:rPr>
          <w:instrText xml:space="preserve"> PAGEREF _Toc67226724 \h </w:instrText>
        </w:r>
        <w:r>
          <w:rPr>
            <w:b w:val="0"/>
            <w:bCs w:val="0"/>
            <w:sz w:val="24"/>
            <w:szCs w:val="24"/>
          </w:rPr>
          <w:fldChar w:fldCharType="separate"/>
        </w:r>
        <w:r>
          <w:rPr>
            <w:b w:val="0"/>
            <w:bCs w:val="0"/>
            <w:sz w:val="24"/>
            <w:szCs w:val="24"/>
          </w:rPr>
          <w:t>4</w:t>
        </w:r>
        <w:r>
          <w:rPr>
            <w:b w:val="0"/>
            <w:bCs w:val="0"/>
            <w:sz w:val="24"/>
            <w:szCs w:val="24"/>
          </w:rPr>
          <w:fldChar w:fldCharType="end"/>
        </w:r>
      </w:hyperlink>
    </w:p>
    <w:p>
      <w:pPr>
        <w:pStyle w:val="TOC1"/>
        <w:spacing w:line="360" w:lineRule="auto"/>
        <w:rPr>
          <w:b w:val="0"/>
          <w:bCs w:val="0"/>
          <w:sz w:val="24"/>
          <w:szCs w:val="24"/>
        </w:rPr>
      </w:pPr>
      <w:hyperlink w:anchor="_Toc67226725" w:history="1">
        <w:r>
          <w:rPr>
            <w:rStyle w:val="Hyperlink"/>
            <w:b w:val="0"/>
            <w:bCs w:val="0"/>
            <w:snapToGrid w:val="0"/>
            <w:color w:val="auto"/>
            <w:sz w:val="24"/>
            <w:szCs w:val="24"/>
          </w:rPr>
          <w:t>三、区域环境质量现状、环境保护目标及评价标准</w:t>
        </w:r>
        <w:r>
          <w:rPr>
            <w:b w:val="0"/>
            <w:bCs w:val="0"/>
            <w:sz w:val="24"/>
            <w:szCs w:val="24"/>
          </w:rPr>
          <w:tab/>
        </w:r>
        <w:r>
          <w:rPr>
            <w:b w:val="0"/>
            <w:bCs w:val="0"/>
            <w:sz w:val="24"/>
            <w:szCs w:val="24"/>
          </w:rPr>
          <w:fldChar w:fldCharType="begin"/>
        </w:r>
        <w:r>
          <w:rPr>
            <w:b w:val="0"/>
            <w:bCs w:val="0"/>
            <w:sz w:val="24"/>
            <w:szCs w:val="24"/>
          </w:rPr>
          <w:instrText xml:space="preserve"> PAGEREF _Toc67226725 \h </w:instrText>
        </w:r>
        <w:r>
          <w:rPr>
            <w:b w:val="0"/>
            <w:bCs w:val="0"/>
            <w:sz w:val="24"/>
            <w:szCs w:val="24"/>
          </w:rPr>
          <w:fldChar w:fldCharType="separate"/>
        </w:r>
        <w:r>
          <w:rPr>
            <w:b w:val="0"/>
            <w:bCs w:val="0"/>
            <w:sz w:val="24"/>
            <w:szCs w:val="24"/>
          </w:rPr>
          <w:t>11</w:t>
        </w:r>
        <w:r>
          <w:rPr>
            <w:b w:val="0"/>
            <w:bCs w:val="0"/>
            <w:sz w:val="24"/>
            <w:szCs w:val="24"/>
          </w:rPr>
          <w:fldChar w:fldCharType="end"/>
        </w:r>
      </w:hyperlink>
    </w:p>
    <w:p>
      <w:pPr>
        <w:pStyle w:val="TOC1"/>
        <w:spacing w:line="360" w:lineRule="auto"/>
        <w:rPr>
          <w:b w:val="0"/>
          <w:bCs w:val="0"/>
          <w:sz w:val="24"/>
          <w:szCs w:val="24"/>
        </w:rPr>
      </w:pPr>
      <w:hyperlink w:anchor="_Toc67226726" w:history="1">
        <w:r>
          <w:rPr>
            <w:rStyle w:val="Hyperlink"/>
            <w:b w:val="0"/>
            <w:bCs w:val="0"/>
            <w:snapToGrid w:val="0"/>
            <w:color w:val="auto"/>
            <w:sz w:val="24"/>
            <w:szCs w:val="24"/>
          </w:rPr>
          <w:t>四、主要环境影响和保护措施</w:t>
        </w:r>
        <w:r>
          <w:rPr>
            <w:b w:val="0"/>
            <w:bCs w:val="0"/>
            <w:sz w:val="24"/>
            <w:szCs w:val="24"/>
          </w:rPr>
          <w:tab/>
        </w:r>
        <w:r>
          <w:rPr>
            <w:b w:val="0"/>
            <w:bCs w:val="0"/>
            <w:sz w:val="24"/>
            <w:szCs w:val="24"/>
          </w:rPr>
          <w:fldChar w:fldCharType="begin"/>
        </w:r>
        <w:r>
          <w:rPr>
            <w:b w:val="0"/>
            <w:bCs w:val="0"/>
            <w:sz w:val="24"/>
            <w:szCs w:val="24"/>
          </w:rPr>
          <w:instrText xml:space="preserve"> PAGEREF _Toc67226726 \h </w:instrText>
        </w:r>
        <w:r>
          <w:rPr>
            <w:b w:val="0"/>
            <w:bCs w:val="0"/>
            <w:sz w:val="24"/>
            <w:szCs w:val="24"/>
          </w:rPr>
          <w:fldChar w:fldCharType="separate"/>
        </w:r>
        <w:r>
          <w:rPr>
            <w:b w:val="0"/>
            <w:bCs w:val="0"/>
            <w:sz w:val="24"/>
            <w:szCs w:val="24"/>
          </w:rPr>
          <w:t>16</w:t>
        </w:r>
        <w:r>
          <w:rPr>
            <w:b w:val="0"/>
            <w:bCs w:val="0"/>
            <w:sz w:val="24"/>
            <w:szCs w:val="24"/>
          </w:rPr>
          <w:fldChar w:fldCharType="end"/>
        </w:r>
      </w:hyperlink>
    </w:p>
    <w:p>
      <w:pPr>
        <w:pStyle w:val="TOC1"/>
        <w:spacing w:line="360" w:lineRule="auto"/>
        <w:rPr>
          <w:b w:val="0"/>
          <w:bCs w:val="0"/>
          <w:sz w:val="24"/>
          <w:szCs w:val="24"/>
        </w:rPr>
      </w:pPr>
      <w:hyperlink w:anchor="_Toc67226727" w:history="1">
        <w:r>
          <w:rPr>
            <w:rStyle w:val="Hyperlink"/>
            <w:b w:val="0"/>
            <w:bCs w:val="0"/>
            <w:snapToGrid w:val="0"/>
            <w:color w:val="auto"/>
            <w:sz w:val="24"/>
            <w:szCs w:val="24"/>
          </w:rPr>
          <w:t>五、环境保护措施监督检查清单</w:t>
        </w:r>
        <w:r>
          <w:rPr>
            <w:b w:val="0"/>
            <w:bCs w:val="0"/>
            <w:sz w:val="24"/>
            <w:szCs w:val="24"/>
          </w:rPr>
          <w:tab/>
        </w:r>
        <w:r>
          <w:rPr>
            <w:b w:val="0"/>
            <w:bCs w:val="0"/>
            <w:sz w:val="24"/>
            <w:szCs w:val="24"/>
          </w:rPr>
          <w:fldChar w:fldCharType="begin"/>
        </w:r>
        <w:r>
          <w:rPr>
            <w:b w:val="0"/>
            <w:bCs w:val="0"/>
            <w:sz w:val="24"/>
            <w:szCs w:val="24"/>
          </w:rPr>
          <w:instrText xml:space="preserve"> PAGEREF _Toc67226727 \h </w:instrText>
        </w:r>
        <w:r>
          <w:rPr>
            <w:b w:val="0"/>
            <w:bCs w:val="0"/>
            <w:sz w:val="24"/>
            <w:szCs w:val="24"/>
          </w:rPr>
          <w:fldChar w:fldCharType="separate"/>
        </w:r>
        <w:r>
          <w:rPr>
            <w:b w:val="0"/>
            <w:bCs w:val="0"/>
            <w:sz w:val="24"/>
            <w:szCs w:val="24"/>
          </w:rPr>
          <w:t>19</w:t>
        </w:r>
        <w:r>
          <w:rPr>
            <w:b w:val="0"/>
            <w:bCs w:val="0"/>
            <w:sz w:val="24"/>
            <w:szCs w:val="24"/>
          </w:rPr>
          <w:fldChar w:fldCharType="end"/>
        </w:r>
      </w:hyperlink>
    </w:p>
    <w:p>
      <w:pPr>
        <w:pStyle w:val="TOC1"/>
        <w:spacing w:line="360" w:lineRule="auto"/>
        <w:rPr>
          <w:b w:val="0"/>
          <w:bCs w:val="0"/>
          <w:sz w:val="24"/>
          <w:szCs w:val="24"/>
        </w:rPr>
      </w:pPr>
      <w:hyperlink w:anchor="_Toc67226728" w:history="1">
        <w:r>
          <w:rPr>
            <w:rStyle w:val="Hyperlink"/>
            <w:b w:val="0"/>
            <w:bCs w:val="0"/>
            <w:snapToGrid w:val="0"/>
            <w:color w:val="auto"/>
            <w:sz w:val="24"/>
            <w:szCs w:val="24"/>
          </w:rPr>
          <w:t>六、结论</w:t>
        </w:r>
        <w:r>
          <w:rPr>
            <w:b w:val="0"/>
            <w:bCs w:val="0"/>
            <w:sz w:val="24"/>
            <w:szCs w:val="24"/>
          </w:rPr>
          <w:tab/>
        </w:r>
        <w:r>
          <w:rPr>
            <w:b w:val="0"/>
            <w:bCs w:val="0"/>
            <w:sz w:val="24"/>
            <w:szCs w:val="24"/>
          </w:rPr>
          <w:fldChar w:fldCharType="begin"/>
        </w:r>
        <w:r>
          <w:rPr>
            <w:b w:val="0"/>
            <w:bCs w:val="0"/>
            <w:sz w:val="24"/>
            <w:szCs w:val="24"/>
          </w:rPr>
          <w:instrText xml:space="preserve"> PAGEREF _Toc67226728 \h </w:instrText>
        </w:r>
        <w:r>
          <w:rPr>
            <w:b w:val="0"/>
            <w:bCs w:val="0"/>
            <w:sz w:val="24"/>
            <w:szCs w:val="24"/>
          </w:rPr>
          <w:fldChar w:fldCharType="separate"/>
        </w:r>
        <w:r>
          <w:rPr>
            <w:b w:val="0"/>
            <w:bCs w:val="0"/>
            <w:sz w:val="24"/>
            <w:szCs w:val="24"/>
          </w:rPr>
          <w:t>31</w:t>
        </w:r>
        <w:r>
          <w:rPr>
            <w:b w:val="0"/>
            <w:bCs w:val="0"/>
            <w:sz w:val="24"/>
            <w:szCs w:val="24"/>
          </w:rPr>
          <w:fldChar w:fldCharType="end"/>
        </w:r>
      </w:hyperlink>
    </w:p>
    <w:p>
      <w:pPr>
        <w:rPr>
          <w:sz w:val="28"/>
          <w:szCs w:val="28"/>
          <w:lang w:val="zh-CN"/>
        </w:rPr>
      </w:pPr>
      <w:r>
        <w:rPr>
          <w:b w:val="0"/>
          <w:bCs w:val="0"/>
          <w:sz w:val="24"/>
          <w:szCs w:val="24"/>
          <w:lang w:val="zh-CN"/>
        </w:rPr>
        <w:fldChar w:fldCharType="end"/>
      </w:r>
    </w:p>
    <w:p>
      <w:pPr>
        <w:spacing w:line="360" w:lineRule="auto"/>
        <w:rPr>
          <w:rFonts w:hint="eastAsia"/>
          <w:sz w:val="24"/>
        </w:rPr>
      </w:pPr>
      <w:r>
        <w:rPr>
          <w:rFonts w:hint="eastAsia"/>
          <w:sz w:val="24"/>
        </w:rPr>
        <w:t>附表</w:t>
      </w:r>
    </w:p>
    <w:p>
      <w:pPr>
        <w:spacing w:line="360" w:lineRule="auto"/>
        <w:ind w:firstLine="480" w:firstLineChars="200"/>
        <w:rPr>
          <w:sz w:val="24"/>
        </w:rPr>
      </w:pPr>
      <w:r>
        <w:rPr>
          <w:rFonts w:hint="eastAsia"/>
          <w:sz w:val="24"/>
        </w:rPr>
        <w:t>建设项目污染物排放量汇总表</w:t>
      </w:r>
    </w:p>
    <w:p>
      <w:pPr>
        <w:spacing w:line="360" w:lineRule="auto"/>
        <w:ind w:firstLine="480" w:firstLineChars="200"/>
        <w:rPr>
          <w:rFonts w:hint="eastAsia"/>
          <w:sz w:val="24"/>
        </w:rPr>
      </w:pPr>
    </w:p>
    <w:p>
      <w:pPr>
        <w:spacing w:line="360" w:lineRule="auto"/>
        <w:rPr>
          <w:rFonts w:hint="eastAsia"/>
          <w:sz w:val="24"/>
        </w:rPr>
      </w:pPr>
      <w:r>
        <w:rPr>
          <w:rFonts w:hint="eastAsia"/>
          <w:sz w:val="24"/>
        </w:rPr>
        <w:t>附件</w:t>
      </w:r>
    </w:p>
    <w:p>
      <w:pPr>
        <w:spacing w:line="360" w:lineRule="auto"/>
        <w:ind w:firstLine="480" w:firstLineChars="200"/>
        <w:rPr>
          <w:sz w:val="24"/>
        </w:rPr>
      </w:pPr>
      <w:r>
        <w:rPr>
          <w:rFonts w:hint="eastAsia"/>
          <w:sz w:val="24"/>
        </w:rPr>
        <w:t>附件1：项目备案通知书</w:t>
      </w:r>
    </w:p>
    <w:p>
      <w:pPr>
        <w:spacing w:line="360" w:lineRule="auto"/>
        <w:ind w:firstLine="480" w:firstLineChars="200"/>
        <w:rPr>
          <w:rFonts w:hint="eastAsia"/>
          <w:sz w:val="24"/>
        </w:rPr>
      </w:pPr>
      <w:r>
        <w:rPr>
          <w:rFonts w:hint="eastAsia"/>
          <w:sz w:val="24"/>
        </w:rPr>
        <w:t>附件2：企业法人营业执照</w:t>
      </w:r>
    </w:p>
    <w:p>
      <w:pPr>
        <w:spacing w:line="360" w:lineRule="auto"/>
        <w:ind w:firstLine="480" w:firstLineChars="200"/>
        <w:rPr>
          <w:sz w:val="24"/>
        </w:rPr>
      </w:pPr>
      <w:r>
        <w:rPr>
          <w:rFonts w:hint="eastAsia"/>
          <w:sz w:val="24"/>
        </w:rPr>
        <w:t>附件3：不动产权证</w:t>
      </w:r>
    </w:p>
    <w:p>
      <w:pPr>
        <w:spacing w:line="360" w:lineRule="auto"/>
        <w:ind w:firstLine="480" w:firstLineChars="200"/>
        <w:rPr>
          <w:rFonts w:hint="eastAsia"/>
          <w:sz w:val="24"/>
        </w:rPr>
      </w:pPr>
      <w:r>
        <w:rPr>
          <w:rFonts w:hint="eastAsia"/>
          <w:sz w:val="24"/>
        </w:rPr>
        <w:t>附件4：</w:t>
      </w:r>
      <w:r>
        <w:rPr>
          <w:sz w:val="24"/>
        </w:rPr>
        <w:t>现有项目环评批复及验收文件</w:t>
      </w:r>
    </w:p>
    <w:p>
      <w:pPr>
        <w:spacing w:line="360" w:lineRule="auto"/>
        <w:ind w:firstLine="480" w:firstLineChars="200"/>
        <w:rPr>
          <w:rFonts w:hint="eastAsia"/>
          <w:sz w:val="24"/>
        </w:rPr>
      </w:pPr>
      <w:r>
        <w:rPr>
          <w:rFonts w:hint="eastAsia"/>
          <w:sz w:val="24"/>
        </w:rPr>
        <w:t>附件</w:t>
      </w:r>
      <w:r>
        <w:rPr>
          <w:sz w:val="24"/>
        </w:rPr>
        <w:t>5</w:t>
      </w:r>
      <w:r>
        <w:rPr>
          <w:rFonts w:hint="eastAsia"/>
          <w:sz w:val="24"/>
        </w:rPr>
        <w:t>：</w:t>
      </w:r>
      <w:r>
        <w:rPr>
          <w:rFonts w:hint="eastAsia"/>
          <w:sz w:val="24"/>
          <w:lang w:eastAsia="zh-CN"/>
        </w:rPr>
        <w:t>产品及树脂原料</w:t>
      </w:r>
      <w:r>
        <w:rPr>
          <w:rFonts w:hint="eastAsia"/>
          <w:sz w:val="24"/>
          <w:lang w:val="en-US" w:eastAsia="zh-CN"/>
        </w:rPr>
        <w:t>VOCs检测报告</w:t>
      </w:r>
    </w:p>
    <w:p>
      <w:pPr>
        <w:spacing w:line="360" w:lineRule="auto"/>
        <w:ind w:firstLine="480" w:firstLineChars="200"/>
        <w:rPr>
          <w:rFonts w:hint="default"/>
          <w:sz w:val="24"/>
        </w:rPr>
      </w:pPr>
      <w:r>
        <w:rPr>
          <w:rFonts w:hint="eastAsia"/>
          <w:sz w:val="24"/>
          <w:lang w:val="en-US" w:eastAsia="zh-CN"/>
        </w:rPr>
        <w:t>附件6：企业承诺及环评确认书</w:t>
      </w:r>
    </w:p>
    <w:p>
      <w:pPr>
        <w:spacing w:line="360" w:lineRule="auto"/>
        <w:ind w:firstLine="480" w:firstLineChars="200"/>
        <w:rPr>
          <w:sz w:val="24"/>
        </w:rPr>
      </w:pPr>
    </w:p>
    <w:p>
      <w:pPr>
        <w:spacing w:line="360" w:lineRule="auto"/>
        <w:rPr>
          <w:rFonts w:hint="eastAsia"/>
          <w:sz w:val="24"/>
        </w:rPr>
      </w:pPr>
      <w:r>
        <w:rPr>
          <w:rFonts w:hint="eastAsia"/>
          <w:sz w:val="24"/>
        </w:rPr>
        <w:t>附图</w:t>
      </w:r>
    </w:p>
    <w:p>
      <w:pPr>
        <w:spacing w:line="360" w:lineRule="auto"/>
        <w:ind w:firstLine="480" w:firstLineChars="200"/>
        <w:rPr>
          <w:rFonts w:hint="eastAsia"/>
          <w:sz w:val="24"/>
        </w:rPr>
      </w:pPr>
      <w:r>
        <w:rPr>
          <w:rFonts w:hint="eastAsia"/>
          <w:sz w:val="24"/>
        </w:rPr>
        <w:t>附图1：项目地理位置图</w:t>
      </w:r>
    </w:p>
    <w:p>
      <w:pPr>
        <w:spacing w:line="360" w:lineRule="auto"/>
        <w:ind w:firstLine="480" w:firstLineChars="200"/>
        <w:rPr>
          <w:rFonts w:hint="eastAsia"/>
          <w:sz w:val="24"/>
        </w:rPr>
      </w:pPr>
      <w:r>
        <w:rPr>
          <w:rFonts w:hint="eastAsia"/>
          <w:sz w:val="24"/>
        </w:rPr>
        <w:t>附图2：项目总平面布置图</w:t>
      </w:r>
    </w:p>
    <w:p>
      <w:pPr>
        <w:spacing w:line="360" w:lineRule="auto"/>
        <w:ind w:firstLine="480" w:firstLineChars="200"/>
        <w:rPr>
          <w:rFonts w:hint="eastAsia"/>
          <w:sz w:val="24"/>
        </w:rPr>
      </w:pPr>
      <w:r>
        <w:rPr>
          <w:rFonts w:hint="eastAsia"/>
          <w:sz w:val="24"/>
        </w:rPr>
        <w:t>附图3：项目周边环境概况及环境保护目标分布图</w:t>
      </w:r>
    </w:p>
    <w:p>
      <w:pPr>
        <w:spacing w:line="360" w:lineRule="auto"/>
        <w:ind w:firstLine="525" w:firstLineChars="250"/>
        <w:rPr>
          <w:rFonts w:hint="eastAsia"/>
          <w:color w:val="FF0000"/>
        </w:rPr>
      </w:pPr>
    </w:p>
    <w:p>
      <w:pPr>
        <w:adjustRightInd w:val="0"/>
        <w:snapToGrid w:val="0"/>
        <w:spacing w:line="288" w:lineRule="auto"/>
        <w:ind w:firstLine="1040"/>
        <w:rPr>
          <w:rFonts w:eastAsia="仿宋_GB2312" w:hint="eastAsia"/>
          <w:color w:val="FF0000"/>
          <w:sz w:val="36"/>
          <w:szCs w:val="36"/>
        </w:rPr>
        <w:sectPr>
          <w:footerReference w:type="even" r:id="rId9"/>
          <w:footerReference w:type="default" r:id="rId10"/>
          <w:pgSz w:w="11906" w:h="16838"/>
          <w:pgMar w:top="1701" w:right="1531" w:bottom="1701" w:left="1531" w:header="851" w:footer="1077" w:gutter="0"/>
          <w:pgNumType w:start="3"/>
          <w:cols w:num="1" w:space="720"/>
          <w:docGrid w:linePitch="312" w:charSpace="0"/>
        </w:sectPr>
      </w:pPr>
    </w:p>
    <w:p>
      <w:pPr>
        <w:pStyle w:val="NormalWeb"/>
        <w:keepNext w:val="0"/>
        <w:keepLines w:val="0"/>
        <w:pageBreakBefore w:val="0"/>
        <w:widowControl/>
        <w:kinsoku/>
        <w:wordWrap/>
        <w:overflowPunct/>
        <w:topLinePunct w:val="0"/>
        <w:autoSpaceDE/>
        <w:autoSpaceDN/>
        <w:bidi w:val="0"/>
        <w:adjustRightInd/>
        <w:snapToGrid/>
        <w:spacing w:before="0" w:beforeAutospacing="0" w:after="0" w:afterAutospacing="0"/>
        <w:jc w:val="both"/>
        <w:textAlignment w:val="auto"/>
        <w:outlineLvl w:val="0"/>
        <w:rPr>
          <w:rFonts w:ascii="Times New Roman" w:eastAsia="黑体" w:hAnsi="Times New Roman"/>
          <w:snapToGrid w:val="0"/>
          <w:sz w:val="30"/>
          <w:szCs w:val="30"/>
        </w:rPr>
      </w:pPr>
      <w:bookmarkStart w:id="4" w:name="_Toc67226723"/>
      <w:r>
        <w:rPr>
          <w:rFonts w:ascii="Times New Roman" w:eastAsia="黑体" w:hAnsi="黑体"/>
          <w:snapToGrid w:val="0"/>
          <w:sz w:val="30"/>
          <w:szCs w:val="30"/>
        </w:rPr>
        <w:t>一、建设项目基本情况</w:t>
      </w:r>
    </w:p>
    <w:tbl>
      <w:tblPr>
        <w:tblStyle w:val="TableNormal"/>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0" w:type="dxa"/>
          <w:bottom w:w="0" w:type="dxa"/>
          <w:right w:w="0" w:type="dxa"/>
        </w:tblCellMar>
      </w:tblPr>
      <w:tblGrid>
        <w:gridCol w:w="2226"/>
        <w:gridCol w:w="1793"/>
        <w:gridCol w:w="2212"/>
        <w:gridCol w:w="2639"/>
      </w:tblGrid>
      <w:tr>
        <w:tblPrEx>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0" w:type="dxa"/>
            <w:bottom w:w="0" w:type="dxa"/>
            <w:right w:w="0" w:type="dxa"/>
          </w:tblCellMar>
        </w:tblPrEx>
        <w:trPr>
          <w:trHeight w:val="497"/>
          <w:jc w:val="center"/>
        </w:trPr>
        <w:tc>
          <w:tcPr>
            <w:tcW w:w="2226" w:type="dxa"/>
            <w:noWrap w:val="0"/>
            <w:tcMar>
              <w:top w:w="16" w:type="dxa"/>
              <w:left w:w="16" w:type="dxa"/>
              <w:right w:w="16" w:type="dxa"/>
            </w:tcMar>
            <w:vAlign w:val="center"/>
          </w:tcPr>
          <w:p>
            <w:pPr>
              <w:adjustRightInd w:val="0"/>
              <w:snapToGrid w:val="0"/>
              <w:jc w:val="center"/>
            </w:pPr>
            <w:bookmarkEnd w:id="4"/>
            <w:r>
              <w:rPr>
                <w:rFonts w:hAnsi="宋体"/>
                <w:szCs w:val="21"/>
              </w:rPr>
              <w:t>建设项目名称</w:t>
            </w:r>
          </w:p>
        </w:tc>
        <w:tc>
          <w:tcPr>
            <w:tcW w:w="6644" w:type="dxa"/>
            <w:gridSpan w:val="3"/>
            <w:noWrap w:val="0"/>
            <w:vAlign w:val="center"/>
          </w:tcPr>
          <w:p>
            <w:pPr>
              <w:adjustRightInd w:val="0"/>
              <w:snapToGrid w:val="0"/>
              <w:jc w:val="center"/>
              <w:rPr>
                <w:rFonts w:hint="eastAsia"/>
              </w:rPr>
            </w:pPr>
            <w:r>
              <w:rPr>
                <w:rFonts w:hint="eastAsia"/>
                <w:szCs w:val="21"/>
                <w:lang w:eastAsia="zh-CN"/>
              </w:rPr>
              <w:t>金华市广佳新材料有限公司年产6000吨塑粉的生产项目</w:t>
            </w:r>
          </w:p>
        </w:tc>
      </w:tr>
      <w:tr>
        <w:tblPrEx>
          <w:tblW w:w="0" w:type="auto"/>
          <w:jc w:val="center"/>
          <w:tblLayout w:type="fixed"/>
          <w:tblCellMar>
            <w:top w:w="0" w:type="dxa"/>
            <w:left w:w="0" w:type="dxa"/>
            <w:bottom w:w="0" w:type="dxa"/>
            <w:right w:w="0" w:type="dxa"/>
          </w:tblCellMar>
        </w:tblPrEx>
        <w:trPr>
          <w:trHeight w:val="497"/>
          <w:jc w:val="center"/>
        </w:trPr>
        <w:tc>
          <w:tcPr>
            <w:tcW w:w="2226" w:type="dxa"/>
            <w:noWrap w:val="0"/>
            <w:tcMar>
              <w:top w:w="16" w:type="dxa"/>
              <w:left w:w="16" w:type="dxa"/>
              <w:right w:w="16" w:type="dxa"/>
            </w:tcMar>
            <w:vAlign w:val="center"/>
          </w:tcPr>
          <w:p>
            <w:pPr>
              <w:adjustRightInd w:val="0"/>
              <w:snapToGrid w:val="0"/>
              <w:jc w:val="center"/>
            </w:pPr>
            <w:r>
              <w:rPr>
                <w:rFonts w:hAnsi="宋体"/>
                <w:szCs w:val="21"/>
              </w:rPr>
              <w:t>项目代码</w:t>
            </w:r>
          </w:p>
        </w:tc>
        <w:tc>
          <w:tcPr>
            <w:tcW w:w="6644" w:type="dxa"/>
            <w:gridSpan w:val="3"/>
            <w:noWrap w:val="0"/>
            <w:vAlign w:val="center"/>
          </w:tcPr>
          <w:p>
            <w:pPr>
              <w:adjustRightInd w:val="0"/>
              <w:snapToGrid w:val="0"/>
              <w:jc w:val="center"/>
              <w:rPr>
                <w:rFonts w:hint="eastAsia"/>
              </w:rPr>
            </w:pPr>
            <w:r>
              <w:rPr>
                <w:rFonts w:hint="eastAsia"/>
                <w:szCs w:val="21"/>
                <w:lang w:eastAsia="zh-CN"/>
              </w:rPr>
              <w:t>2207-330791-04-02-590754</w:t>
            </w:r>
          </w:p>
        </w:tc>
      </w:tr>
      <w:tr>
        <w:tblPrEx>
          <w:tblW w:w="0" w:type="auto"/>
          <w:jc w:val="center"/>
          <w:tblLayout w:type="fixed"/>
          <w:tblCellMar>
            <w:top w:w="0" w:type="dxa"/>
            <w:left w:w="0" w:type="dxa"/>
            <w:bottom w:w="0" w:type="dxa"/>
            <w:right w:w="0" w:type="dxa"/>
          </w:tblCellMar>
        </w:tblPrEx>
        <w:trPr>
          <w:trHeight w:val="497"/>
          <w:jc w:val="center"/>
        </w:trPr>
        <w:tc>
          <w:tcPr>
            <w:tcW w:w="2226" w:type="dxa"/>
            <w:noWrap w:val="0"/>
            <w:tcMar>
              <w:top w:w="16" w:type="dxa"/>
              <w:left w:w="16" w:type="dxa"/>
              <w:right w:w="16" w:type="dxa"/>
            </w:tcMar>
            <w:vAlign w:val="center"/>
          </w:tcPr>
          <w:p>
            <w:pPr>
              <w:adjustRightInd w:val="0"/>
              <w:snapToGrid w:val="0"/>
              <w:jc w:val="center"/>
            </w:pPr>
            <w:r>
              <w:rPr>
                <w:rFonts w:hAnsi="宋体"/>
                <w:szCs w:val="21"/>
              </w:rPr>
              <w:t>建设单位联系人</w:t>
            </w:r>
          </w:p>
        </w:tc>
        <w:tc>
          <w:tcPr>
            <w:tcW w:w="1793" w:type="dxa"/>
            <w:noWrap w:val="0"/>
            <w:vAlign w:val="center"/>
          </w:tcPr>
          <w:p>
            <w:pPr>
              <w:adjustRightInd w:val="0"/>
              <w:snapToGrid w:val="0"/>
              <w:jc w:val="center"/>
              <w:rPr>
                <w:rFonts w:hint="default"/>
              </w:rPr>
            </w:pPr>
            <w:r>
              <w:rPr>
                <w:rFonts w:hint="eastAsia"/>
                <w:szCs w:val="21"/>
                <w:lang w:val="en-US" w:eastAsia="zh-CN"/>
              </w:rPr>
              <w:t>**</w:t>
            </w:r>
          </w:p>
        </w:tc>
        <w:tc>
          <w:tcPr>
            <w:tcW w:w="2212" w:type="dxa"/>
            <w:noWrap w:val="0"/>
            <w:vAlign w:val="center"/>
          </w:tcPr>
          <w:p>
            <w:pPr>
              <w:adjustRightInd w:val="0"/>
              <w:snapToGrid w:val="0"/>
              <w:jc w:val="center"/>
            </w:pPr>
            <w:r>
              <w:rPr>
                <w:rFonts w:hAnsi="宋体"/>
                <w:szCs w:val="21"/>
              </w:rPr>
              <w:t>联系方式</w:t>
            </w:r>
          </w:p>
        </w:tc>
        <w:tc>
          <w:tcPr>
            <w:tcW w:w="2639" w:type="dxa"/>
            <w:noWrap w:val="0"/>
            <w:vAlign w:val="center"/>
          </w:tcPr>
          <w:p>
            <w:pPr>
              <w:adjustRightInd w:val="0"/>
              <w:snapToGrid w:val="0"/>
              <w:jc w:val="center"/>
              <w:rPr>
                <w:rFonts w:hint="default"/>
              </w:rPr>
            </w:pPr>
            <w:r>
              <w:rPr>
                <w:rFonts w:hint="eastAsia"/>
                <w:szCs w:val="21"/>
                <w:lang w:val="en-US" w:eastAsia="zh-CN"/>
              </w:rPr>
              <w:t>***********</w:t>
            </w:r>
          </w:p>
        </w:tc>
      </w:tr>
      <w:tr>
        <w:tblPrEx>
          <w:tblW w:w="0" w:type="auto"/>
          <w:jc w:val="center"/>
          <w:tblLayout w:type="fixed"/>
          <w:tblCellMar>
            <w:top w:w="0" w:type="dxa"/>
            <w:left w:w="0" w:type="dxa"/>
            <w:bottom w:w="0" w:type="dxa"/>
            <w:right w:w="0" w:type="dxa"/>
          </w:tblCellMar>
        </w:tblPrEx>
        <w:trPr>
          <w:trHeight w:val="497"/>
          <w:jc w:val="center"/>
        </w:trPr>
        <w:tc>
          <w:tcPr>
            <w:tcW w:w="2226" w:type="dxa"/>
            <w:noWrap w:val="0"/>
            <w:tcMar>
              <w:top w:w="16" w:type="dxa"/>
              <w:left w:w="16" w:type="dxa"/>
              <w:right w:w="16" w:type="dxa"/>
            </w:tcMar>
            <w:vAlign w:val="center"/>
          </w:tcPr>
          <w:p>
            <w:pPr>
              <w:adjustRightInd w:val="0"/>
              <w:snapToGrid w:val="0"/>
              <w:jc w:val="center"/>
            </w:pPr>
            <w:r>
              <w:rPr>
                <w:rFonts w:hAnsi="宋体"/>
                <w:szCs w:val="21"/>
              </w:rPr>
              <w:t>建设地点</w:t>
            </w:r>
          </w:p>
        </w:tc>
        <w:tc>
          <w:tcPr>
            <w:tcW w:w="6644" w:type="dxa"/>
            <w:gridSpan w:val="3"/>
            <w:noWrap w:val="0"/>
            <w:vAlign w:val="center"/>
          </w:tcPr>
          <w:p>
            <w:pPr>
              <w:adjustRightInd w:val="0"/>
              <w:snapToGrid w:val="0"/>
              <w:jc w:val="center"/>
              <w:rPr>
                <w:rFonts w:hint="eastAsia"/>
              </w:rPr>
            </w:pPr>
            <w:r>
              <w:rPr>
                <w:rFonts w:hint="eastAsia"/>
                <w:szCs w:val="21"/>
                <w:lang w:eastAsia="zh-CN"/>
              </w:rPr>
              <w:t>浙江省金华市金华经济技术开发区仙华南街1099号置信21号</w:t>
            </w:r>
          </w:p>
        </w:tc>
      </w:tr>
      <w:tr>
        <w:tblPrEx>
          <w:tblW w:w="0" w:type="auto"/>
          <w:jc w:val="center"/>
          <w:tblLayout w:type="fixed"/>
          <w:tblCellMar>
            <w:top w:w="0" w:type="dxa"/>
            <w:left w:w="0" w:type="dxa"/>
            <w:bottom w:w="0" w:type="dxa"/>
            <w:right w:w="0" w:type="dxa"/>
          </w:tblCellMar>
        </w:tblPrEx>
        <w:trPr>
          <w:trHeight w:val="497"/>
          <w:jc w:val="center"/>
        </w:trPr>
        <w:tc>
          <w:tcPr>
            <w:tcW w:w="2226" w:type="dxa"/>
            <w:noWrap w:val="0"/>
            <w:tcMar>
              <w:top w:w="16" w:type="dxa"/>
              <w:left w:w="16" w:type="dxa"/>
              <w:right w:w="16" w:type="dxa"/>
            </w:tcMar>
            <w:vAlign w:val="center"/>
          </w:tcPr>
          <w:p>
            <w:pPr>
              <w:adjustRightInd w:val="0"/>
              <w:snapToGrid w:val="0"/>
              <w:jc w:val="center"/>
            </w:pPr>
            <w:r>
              <w:rPr>
                <w:rFonts w:hAnsi="宋体"/>
                <w:szCs w:val="21"/>
              </w:rPr>
              <w:t>地理坐标</w:t>
            </w:r>
          </w:p>
        </w:tc>
        <w:tc>
          <w:tcPr>
            <w:tcW w:w="6644" w:type="dxa"/>
            <w:gridSpan w:val="3"/>
            <w:noWrap w:val="0"/>
            <w:vAlign w:val="center"/>
          </w:tcPr>
          <w:p>
            <w:pPr>
              <w:jc w:val="center"/>
            </w:pPr>
            <w:r>
              <w:rPr>
                <w:rFonts w:hint="eastAsia"/>
                <w:szCs w:val="21"/>
                <w:u w:val="single"/>
              </w:rPr>
              <w:t>119</w:t>
            </w:r>
            <w:r>
              <w:rPr>
                <w:rFonts w:hAnsi="宋体"/>
                <w:szCs w:val="21"/>
              </w:rPr>
              <w:t>度</w:t>
            </w:r>
            <w:r>
              <w:rPr>
                <w:szCs w:val="21"/>
                <w:u w:val="single"/>
              </w:rPr>
              <w:t>3</w:t>
            </w:r>
            <w:r>
              <w:rPr>
                <w:rFonts w:hint="eastAsia"/>
                <w:szCs w:val="21"/>
                <w:u w:val="single"/>
                <w:lang w:val="en-US" w:eastAsia="zh-CN"/>
              </w:rPr>
              <w:t>7</w:t>
            </w:r>
            <w:r>
              <w:rPr>
                <w:rFonts w:hAnsi="宋体"/>
                <w:szCs w:val="21"/>
              </w:rPr>
              <w:t>分</w:t>
            </w:r>
            <w:r>
              <w:rPr>
                <w:rFonts w:hint="eastAsia"/>
                <w:szCs w:val="21"/>
                <w:u w:val="single"/>
              </w:rPr>
              <w:t>7.179</w:t>
            </w:r>
            <w:r>
              <w:rPr>
                <w:rFonts w:hAnsi="宋体"/>
                <w:szCs w:val="21"/>
              </w:rPr>
              <w:t>秒，</w:t>
            </w:r>
            <w:r>
              <w:rPr>
                <w:rFonts w:hint="eastAsia"/>
                <w:szCs w:val="21"/>
                <w:u w:val="single"/>
              </w:rPr>
              <w:t>29</w:t>
            </w:r>
            <w:r>
              <w:rPr>
                <w:rFonts w:hAnsi="宋体"/>
                <w:szCs w:val="21"/>
              </w:rPr>
              <w:t>度</w:t>
            </w:r>
            <w:r>
              <w:rPr>
                <w:rFonts w:hint="eastAsia"/>
                <w:szCs w:val="21"/>
                <w:u w:val="single"/>
                <w:lang w:val="en-US" w:eastAsia="zh-CN"/>
              </w:rPr>
              <w:t>2</w:t>
            </w:r>
            <w:r>
              <w:rPr>
                <w:rFonts w:hAnsi="宋体"/>
                <w:szCs w:val="21"/>
              </w:rPr>
              <w:t>分</w:t>
            </w:r>
            <w:r>
              <w:rPr>
                <w:rFonts w:hint="eastAsia"/>
                <w:szCs w:val="21"/>
                <w:u w:val="single"/>
              </w:rPr>
              <w:t>6.284</w:t>
            </w:r>
            <w:r>
              <w:rPr>
                <w:rFonts w:hAnsi="宋体"/>
                <w:szCs w:val="21"/>
              </w:rPr>
              <w:t>秒</w:t>
            </w:r>
          </w:p>
        </w:tc>
      </w:tr>
      <w:tr>
        <w:tblPrEx>
          <w:tblW w:w="0" w:type="auto"/>
          <w:jc w:val="center"/>
          <w:tblLayout w:type="fixed"/>
          <w:tblCellMar>
            <w:top w:w="0" w:type="dxa"/>
            <w:left w:w="0" w:type="dxa"/>
            <w:bottom w:w="0" w:type="dxa"/>
            <w:right w:w="0" w:type="dxa"/>
          </w:tblCellMar>
        </w:tblPrEx>
        <w:trPr>
          <w:trHeight w:val="561"/>
          <w:jc w:val="center"/>
        </w:trPr>
        <w:tc>
          <w:tcPr>
            <w:tcW w:w="2226" w:type="dxa"/>
            <w:noWrap w:val="0"/>
            <w:tcMar>
              <w:top w:w="16" w:type="dxa"/>
              <w:left w:w="16" w:type="dxa"/>
              <w:right w:w="16" w:type="dxa"/>
            </w:tcMar>
            <w:vAlign w:val="center"/>
          </w:tcPr>
          <w:p>
            <w:pPr>
              <w:adjustRightInd w:val="0"/>
              <w:snapToGrid w:val="0"/>
              <w:jc w:val="center"/>
            </w:pPr>
            <w:r>
              <w:rPr>
                <w:rFonts w:hAnsi="宋体"/>
                <w:szCs w:val="21"/>
              </w:rPr>
              <w:t>国民经济</w:t>
            </w:r>
          </w:p>
          <w:p>
            <w:pPr>
              <w:adjustRightInd w:val="0"/>
              <w:snapToGrid w:val="0"/>
              <w:jc w:val="center"/>
            </w:pPr>
            <w:r>
              <w:rPr>
                <w:rFonts w:hAnsi="宋体"/>
                <w:szCs w:val="21"/>
              </w:rPr>
              <w:t>行业类别</w:t>
            </w:r>
          </w:p>
        </w:tc>
        <w:tc>
          <w:tcPr>
            <w:tcW w:w="1793" w:type="dxa"/>
            <w:noWrap w:val="0"/>
            <w:vAlign w:val="center"/>
          </w:tcPr>
          <w:p>
            <w:pPr>
              <w:adjustRightInd w:val="0"/>
              <w:snapToGrid w:val="0"/>
              <w:jc w:val="center"/>
              <w:rPr>
                <w:rFonts w:hint="default"/>
              </w:rPr>
            </w:pPr>
            <w:r>
              <w:rPr>
                <w:rFonts w:hint="eastAsia"/>
                <w:szCs w:val="21"/>
                <w:lang w:val="en-US" w:eastAsia="zh-CN"/>
              </w:rPr>
              <w:t>C2641涂料制造</w:t>
            </w:r>
          </w:p>
        </w:tc>
        <w:tc>
          <w:tcPr>
            <w:tcW w:w="2212" w:type="dxa"/>
            <w:noWrap w:val="0"/>
            <w:vAlign w:val="center"/>
          </w:tcPr>
          <w:p>
            <w:pPr>
              <w:adjustRightInd w:val="0"/>
              <w:snapToGrid w:val="0"/>
              <w:jc w:val="center"/>
            </w:pPr>
            <w:bookmarkStart w:id="5" w:name="_Hlk49843745"/>
            <w:r>
              <w:rPr>
                <w:rFonts w:hAnsi="宋体"/>
                <w:szCs w:val="21"/>
              </w:rPr>
              <w:t>建设项目</w:t>
            </w:r>
          </w:p>
          <w:p>
            <w:pPr>
              <w:adjustRightInd w:val="0"/>
              <w:snapToGrid w:val="0"/>
              <w:jc w:val="center"/>
            </w:pPr>
            <w:r>
              <w:rPr>
                <w:rFonts w:hAnsi="宋体"/>
                <w:szCs w:val="21"/>
              </w:rPr>
              <w:t>行业类别</w:t>
            </w:r>
            <w:bookmarkEnd w:id="5"/>
          </w:p>
        </w:tc>
        <w:tc>
          <w:tcPr>
            <w:tcW w:w="2639" w:type="dxa"/>
            <w:noWrap w:val="0"/>
            <w:vAlign w:val="center"/>
          </w:tcPr>
          <w:p>
            <w:pPr>
              <w:adjustRightInd w:val="0"/>
              <w:snapToGrid w:val="0"/>
              <w:jc w:val="center"/>
              <w:rPr>
                <w:rFonts w:hint="default"/>
              </w:rPr>
            </w:pPr>
            <w:r>
              <w:rPr>
                <w:rFonts w:ascii="Times New Roman" w:hAnsi="Times New Roman" w:cs="Times New Roman" w:hint="default"/>
                <w:lang w:val="en-US" w:eastAsia="zh-CN"/>
              </w:rPr>
              <w:t xml:space="preserve">油墨、颜料及类似产品制造 </w:t>
            </w:r>
          </w:p>
          <w:p>
            <w:pPr>
              <w:adjustRightInd w:val="0"/>
              <w:snapToGrid w:val="0"/>
              <w:jc w:val="center"/>
              <w:rPr>
                <w:rFonts w:hint="eastAsia"/>
              </w:rPr>
            </w:pPr>
            <w:r>
              <w:rPr>
                <w:rFonts w:ascii="Times New Roman" w:hAnsi="Times New Roman" w:cs="Times New Roman" w:hint="default"/>
                <w:lang w:val="en-US" w:eastAsia="zh-CN"/>
              </w:rPr>
              <w:t>264</w:t>
            </w:r>
            <w:r>
              <w:rPr>
                <w:rFonts w:cs="Times New Roman" w:hint="eastAsia"/>
                <w:lang w:val="en-US" w:eastAsia="zh-CN"/>
              </w:rPr>
              <w:t>——单纯物理分离、物理提纯、混合、分装的</w:t>
            </w:r>
          </w:p>
        </w:tc>
      </w:tr>
      <w:tr>
        <w:tblPrEx>
          <w:tblW w:w="0" w:type="auto"/>
          <w:jc w:val="center"/>
          <w:tblLayout w:type="fixed"/>
          <w:tblCellMar>
            <w:top w:w="0" w:type="dxa"/>
            <w:left w:w="0" w:type="dxa"/>
            <w:bottom w:w="0" w:type="dxa"/>
            <w:right w:w="0" w:type="dxa"/>
          </w:tblCellMar>
        </w:tblPrEx>
        <w:trPr>
          <w:trHeight w:val="1219"/>
          <w:jc w:val="center"/>
        </w:trPr>
        <w:tc>
          <w:tcPr>
            <w:tcW w:w="2226" w:type="dxa"/>
            <w:noWrap w:val="0"/>
            <w:tcMar>
              <w:top w:w="16" w:type="dxa"/>
              <w:left w:w="16" w:type="dxa"/>
              <w:right w:w="16" w:type="dxa"/>
            </w:tcMar>
            <w:vAlign w:val="center"/>
          </w:tcPr>
          <w:p>
            <w:pPr>
              <w:adjustRightInd w:val="0"/>
              <w:snapToGrid w:val="0"/>
              <w:jc w:val="center"/>
            </w:pPr>
            <w:r>
              <w:rPr>
                <w:rFonts w:hAnsi="宋体"/>
                <w:szCs w:val="21"/>
              </w:rPr>
              <w:t>建设性质</w:t>
            </w:r>
          </w:p>
        </w:tc>
        <w:tc>
          <w:tcPr>
            <w:tcW w:w="1793" w:type="dxa"/>
            <w:noWrap w:val="0"/>
            <w:vAlign w:val="center"/>
          </w:tcPr>
          <w:p>
            <w:pPr>
              <w:jc w:val="left"/>
            </w:pPr>
            <w:r>
              <w:rPr>
                <w:rFonts w:ascii="Wingdings 2" w:hAnsi="Wingdings 2"/>
                <w:szCs w:val="21"/>
              </w:rPr>
              <w:sym w:font="Wingdings 2" w:char="F052"/>
            </w:r>
            <w:r>
              <w:rPr>
                <w:rFonts w:hAnsi="宋体"/>
                <w:szCs w:val="21"/>
              </w:rPr>
              <w:t>新建（迁建）</w:t>
            </w:r>
          </w:p>
          <w:p>
            <w:pPr>
              <w:jc w:val="left"/>
            </w:pPr>
            <w:r>
              <w:rPr>
                <w:rFonts w:ascii="Wingdings 2" w:hAnsi="Wingdings 2"/>
                <w:szCs w:val="21"/>
              </w:rPr>
              <w:sym w:font="Wingdings 2" w:char="F0A3"/>
            </w:r>
            <w:r>
              <w:rPr>
                <w:rFonts w:hAnsi="宋体"/>
                <w:szCs w:val="21"/>
              </w:rPr>
              <w:t>改建</w:t>
            </w:r>
          </w:p>
          <w:p>
            <w:pPr>
              <w:jc w:val="left"/>
            </w:pPr>
            <w:r>
              <w:rPr>
                <w:rFonts w:ascii="Wingdings 2" w:hAnsi="Wingdings 2"/>
                <w:szCs w:val="21"/>
              </w:rPr>
              <w:sym w:font="Wingdings 2" w:char="F0A3"/>
            </w:r>
            <w:r>
              <w:rPr>
                <w:rFonts w:hAnsi="宋体"/>
                <w:szCs w:val="21"/>
              </w:rPr>
              <w:t>扩建</w:t>
            </w:r>
          </w:p>
          <w:p>
            <w:pPr>
              <w:jc w:val="left"/>
            </w:pPr>
            <w:r>
              <w:rPr>
                <w:rFonts w:ascii="Wingdings 2" w:hAnsi="Wingdings 2"/>
                <w:szCs w:val="21"/>
              </w:rPr>
              <w:sym w:font="Wingdings 2" w:char="F0A3"/>
            </w:r>
            <w:r>
              <w:rPr>
                <w:rFonts w:hAnsi="宋体"/>
                <w:szCs w:val="21"/>
              </w:rPr>
              <w:t>技术改造</w:t>
            </w:r>
          </w:p>
        </w:tc>
        <w:tc>
          <w:tcPr>
            <w:tcW w:w="2212" w:type="dxa"/>
            <w:noWrap w:val="0"/>
            <w:vAlign w:val="center"/>
          </w:tcPr>
          <w:p>
            <w:pPr>
              <w:adjustRightInd w:val="0"/>
              <w:snapToGrid w:val="0"/>
              <w:jc w:val="center"/>
            </w:pPr>
            <w:r>
              <w:rPr>
                <w:rFonts w:hAnsi="宋体"/>
                <w:szCs w:val="21"/>
              </w:rPr>
              <w:t>建设项目</w:t>
            </w:r>
          </w:p>
          <w:p>
            <w:pPr>
              <w:adjustRightInd w:val="0"/>
              <w:snapToGrid w:val="0"/>
              <w:jc w:val="center"/>
            </w:pPr>
            <w:r>
              <w:rPr>
                <w:rFonts w:hAnsi="宋体"/>
                <w:szCs w:val="21"/>
              </w:rPr>
              <w:t>申报情形</w:t>
            </w:r>
          </w:p>
        </w:tc>
        <w:tc>
          <w:tcPr>
            <w:tcW w:w="2639" w:type="dxa"/>
            <w:noWrap w:val="0"/>
            <w:vAlign w:val="center"/>
          </w:tcPr>
          <w:p>
            <w:pPr>
              <w:jc w:val="left"/>
            </w:pPr>
            <w:r>
              <w:rPr>
                <w:rFonts w:ascii="Wingdings 2" w:hAnsi="Wingdings 2"/>
                <w:szCs w:val="21"/>
              </w:rPr>
              <w:sym w:font="Wingdings 2" w:char="F0A2"/>
            </w:r>
            <w:r>
              <w:rPr>
                <w:rFonts w:hAnsi="宋体"/>
                <w:szCs w:val="21"/>
              </w:rPr>
              <w:t>首次申报项目</w:t>
            </w:r>
            <w:r>
              <w:rPr>
                <w:szCs w:val="21"/>
              </w:rPr>
              <w:t xml:space="preserve">             </w:t>
            </w:r>
          </w:p>
          <w:p>
            <w:pPr>
              <w:jc w:val="left"/>
            </w:pPr>
            <w:r>
              <w:rPr>
                <w:rFonts w:ascii="Wingdings 2" w:hAnsi="Wingdings 2"/>
                <w:szCs w:val="21"/>
              </w:rPr>
              <w:sym w:font="Wingdings 2" w:char="F0A3"/>
            </w:r>
            <w:r>
              <w:rPr>
                <w:rFonts w:hAnsi="宋体"/>
                <w:szCs w:val="21"/>
              </w:rPr>
              <w:t>不予批准后再次申报项目</w:t>
            </w:r>
          </w:p>
          <w:p>
            <w:pPr>
              <w:jc w:val="left"/>
            </w:pPr>
            <w:r>
              <w:rPr>
                <w:rFonts w:ascii="Wingdings 2" w:hAnsi="Wingdings 2"/>
                <w:szCs w:val="21"/>
              </w:rPr>
              <w:sym w:font="Wingdings 2" w:char="F0A3"/>
            </w:r>
            <w:r>
              <w:rPr>
                <w:rFonts w:hAnsi="宋体"/>
                <w:szCs w:val="21"/>
              </w:rPr>
              <w:t>超五年重新审核项目</w:t>
            </w:r>
            <w:r>
              <w:rPr>
                <w:szCs w:val="21"/>
              </w:rPr>
              <w:t xml:space="preserve">     </w:t>
            </w:r>
          </w:p>
          <w:p>
            <w:pPr>
              <w:jc w:val="left"/>
            </w:pPr>
            <w:r>
              <w:rPr>
                <w:rFonts w:ascii="Wingdings 2" w:hAnsi="Wingdings 2"/>
                <w:szCs w:val="21"/>
              </w:rPr>
              <w:sym w:font="Wingdings 2" w:char="F0A3"/>
            </w:r>
            <w:r>
              <w:rPr>
                <w:rFonts w:hAnsi="宋体"/>
                <w:szCs w:val="21"/>
              </w:rPr>
              <w:t>重大变动重新报批项目</w:t>
            </w:r>
          </w:p>
        </w:tc>
      </w:tr>
      <w:tr>
        <w:tblPrEx>
          <w:tblW w:w="0" w:type="auto"/>
          <w:jc w:val="center"/>
          <w:tblLayout w:type="fixed"/>
          <w:tblCellMar>
            <w:top w:w="0" w:type="dxa"/>
            <w:left w:w="0" w:type="dxa"/>
            <w:bottom w:w="0" w:type="dxa"/>
            <w:right w:w="0" w:type="dxa"/>
          </w:tblCellMar>
        </w:tblPrEx>
        <w:trPr>
          <w:trHeight w:val="851"/>
          <w:jc w:val="center"/>
        </w:trPr>
        <w:tc>
          <w:tcPr>
            <w:tcW w:w="2226" w:type="dxa"/>
            <w:noWrap w:val="0"/>
            <w:tcMar>
              <w:top w:w="16" w:type="dxa"/>
              <w:left w:w="16" w:type="dxa"/>
              <w:right w:w="16" w:type="dxa"/>
            </w:tcMar>
            <w:vAlign w:val="center"/>
          </w:tcPr>
          <w:p>
            <w:pPr>
              <w:adjustRightInd w:val="0"/>
              <w:snapToGrid w:val="0"/>
              <w:jc w:val="center"/>
            </w:pPr>
            <w:r>
              <w:rPr>
                <w:rFonts w:hAnsi="宋体"/>
                <w:szCs w:val="21"/>
              </w:rPr>
              <w:t>项目审批（核准</w:t>
            </w:r>
            <w:r>
              <w:rPr>
                <w:szCs w:val="21"/>
              </w:rPr>
              <w:t>/</w:t>
            </w:r>
          </w:p>
          <w:p>
            <w:pPr>
              <w:adjustRightInd w:val="0"/>
              <w:snapToGrid w:val="0"/>
              <w:jc w:val="center"/>
            </w:pPr>
            <w:r>
              <w:rPr>
                <w:rFonts w:hAnsi="宋体"/>
                <w:szCs w:val="21"/>
              </w:rPr>
              <w:t>备案）部门（选填）</w:t>
            </w:r>
          </w:p>
        </w:tc>
        <w:tc>
          <w:tcPr>
            <w:tcW w:w="1793" w:type="dxa"/>
            <w:noWrap w:val="0"/>
            <w:vAlign w:val="center"/>
          </w:tcPr>
          <w:p>
            <w:pPr>
              <w:adjustRightInd w:val="0"/>
              <w:snapToGrid w:val="0"/>
              <w:jc w:val="center"/>
              <w:rPr>
                <w:rFonts w:hint="eastAsia"/>
              </w:rPr>
            </w:pPr>
            <w:r>
              <w:rPr>
                <w:rFonts w:eastAsia="宋体" w:hint="eastAsia"/>
                <w:szCs w:val="21"/>
                <w:lang w:eastAsia="zh-CN"/>
              </w:rPr>
              <w:t>金华开发区金华经济技术开发区管委</w:t>
            </w:r>
          </w:p>
          <w:p>
            <w:pPr>
              <w:adjustRightInd w:val="0"/>
              <w:snapToGrid w:val="0"/>
              <w:jc w:val="center"/>
              <w:rPr>
                <w:rFonts w:hint="eastAsia"/>
              </w:rPr>
            </w:pPr>
            <w:r>
              <w:rPr>
                <w:rFonts w:eastAsia="宋体" w:hint="eastAsia"/>
                <w:szCs w:val="21"/>
                <w:lang w:eastAsia="zh-CN"/>
              </w:rPr>
              <w:t>会经济发展局</w:t>
            </w:r>
          </w:p>
        </w:tc>
        <w:tc>
          <w:tcPr>
            <w:tcW w:w="2212" w:type="dxa"/>
            <w:noWrap w:val="0"/>
            <w:vAlign w:val="center"/>
          </w:tcPr>
          <w:p>
            <w:pPr>
              <w:adjustRightInd w:val="0"/>
              <w:snapToGrid w:val="0"/>
              <w:jc w:val="center"/>
            </w:pPr>
            <w:r>
              <w:rPr>
                <w:rFonts w:hAnsi="宋体"/>
                <w:szCs w:val="21"/>
              </w:rPr>
              <w:t>项目审批（核准</w:t>
            </w:r>
            <w:r>
              <w:rPr>
                <w:szCs w:val="21"/>
              </w:rPr>
              <w:t>/</w:t>
            </w:r>
          </w:p>
          <w:p>
            <w:pPr>
              <w:adjustRightInd w:val="0"/>
              <w:snapToGrid w:val="0"/>
              <w:jc w:val="center"/>
            </w:pPr>
            <w:r>
              <w:rPr>
                <w:rFonts w:hAnsi="宋体"/>
                <w:szCs w:val="21"/>
              </w:rPr>
              <w:t>备案）文号（选填）</w:t>
            </w:r>
          </w:p>
        </w:tc>
        <w:tc>
          <w:tcPr>
            <w:tcW w:w="2639" w:type="dxa"/>
            <w:noWrap w:val="0"/>
            <w:vAlign w:val="center"/>
          </w:tcPr>
          <w:p>
            <w:pPr>
              <w:adjustRightInd w:val="0"/>
              <w:snapToGrid w:val="0"/>
              <w:jc w:val="center"/>
            </w:pPr>
            <w:r>
              <w:rPr>
                <w:rFonts w:hint="eastAsia"/>
                <w:szCs w:val="21"/>
              </w:rPr>
              <w:t>2207-330791-04-02-590754</w:t>
            </w:r>
          </w:p>
        </w:tc>
      </w:tr>
      <w:tr>
        <w:tblPrEx>
          <w:tblW w:w="0" w:type="auto"/>
          <w:jc w:val="center"/>
          <w:tblLayout w:type="fixed"/>
          <w:tblCellMar>
            <w:top w:w="0" w:type="dxa"/>
            <w:left w:w="0" w:type="dxa"/>
            <w:bottom w:w="0" w:type="dxa"/>
            <w:right w:w="0" w:type="dxa"/>
          </w:tblCellMar>
        </w:tblPrEx>
        <w:trPr>
          <w:trHeight w:val="497"/>
          <w:jc w:val="center"/>
        </w:trPr>
        <w:tc>
          <w:tcPr>
            <w:tcW w:w="2226" w:type="dxa"/>
            <w:noWrap w:val="0"/>
            <w:tcMar>
              <w:top w:w="16" w:type="dxa"/>
              <w:left w:w="16" w:type="dxa"/>
              <w:right w:w="16" w:type="dxa"/>
            </w:tcMar>
            <w:vAlign w:val="center"/>
          </w:tcPr>
          <w:p>
            <w:pPr>
              <w:adjustRightInd w:val="0"/>
              <w:snapToGrid w:val="0"/>
              <w:jc w:val="center"/>
            </w:pPr>
            <w:r>
              <w:rPr>
                <w:rFonts w:hAnsi="宋体"/>
                <w:szCs w:val="21"/>
              </w:rPr>
              <w:t>总投资（万元）</w:t>
            </w:r>
          </w:p>
        </w:tc>
        <w:tc>
          <w:tcPr>
            <w:tcW w:w="1793" w:type="dxa"/>
            <w:noWrap w:val="0"/>
            <w:vAlign w:val="center"/>
          </w:tcPr>
          <w:p>
            <w:pPr>
              <w:adjustRightInd w:val="0"/>
              <w:snapToGrid w:val="0"/>
              <w:jc w:val="center"/>
              <w:rPr>
                <w:rFonts w:hint="default"/>
              </w:rPr>
            </w:pPr>
            <w:r>
              <w:rPr>
                <w:rFonts w:hint="eastAsia"/>
                <w:szCs w:val="21"/>
                <w:lang w:val="en-US" w:eastAsia="zh-CN"/>
              </w:rPr>
              <w:t>2060</w:t>
            </w:r>
          </w:p>
        </w:tc>
        <w:tc>
          <w:tcPr>
            <w:tcW w:w="2212" w:type="dxa"/>
            <w:noWrap w:val="0"/>
            <w:tcMar>
              <w:top w:w="16" w:type="dxa"/>
              <w:left w:w="16" w:type="dxa"/>
              <w:right w:w="16" w:type="dxa"/>
            </w:tcMar>
            <w:vAlign w:val="center"/>
          </w:tcPr>
          <w:p>
            <w:pPr>
              <w:adjustRightInd w:val="0"/>
              <w:snapToGrid w:val="0"/>
              <w:jc w:val="center"/>
            </w:pPr>
            <w:r>
              <w:rPr>
                <w:rFonts w:hAnsi="宋体"/>
                <w:szCs w:val="21"/>
              </w:rPr>
              <w:t>环保投资（万元）</w:t>
            </w:r>
          </w:p>
        </w:tc>
        <w:tc>
          <w:tcPr>
            <w:tcW w:w="2639" w:type="dxa"/>
            <w:noWrap w:val="0"/>
            <w:vAlign w:val="center"/>
          </w:tcPr>
          <w:p>
            <w:pPr>
              <w:adjustRightInd w:val="0"/>
              <w:snapToGrid w:val="0"/>
              <w:jc w:val="center"/>
              <w:rPr>
                <w:rFonts w:hint="default"/>
              </w:rPr>
            </w:pPr>
            <w:r>
              <w:rPr>
                <w:rFonts w:hint="eastAsia"/>
                <w:szCs w:val="21"/>
                <w:lang w:val="en-US" w:eastAsia="zh-CN"/>
              </w:rPr>
              <w:t>20</w:t>
            </w:r>
          </w:p>
        </w:tc>
      </w:tr>
      <w:tr>
        <w:tblPrEx>
          <w:tblW w:w="0" w:type="auto"/>
          <w:jc w:val="center"/>
          <w:tblLayout w:type="fixed"/>
          <w:tblCellMar>
            <w:top w:w="0" w:type="dxa"/>
            <w:left w:w="0" w:type="dxa"/>
            <w:bottom w:w="0" w:type="dxa"/>
            <w:right w:w="0" w:type="dxa"/>
          </w:tblCellMar>
        </w:tblPrEx>
        <w:trPr>
          <w:trHeight w:val="497"/>
          <w:jc w:val="center"/>
        </w:trPr>
        <w:tc>
          <w:tcPr>
            <w:tcW w:w="2226" w:type="dxa"/>
            <w:noWrap w:val="0"/>
            <w:tcMar>
              <w:top w:w="16" w:type="dxa"/>
              <w:left w:w="16" w:type="dxa"/>
              <w:right w:w="16" w:type="dxa"/>
            </w:tcMar>
            <w:vAlign w:val="center"/>
          </w:tcPr>
          <w:p>
            <w:pPr>
              <w:adjustRightInd w:val="0"/>
              <w:snapToGrid w:val="0"/>
              <w:jc w:val="center"/>
            </w:pPr>
            <w:r>
              <w:rPr>
                <w:rFonts w:hAnsi="宋体"/>
                <w:szCs w:val="21"/>
              </w:rPr>
              <w:t>环保投资占比（</w:t>
            </w:r>
            <w:r>
              <w:rPr>
                <w:szCs w:val="21"/>
              </w:rPr>
              <w:t>%</w:t>
            </w:r>
            <w:r>
              <w:rPr>
                <w:rFonts w:hAnsi="宋体"/>
                <w:szCs w:val="21"/>
              </w:rPr>
              <w:t>）</w:t>
            </w:r>
          </w:p>
        </w:tc>
        <w:tc>
          <w:tcPr>
            <w:tcW w:w="1793" w:type="dxa"/>
            <w:noWrap w:val="0"/>
            <w:vAlign w:val="center"/>
          </w:tcPr>
          <w:p>
            <w:pPr>
              <w:adjustRightInd w:val="0"/>
              <w:snapToGrid w:val="0"/>
              <w:jc w:val="center"/>
              <w:rPr>
                <w:rFonts w:hint="default"/>
              </w:rPr>
            </w:pPr>
            <w:r>
              <w:rPr>
                <w:rFonts w:hint="eastAsia"/>
                <w:szCs w:val="21"/>
                <w:lang w:val="en-US" w:eastAsia="zh-CN"/>
              </w:rPr>
              <w:t>1.0</w:t>
            </w:r>
          </w:p>
        </w:tc>
        <w:tc>
          <w:tcPr>
            <w:tcW w:w="2212" w:type="dxa"/>
            <w:noWrap w:val="0"/>
            <w:tcMar>
              <w:top w:w="16" w:type="dxa"/>
              <w:left w:w="16" w:type="dxa"/>
              <w:right w:w="16" w:type="dxa"/>
            </w:tcMar>
            <w:vAlign w:val="center"/>
          </w:tcPr>
          <w:p>
            <w:pPr>
              <w:adjustRightInd w:val="0"/>
              <w:snapToGrid w:val="0"/>
              <w:jc w:val="center"/>
            </w:pPr>
            <w:r>
              <w:rPr>
                <w:rFonts w:hAnsi="宋体"/>
                <w:szCs w:val="21"/>
              </w:rPr>
              <w:t>施工工期</w:t>
            </w:r>
          </w:p>
        </w:tc>
        <w:tc>
          <w:tcPr>
            <w:tcW w:w="2639" w:type="dxa"/>
            <w:noWrap w:val="0"/>
            <w:vAlign w:val="center"/>
          </w:tcPr>
          <w:p>
            <w:pPr>
              <w:adjustRightInd w:val="0"/>
              <w:snapToGrid w:val="0"/>
              <w:jc w:val="center"/>
              <w:rPr>
                <w:rFonts w:hint="default"/>
              </w:rPr>
            </w:pPr>
            <w:r>
              <w:rPr>
                <w:rFonts w:hint="eastAsia"/>
                <w:szCs w:val="21"/>
                <w:lang w:val="en-US" w:eastAsia="zh-CN"/>
              </w:rPr>
              <w:t>6个月</w:t>
            </w:r>
          </w:p>
        </w:tc>
      </w:tr>
      <w:tr>
        <w:tblPrEx>
          <w:tblW w:w="0" w:type="auto"/>
          <w:jc w:val="center"/>
          <w:tblLayout w:type="fixed"/>
          <w:tblCellMar>
            <w:top w:w="0" w:type="dxa"/>
            <w:left w:w="0" w:type="dxa"/>
            <w:bottom w:w="0" w:type="dxa"/>
            <w:right w:w="0" w:type="dxa"/>
          </w:tblCellMar>
        </w:tblPrEx>
        <w:trPr>
          <w:trHeight w:val="497"/>
          <w:jc w:val="center"/>
        </w:trPr>
        <w:tc>
          <w:tcPr>
            <w:tcW w:w="2226" w:type="dxa"/>
            <w:noWrap w:val="0"/>
            <w:tcMar>
              <w:top w:w="16" w:type="dxa"/>
              <w:left w:w="16" w:type="dxa"/>
              <w:right w:w="16" w:type="dxa"/>
            </w:tcMar>
            <w:vAlign w:val="center"/>
          </w:tcPr>
          <w:p>
            <w:pPr>
              <w:adjustRightInd w:val="0"/>
              <w:snapToGrid w:val="0"/>
              <w:jc w:val="center"/>
            </w:pPr>
            <w:r>
              <w:rPr>
                <w:rFonts w:hAnsi="宋体"/>
                <w:szCs w:val="21"/>
              </w:rPr>
              <w:t>是否开工建设</w:t>
            </w:r>
          </w:p>
        </w:tc>
        <w:tc>
          <w:tcPr>
            <w:tcW w:w="1793" w:type="dxa"/>
            <w:noWrap w:val="0"/>
            <w:vAlign w:val="center"/>
          </w:tcPr>
          <w:p>
            <w:pPr>
              <w:adjustRightInd w:val="0"/>
              <w:snapToGrid w:val="0"/>
            </w:pPr>
            <w:r>
              <w:rPr>
                <w:rFonts w:ascii="Wingdings 2" w:hAnsi="Wingdings 2"/>
                <w:szCs w:val="21"/>
              </w:rPr>
              <w:sym w:font="Wingdings 2" w:char="F0A2"/>
            </w:r>
            <w:r>
              <w:rPr>
                <w:rFonts w:hAnsi="宋体"/>
                <w:szCs w:val="21"/>
              </w:rPr>
              <w:t>否</w:t>
            </w:r>
          </w:p>
          <w:p>
            <w:pPr>
              <w:adjustRightInd w:val="0"/>
              <w:snapToGrid w:val="0"/>
            </w:pPr>
            <w:r>
              <w:rPr>
                <w:rFonts w:ascii="Wingdings 2" w:hAnsi="Wingdings 2"/>
                <w:szCs w:val="21"/>
              </w:rPr>
              <w:sym w:font="Wingdings 2" w:char="F0A3"/>
            </w:r>
            <w:r>
              <w:rPr>
                <w:rFonts w:hAnsi="宋体"/>
                <w:szCs w:val="21"/>
              </w:rPr>
              <w:t>是：</w:t>
            </w:r>
            <w:r>
              <w:rPr>
                <w:szCs w:val="21"/>
                <w:u w:val="single"/>
              </w:rPr>
              <w:t xml:space="preserve">             </w:t>
            </w:r>
          </w:p>
        </w:tc>
        <w:tc>
          <w:tcPr>
            <w:tcW w:w="2212" w:type="dxa"/>
            <w:noWrap w:val="0"/>
            <w:tcMar>
              <w:top w:w="16" w:type="dxa"/>
              <w:left w:w="16" w:type="dxa"/>
              <w:right w:w="16" w:type="dxa"/>
            </w:tcMar>
            <w:vAlign w:val="center"/>
          </w:tcPr>
          <w:p>
            <w:pPr>
              <w:adjustRightInd w:val="0"/>
              <w:snapToGrid w:val="0"/>
              <w:jc w:val="center"/>
            </w:pPr>
            <w:r>
              <w:rPr>
                <w:rFonts w:hAnsi="宋体"/>
                <w:spacing w:val="-6"/>
                <w:szCs w:val="21"/>
              </w:rPr>
              <w:t>用地面积（</w:t>
            </w:r>
            <w:r>
              <w:rPr>
                <w:spacing w:val="-6"/>
                <w:szCs w:val="21"/>
              </w:rPr>
              <w:t>m</w:t>
            </w:r>
            <w:r>
              <w:rPr>
                <w:spacing w:val="-6"/>
                <w:szCs w:val="21"/>
                <w:vertAlign w:val="superscript"/>
              </w:rPr>
              <w:t>2</w:t>
            </w:r>
            <w:r>
              <w:rPr>
                <w:rFonts w:hAnsi="宋体"/>
                <w:spacing w:val="-6"/>
                <w:szCs w:val="21"/>
              </w:rPr>
              <w:t>）</w:t>
            </w:r>
          </w:p>
        </w:tc>
        <w:tc>
          <w:tcPr>
            <w:tcW w:w="2639" w:type="dxa"/>
            <w:noWrap w:val="0"/>
            <w:vAlign w:val="center"/>
          </w:tcPr>
          <w:p>
            <w:pPr>
              <w:adjustRightInd w:val="0"/>
              <w:snapToGrid w:val="0"/>
              <w:jc w:val="center"/>
              <w:rPr>
                <w:rFonts w:hint="default"/>
              </w:rPr>
            </w:pPr>
            <w:r>
              <w:rPr>
                <w:rFonts w:hint="eastAsia"/>
                <w:szCs w:val="21"/>
                <w:lang w:val="en-US" w:eastAsia="zh-CN"/>
              </w:rPr>
              <w:t>233.3</w:t>
            </w:r>
          </w:p>
        </w:tc>
      </w:tr>
      <w:tr>
        <w:tblPrEx>
          <w:tblW w:w="0" w:type="auto"/>
          <w:jc w:val="center"/>
          <w:tblLayout w:type="fixed"/>
          <w:tblCellMar>
            <w:top w:w="0" w:type="dxa"/>
            <w:left w:w="108" w:type="dxa"/>
            <w:bottom w:w="0" w:type="dxa"/>
            <w:right w:w="108" w:type="dxa"/>
          </w:tblCellMar>
        </w:tblPrEx>
        <w:trPr>
          <w:trHeight w:val="1021"/>
          <w:jc w:val="center"/>
        </w:trPr>
        <w:tc>
          <w:tcPr>
            <w:tcW w:w="2226" w:type="dxa"/>
            <w:noWrap w:val="0"/>
            <w:vAlign w:val="center"/>
          </w:tcPr>
          <w:p>
            <w:pPr>
              <w:autoSpaceDE w:val="0"/>
              <w:autoSpaceDN w:val="0"/>
              <w:adjustRightInd w:val="0"/>
              <w:snapToGrid w:val="0"/>
              <w:jc w:val="center"/>
              <w:rPr>
                <w:kern w:val="0"/>
              </w:rPr>
            </w:pPr>
            <w:r>
              <w:rPr>
                <w:rFonts w:hAnsi="宋体"/>
                <w:kern w:val="0"/>
                <w:szCs w:val="21"/>
              </w:rPr>
              <w:t>专项评价设置情况</w:t>
            </w:r>
          </w:p>
        </w:tc>
        <w:tc>
          <w:tcPr>
            <w:tcW w:w="6644" w:type="dxa"/>
            <w:gridSpan w:val="3"/>
            <w:noWrap w:val="0"/>
            <w:vAlign w:val="center"/>
          </w:tcPr>
          <w:p>
            <w:pPr>
              <w:autoSpaceDE w:val="0"/>
              <w:autoSpaceDN w:val="0"/>
              <w:adjustRightInd w:val="0"/>
              <w:snapToGrid w:val="0"/>
              <w:jc w:val="center"/>
              <w:rPr>
                <w:rFonts w:hint="eastAsia"/>
                <w:kern w:val="0"/>
              </w:rPr>
            </w:pPr>
            <w:r>
              <w:rPr>
                <w:rFonts w:hint="eastAsia"/>
                <w:kern w:val="0"/>
                <w:szCs w:val="21"/>
              </w:rPr>
              <w:t>无。</w:t>
            </w:r>
          </w:p>
        </w:tc>
      </w:tr>
      <w:tr>
        <w:tblPrEx>
          <w:tblW w:w="0" w:type="auto"/>
          <w:jc w:val="center"/>
          <w:tblLayout w:type="fixed"/>
          <w:tblCellMar>
            <w:top w:w="0" w:type="dxa"/>
            <w:left w:w="108" w:type="dxa"/>
            <w:bottom w:w="0" w:type="dxa"/>
            <w:right w:w="108" w:type="dxa"/>
          </w:tblCellMar>
        </w:tblPrEx>
        <w:trPr>
          <w:trHeight w:val="1021"/>
          <w:jc w:val="center"/>
        </w:trPr>
        <w:tc>
          <w:tcPr>
            <w:tcW w:w="2226" w:type="dxa"/>
            <w:noWrap w:val="0"/>
            <w:vAlign w:val="center"/>
          </w:tcPr>
          <w:p>
            <w:pPr>
              <w:autoSpaceDE w:val="0"/>
              <w:autoSpaceDN w:val="0"/>
              <w:adjustRightInd w:val="0"/>
              <w:snapToGrid w:val="0"/>
              <w:jc w:val="center"/>
              <w:rPr>
                <w:kern w:val="0"/>
              </w:rPr>
            </w:pPr>
            <w:r>
              <w:rPr>
                <w:rFonts w:hAnsi="宋体"/>
                <w:szCs w:val="21"/>
              </w:rPr>
              <w:t>规划情况</w:t>
            </w:r>
          </w:p>
        </w:tc>
        <w:tc>
          <w:tcPr>
            <w:tcW w:w="6644" w:type="dxa"/>
            <w:gridSpan w:val="3"/>
            <w:noWrap w:val="0"/>
            <w:vAlign w:val="center"/>
          </w:tcPr>
          <w:p>
            <w:pPr>
              <w:autoSpaceDE w:val="0"/>
              <w:autoSpaceDN w:val="0"/>
              <w:adjustRightInd w:val="0"/>
              <w:snapToGrid w:val="0"/>
              <w:rPr>
                <w:kern w:val="0"/>
              </w:rPr>
            </w:pPr>
            <w:r>
              <w:rPr>
                <w:rFonts w:hint="eastAsia"/>
                <w:kern w:val="0"/>
                <w:szCs w:val="21"/>
              </w:rPr>
              <w:t>《金华新能源汽车产业园（蟠龙单元ZX-37）控制性详细规划修改》</w:t>
            </w:r>
          </w:p>
        </w:tc>
      </w:tr>
      <w:tr>
        <w:tblPrEx>
          <w:tblW w:w="0" w:type="auto"/>
          <w:jc w:val="center"/>
          <w:tblLayout w:type="fixed"/>
          <w:tblCellMar>
            <w:top w:w="0" w:type="dxa"/>
            <w:left w:w="108" w:type="dxa"/>
            <w:bottom w:w="0" w:type="dxa"/>
            <w:right w:w="108" w:type="dxa"/>
          </w:tblCellMar>
        </w:tblPrEx>
        <w:trPr>
          <w:trHeight w:val="1021"/>
          <w:jc w:val="center"/>
        </w:trPr>
        <w:tc>
          <w:tcPr>
            <w:tcW w:w="2226" w:type="dxa"/>
            <w:noWrap w:val="0"/>
            <w:vAlign w:val="center"/>
          </w:tcPr>
          <w:p>
            <w:pPr>
              <w:adjustRightInd w:val="0"/>
              <w:snapToGrid w:val="0"/>
              <w:jc w:val="center"/>
            </w:pPr>
            <w:r>
              <w:rPr>
                <w:rFonts w:hAnsi="宋体"/>
                <w:szCs w:val="21"/>
              </w:rPr>
              <w:t>规划环境影响</w:t>
            </w:r>
          </w:p>
          <w:p>
            <w:pPr>
              <w:adjustRightInd w:val="0"/>
              <w:snapToGrid w:val="0"/>
              <w:jc w:val="center"/>
              <w:rPr>
                <w:kern w:val="0"/>
              </w:rPr>
            </w:pPr>
            <w:r>
              <w:rPr>
                <w:rFonts w:hAnsi="宋体"/>
                <w:szCs w:val="21"/>
              </w:rPr>
              <w:t>评价情况</w:t>
            </w:r>
          </w:p>
        </w:tc>
        <w:tc>
          <w:tcPr>
            <w:tcW w:w="6644" w:type="dxa"/>
            <w:gridSpan w:val="3"/>
            <w:noWrap w:val="0"/>
            <w:vAlign w:val="center"/>
          </w:tcPr>
          <w:p>
            <w:pPr>
              <w:autoSpaceDE w:val="0"/>
              <w:autoSpaceDN w:val="0"/>
              <w:adjustRightInd w:val="0"/>
              <w:snapToGrid w:val="0"/>
              <w:rPr>
                <w:rFonts w:hint="eastAsia"/>
                <w:kern w:val="0"/>
              </w:rPr>
            </w:pPr>
            <w:r>
              <w:rPr>
                <w:rFonts w:hint="eastAsia"/>
                <w:kern w:val="0"/>
                <w:szCs w:val="21"/>
              </w:rPr>
              <w:t>《金华新能源汽车产业园（蟠龙单元ZX-37）控制性详细规划修改环境影响报告书》，金华</w:t>
            </w:r>
            <w:r>
              <w:rPr>
                <w:kern w:val="0"/>
                <w:szCs w:val="21"/>
              </w:rPr>
              <w:t>市</w:t>
            </w:r>
            <w:r>
              <w:rPr>
                <w:rFonts w:hint="eastAsia"/>
                <w:kern w:val="0"/>
                <w:szCs w:val="21"/>
              </w:rPr>
              <w:t>环境</w:t>
            </w:r>
            <w:r>
              <w:rPr>
                <w:kern w:val="0"/>
                <w:szCs w:val="21"/>
              </w:rPr>
              <w:t>保护局，</w:t>
            </w:r>
            <w:r>
              <w:rPr>
                <w:rFonts w:hint="eastAsia"/>
                <w:kern w:val="0"/>
                <w:szCs w:val="21"/>
              </w:rPr>
              <w:t>批复</w:t>
            </w:r>
            <w:r>
              <w:rPr>
                <w:kern w:val="0"/>
                <w:szCs w:val="21"/>
              </w:rPr>
              <w:t>文号金环函</w:t>
            </w:r>
            <w:r>
              <w:rPr>
                <w:rFonts w:hint="eastAsia"/>
                <w:kern w:val="0"/>
                <w:szCs w:val="21"/>
              </w:rPr>
              <w:t>[</w:t>
            </w:r>
            <w:r>
              <w:rPr>
                <w:kern w:val="0"/>
                <w:szCs w:val="21"/>
              </w:rPr>
              <w:t>2018</w:t>
            </w:r>
            <w:r>
              <w:rPr>
                <w:rFonts w:hint="eastAsia"/>
                <w:kern w:val="0"/>
                <w:szCs w:val="21"/>
              </w:rPr>
              <w:t>]</w:t>
            </w:r>
            <w:r>
              <w:rPr>
                <w:kern w:val="0"/>
                <w:szCs w:val="21"/>
              </w:rPr>
              <w:t>36</w:t>
            </w:r>
            <w:r>
              <w:rPr>
                <w:rFonts w:hint="eastAsia"/>
                <w:kern w:val="0"/>
                <w:szCs w:val="21"/>
              </w:rPr>
              <w:t>号</w:t>
            </w:r>
          </w:p>
        </w:tc>
      </w:tr>
      <w:tr>
        <w:tblPrEx>
          <w:tblW w:w="0" w:type="auto"/>
          <w:jc w:val="center"/>
          <w:tblLayout w:type="fixed"/>
          <w:tblCellMar>
            <w:top w:w="0" w:type="dxa"/>
            <w:left w:w="108" w:type="dxa"/>
            <w:bottom w:w="0" w:type="dxa"/>
            <w:right w:w="108" w:type="dxa"/>
          </w:tblCellMar>
        </w:tblPrEx>
        <w:trPr>
          <w:trHeight w:val="1021"/>
          <w:jc w:val="center"/>
        </w:trPr>
        <w:tc>
          <w:tcPr>
            <w:tcW w:w="2226" w:type="dxa"/>
            <w:noWrap w:val="0"/>
            <w:vAlign w:val="center"/>
          </w:tcPr>
          <w:p>
            <w:pPr>
              <w:autoSpaceDE w:val="0"/>
              <w:autoSpaceDN w:val="0"/>
              <w:adjustRightInd w:val="0"/>
              <w:snapToGrid w:val="0"/>
              <w:jc w:val="center"/>
              <w:rPr>
                <w:kern w:val="0"/>
              </w:rPr>
            </w:pPr>
            <w:r>
              <w:rPr>
                <w:rFonts w:hAnsi="宋体"/>
                <w:kern w:val="0"/>
                <w:szCs w:val="21"/>
              </w:rPr>
              <w:t>规划及规划环境</w:t>
            </w:r>
          </w:p>
          <w:p>
            <w:pPr>
              <w:autoSpaceDE w:val="0"/>
              <w:autoSpaceDN w:val="0"/>
              <w:adjustRightInd w:val="0"/>
              <w:snapToGrid w:val="0"/>
              <w:jc w:val="center"/>
              <w:rPr>
                <w:kern w:val="0"/>
              </w:rPr>
            </w:pPr>
            <w:r>
              <w:rPr>
                <w:rFonts w:hAnsi="宋体"/>
                <w:kern w:val="0"/>
                <w:szCs w:val="21"/>
              </w:rPr>
              <w:t>影响评价符合性分析</w:t>
            </w:r>
          </w:p>
        </w:tc>
        <w:tc>
          <w:tcPr>
            <w:tcW w:w="6644" w:type="dxa"/>
            <w:gridSpan w:val="3"/>
            <w:noWrap w:val="0"/>
            <w:vAlign w:val="center"/>
          </w:tcPr>
          <w:p>
            <w:pPr>
              <w:autoSpaceDE w:val="0"/>
              <w:autoSpaceDN w:val="0"/>
              <w:adjustRightInd w:val="0"/>
              <w:snapToGrid w:val="0"/>
              <w:rPr>
                <w:kern w:val="0"/>
              </w:rPr>
            </w:pPr>
            <w:r>
              <w:rPr>
                <w:rFonts w:hint="eastAsia"/>
                <w:kern w:val="0"/>
                <w:szCs w:val="21"/>
              </w:rPr>
              <w:t>本项目位于金华市婺城区</w:t>
            </w:r>
            <w:r>
              <w:rPr>
                <w:rFonts w:hint="eastAsia"/>
                <w:kern w:val="0"/>
                <w:szCs w:val="21"/>
                <w:lang w:eastAsia="zh-CN"/>
              </w:rPr>
              <w:t>仙华南街1099号置信21号</w:t>
            </w:r>
            <w:r>
              <w:rPr>
                <w:rFonts w:hint="eastAsia"/>
                <w:kern w:val="0"/>
                <w:szCs w:val="21"/>
              </w:rPr>
              <w:t>，</w:t>
            </w:r>
            <w:r>
              <w:rPr>
                <w:rFonts w:hint="eastAsia"/>
                <w:kern w:val="0"/>
                <w:szCs w:val="21"/>
                <w:lang w:eastAsia="zh-CN"/>
              </w:rPr>
              <w:t>主要从事粉末涂料生产销售</w:t>
            </w:r>
            <w:r>
              <w:rPr>
                <w:rFonts w:hint="eastAsia"/>
                <w:kern w:val="0"/>
                <w:szCs w:val="21"/>
              </w:rPr>
              <w:t>，无重金属和持久性污染物排放，不在该区块环评审批负面清单中，项目产生的污染物经治理后均可满足环保要求，符合工业区准入环境标准，因此项目建设与金华新能源汽车产业园（蟠龙单元ZX-37）控制性详细规划修改环境影响报告书要求相符，满足控制性详细规划要求。</w:t>
            </w:r>
          </w:p>
        </w:tc>
      </w:tr>
    </w:tbl>
    <w:p>
      <w:pPr>
        <w:sectPr>
          <w:headerReference w:type="default" r:id="rId11"/>
          <w:footerReference w:type="even" r:id="rId12"/>
          <w:footerReference w:type="default" r:id="rId13"/>
          <w:pgSz w:w="11906" w:h="16838"/>
          <w:pgMar w:top="1701" w:right="1531" w:bottom="1701" w:left="1531" w:header="851" w:footer="1077" w:gutter="0"/>
          <w:pgNumType w:start="1"/>
          <w:cols w:num="1" w:space="720"/>
          <w:docGrid w:linePitch="312" w:charSpace="0"/>
        </w:sectPr>
      </w:pPr>
    </w:p>
    <w:tbl>
      <w:tblPr>
        <w:tblStyle w:val="TableNormal"/>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Pr>
      <w:tblGrid>
        <w:gridCol w:w="2226"/>
        <w:gridCol w:w="6644"/>
      </w:tblGrid>
      <w:tr>
        <w:tblPrEx>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PrEx>
        <w:trPr>
          <w:trHeight w:val="13262"/>
          <w:jc w:val="center"/>
        </w:trPr>
        <w:tc>
          <w:tcPr>
            <w:tcW w:w="2226" w:type="dxa"/>
            <w:noWrap w:val="0"/>
            <w:vAlign w:val="center"/>
          </w:tcPr>
          <w:p>
            <w:pPr>
              <w:autoSpaceDE w:val="0"/>
              <w:autoSpaceDN w:val="0"/>
              <w:adjustRightInd w:val="0"/>
              <w:snapToGrid w:val="0"/>
              <w:jc w:val="center"/>
              <w:rPr>
                <w:kern w:val="0"/>
              </w:rPr>
            </w:pPr>
            <w:r>
              <w:rPr>
                <w:rFonts w:hAnsi="宋体"/>
                <w:kern w:val="0"/>
                <w:szCs w:val="21"/>
              </w:rPr>
              <w:t>其他符合性分析</w:t>
            </w:r>
          </w:p>
        </w:tc>
        <w:tc>
          <w:tcPr>
            <w:tcW w:w="6644" w:type="dxa"/>
            <w:noWrap w:val="0"/>
            <w:vAlign w:val="center"/>
          </w:tcPr>
          <w:p>
            <w:pPr>
              <w:keepNext w:val="0"/>
              <w:keepLines w:val="0"/>
              <w:pageBreakBefore w:val="0"/>
              <w:widowControl w:val="0"/>
              <w:kinsoku/>
              <w:overflowPunct/>
              <w:topLinePunct w:val="0"/>
              <w:autoSpaceDE w:val="0"/>
              <w:autoSpaceDN w:val="0"/>
              <w:bidi w:val="0"/>
              <w:adjustRightInd w:val="0"/>
              <w:snapToGrid w:val="0"/>
              <w:spacing w:line="276" w:lineRule="auto"/>
              <w:textAlignment w:val="auto"/>
              <w:rPr>
                <w:rFonts w:hint="eastAsia"/>
                <w:bCs/>
                <w:kern w:val="0"/>
              </w:rPr>
            </w:pPr>
            <w:r>
              <w:rPr>
                <w:rFonts w:hint="eastAsia"/>
                <w:kern w:val="0"/>
                <w:szCs w:val="21"/>
              </w:rPr>
              <w:t>根据《浙江省建设项目环境保护管理办法》</w:t>
            </w:r>
            <w:r>
              <w:rPr>
                <w:rFonts w:hint="eastAsia"/>
                <w:bCs/>
                <w:kern w:val="0"/>
                <w:szCs w:val="21"/>
              </w:rPr>
              <w:t>（2021年修正）：</w:t>
            </w:r>
            <w:r>
              <w:rPr>
                <w:szCs w:val="21"/>
              </w:rPr>
              <w:t>建设项目应当符合生态保护红线、环境质量底线、资源利用上线和生态环境准入清单管控的要求；排放污染物应当符合国家、省规定的污染物排放标准和重点污染物排放总量控制要求。建设项目还应当符合国土空间规划、国家和省产业政策等要求。</w:t>
            </w:r>
            <w:r>
              <w:rPr>
                <w:rFonts w:hint="eastAsia"/>
                <w:szCs w:val="21"/>
              </w:rPr>
              <w:t>具体分析如下：</w:t>
            </w:r>
          </w:p>
          <w:p>
            <w:pPr>
              <w:keepNext w:val="0"/>
              <w:keepLines w:val="0"/>
              <w:pageBreakBefore w:val="0"/>
              <w:widowControl w:val="0"/>
              <w:suppressLineNumbers w:val="0"/>
              <w:kinsoku/>
              <w:overflowPunct/>
              <w:topLinePunct w:val="0"/>
              <w:autoSpaceDE w:val="0"/>
              <w:autoSpaceDN w:val="0"/>
              <w:bidi w:val="0"/>
              <w:adjustRightInd w:val="0"/>
              <w:snapToGrid w:val="0"/>
              <w:spacing w:before="0" w:beforeAutospacing="0" w:after="0" w:afterAutospacing="0" w:line="276" w:lineRule="auto"/>
              <w:ind w:left="0" w:right="0" w:firstLine="420" w:firstLineChars="200"/>
              <w:textAlignment w:val="auto"/>
              <w:rPr>
                <w:rFonts w:hint="default"/>
                <w:b/>
                <w:kern w:val="0"/>
              </w:rPr>
            </w:pPr>
            <w:r>
              <w:rPr>
                <w:rFonts w:ascii="Times New Roman" w:hAnsi="Times New Roman" w:cs="Times New Roman" w:hint="default"/>
                <w:b/>
                <w:kern w:val="0"/>
                <w:szCs w:val="21"/>
              </w:rPr>
              <w:t>1、生态保护红线、环境质量底线、资源利用上线和生态环境准入清单管控符合性分析：</w:t>
            </w:r>
          </w:p>
          <w:p>
            <w:pPr>
              <w:keepNext w:val="0"/>
              <w:keepLines w:val="0"/>
              <w:pageBreakBefore w:val="0"/>
              <w:widowControl w:val="0"/>
              <w:suppressLineNumbers w:val="0"/>
              <w:kinsoku/>
              <w:overflowPunct/>
              <w:topLinePunct w:val="0"/>
              <w:autoSpaceDE w:val="0"/>
              <w:autoSpaceDN w:val="0"/>
              <w:bidi w:val="0"/>
              <w:adjustRightInd w:val="0"/>
              <w:snapToGrid w:val="0"/>
              <w:spacing w:before="0" w:beforeAutospacing="0" w:after="0" w:afterAutospacing="0" w:line="276" w:lineRule="auto"/>
              <w:ind w:left="0" w:right="0" w:firstLine="420" w:firstLineChars="200"/>
              <w:textAlignment w:val="auto"/>
              <w:rPr>
                <w:rFonts w:hint="default"/>
                <w:kern w:val="0"/>
              </w:rPr>
            </w:pPr>
            <w:r>
              <w:rPr>
                <w:rFonts w:ascii="宋体" w:hAnsi="宋体" w:cs="宋体" w:hint="eastAsia"/>
                <w:kern w:val="0"/>
                <w:szCs w:val="21"/>
              </w:rPr>
              <w:t>①</w:t>
            </w:r>
            <w:r>
              <w:rPr>
                <w:rFonts w:ascii="Times New Roman" w:hAnsi="Times New Roman" w:cs="Times New Roman" w:hint="default"/>
                <w:kern w:val="0"/>
                <w:szCs w:val="21"/>
              </w:rPr>
              <w:t xml:space="preserve"> 生态保护红线</w:t>
            </w:r>
          </w:p>
          <w:p>
            <w:pPr>
              <w:pStyle w:val="NormalIndent"/>
              <w:keepNext w:val="0"/>
              <w:keepLines w:val="0"/>
              <w:pageBreakBefore w:val="0"/>
              <w:widowControl w:val="0"/>
              <w:suppressLineNumbers w:val="0"/>
              <w:kinsoku/>
              <w:overflowPunct/>
              <w:topLinePunct w:val="0"/>
              <w:bidi w:val="0"/>
              <w:adjustRightInd w:val="0"/>
              <w:snapToGrid w:val="0"/>
              <w:spacing w:before="0" w:beforeAutospacing="0" w:after="0" w:afterAutospacing="0" w:line="276" w:lineRule="auto"/>
              <w:ind w:left="0" w:right="0"/>
              <w:textAlignment w:val="auto"/>
              <w:rPr>
                <w:rFonts w:ascii="Times New Roman" w:hAnsi="Times New Roman" w:cs="Times New Roman" w:hint="default"/>
              </w:rPr>
            </w:pPr>
            <w:r>
              <w:rPr>
                <w:rFonts w:ascii="Times New Roman" w:hAnsi="Times New Roman" w:cs="Times New Roman" w:hint="default"/>
              </w:rPr>
              <w:t>本项目位于</w:t>
            </w:r>
            <w:r>
              <w:rPr>
                <w:rFonts w:hint="eastAsia"/>
                <w:szCs w:val="21"/>
              </w:rPr>
              <w:t>金华</w:t>
            </w:r>
            <w:r>
              <w:rPr>
                <w:rFonts w:hint="eastAsia"/>
                <w:szCs w:val="21"/>
                <w:lang w:eastAsia="zh-CN"/>
              </w:rPr>
              <w:t>经济技术开发区仙华南街1099号置信21号</w:t>
            </w:r>
            <w:r>
              <w:rPr>
                <w:rFonts w:ascii="Times New Roman" w:hAnsi="Times New Roman" w:cs="Times New Roman" w:hint="default"/>
              </w:rPr>
              <w:t>，用地性质为工业用地，根据</w:t>
            </w:r>
            <w:r>
              <w:rPr>
                <w:rFonts w:cs="Times New Roman" w:hint="eastAsia"/>
                <w:lang w:eastAsia="zh-CN"/>
              </w:rPr>
              <w:t>金华市</w:t>
            </w:r>
            <w:r>
              <w:rPr>
                <w:rFonts w:ascii="Times New Roman" w:hAnsi="Times New Roman" w:cs="Times New Roman" w:hint="default"/>
              </w:rPr>
              <w:t>生态保护红线图件，该区域不在生态保护红线区域范围内。</w:t>
            </w:r>
          </w:p>
          <w:p>
            <w:pPr>
              <w:pStyle w:val="NormalIndent"/>
              <w:keepNext w:val="0"/>
              <w:keepLines w:val="0"/>
              <w:pageBreakBefore w:val="0"/>
              <w:widowControl w:val="0"/>
              <w:suppressLineNumbers w:val="0"/>
              <w:kinsoku/>
              <w:overflowPunct/>
              <w:topLinePunct w:val="0"/>
              <w:bidi w:val="0"/>
              <w:adjustRightInd w:val="0"/>
              <w:snapToGrid w:val="0"/>
              <w:spacing w:before="0" w:beforeAutospacing="0" w:after="0" w:afterAutospacing="0" w:line="276" w:lineRule="auto"/>
              <w:ind w:left="0" w:right="0"/>
              <w:textAlignment w:val="auto"/>
              <w:rPr>
                <w:rFonts w:ascii="Times New Roman" w:hAnsi="Times New Roman" w:cs="Times New Roman" w:hint="default"/>
              </w:rPr>
            </w:pPr>
            <w:r>
              <w:rPr>
                <w:rFonts w:ascii="宋体" w:hAnsi="宋体" w:cs="宋体" w:hint="eastAsia"/>
              </w:rPr>
              <w:t>②</w:t>
            </w:r>
            <w:r>
              <w:rPr>
                <w:rFonts w:ascii="Times New Roman" w:hAnsi="Times New Roman" w:cs="Times New Roman" w:hint="default"/>
              </w:rPr>
              <w:t xml:space="preserve"> 环境质量底线</w:t>
            </w:r>
          </w:p>
          <w:p>
            <w:pPr>
              <w:pStyle w:val="NormalIndent"/>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76" w:lineRule="auto"/>
              <w:ind w:left="0" w:right="0" w:firstLine="420" w:firstLineChars="200"/>
              <w:textAlignment w:val="auto"/>
              <w:rPr>
                <w:rFonts w:ascii="Times New Roman" w:hAnsi="Times New Roman" w:cs="Times New Roman" w:hint="default"/>
              </w:rPr>
            </w:pPr>
            <w:r>
              <w:rPr>
                <w:rFonts w:ascii="Times New Roman" w:hAnsi="Times New Roman" w:cs="Times New Roman" w:hint="default"/>
              </w:rPr>
              <w:t>项目所在区域的环境质量底线为：环境空气质量目标为《环境空气质量标准》（GB3095-2012）二级，水环境质量目标为《地表水环境质量标准》（GB3838-2002）</w:t>
            </w:r>
            <w:r>
              <w:rPr>
                <w:rFonts w:ascii="宋体" w:hAnsi="宋体" w:cs="宋体" w:hint="eastAsia"/>
              </w:rPr>
              <w:t>Ⅲ</w:t>
            </w:r>
            <w:r>
              <w:rPr>
                <w:rFonts w:ascii="Times New Roman" w:hAnsi="Times New Roman" w:cs="Times New Roman" w:hint="default"/>
              </w:rPr>
              <w:t>类标准；声环境质量目标为《声环境质量标准》（GB3096-2008）3类。</w:t>
            </w:r>
          </w:p>
          <w:p>
            <w:pPr>
              <w:pStyle w:val="NormalIndent"/>
              <w:keepNext w:val="0"/>
              <w:keepLines w:val="0"/>
              <w:pageBreakBefore w:val="0"/>
              <w:widowControl w:val="0"/>
              <w:suppressLineNumbers w:val="0"/>
              <w:kinsoku/>
              <w:overflowPunct/>
              <w:topLinePunct w:val="0"/>
              <w:bidi w:val="0"/>
              <w:adjustRightInd w:val="0"/>
              <w:snapToGrid w:val="0"/>
              <w:spacing w:before="0" w:beforeAutospacing="0" w:after="0" w:afterAutospacing="0" w:line="276" w:lineRule="auto"/>
              <w:ind w:left="0" w:right="0"/>
              <w:textAlignment w:val="auto"/>
              <w:rPr>
                <w:rFonts w:ascii="Times New Roman" w:hAnsi="Times New Roman" w:cs="Times New Roman" w:hint="default"/>
              </w:rPr>
            </w:pPr>
            <w:r>
              <w:rPr>
                <w:rFonts w:ascii="Times New Roman" w:hAnsi="Times New Roman" w:cs="Times New Roman" w:hint="default"/>
              </w:rPr>
              <w:t>本项目对产生的废水、废气、噪声、固废均采取了规范的处理、处置措施，在一定程度上减少了污染物的排放，污染物均能达标排放。采取环评提出的相关防治措施后，本项目排放的污染物不会对区域环境质量底线造成冲击。</w:t>
            </w:r>
          </w:p>
          <w:p>
            <w:pPr>
              <w:pStyle w:val="NormalIndent"/>
              <w:keepNext w:val="0"/>
              <w:keepLines w:val="0"/>
              <w:pageBreakBefore w:val="0"/>
              <w:widowControl w:val="0"/>
              <w:suppressLineNumbers w:val="0"/>
              <w:kinsoku/>
              <w:overflowPunct/>
              <w:topLinePunct w:val="0"/>
              <w:bidi w:val="0"/>
              <w:adjustRightInd w:val="0"/>
              <w:snapToGrid w:val="0"/>
              <w:spacing w:before="0" w:beforeAutospacing="0" w:after="0" w:afterAutospacing="0" w:line="276" w:lineRule="auto"/>
              <w:ind w:left="0" w:right="0"/>
              <w:textAlignment w:val="auto"/>
              <w:rPr>
                <w:rFonts w:ascii="Times New Roman" w:hAnsi="Times New Roman" w:cs="Times New Roman" w:hint="default"/>
              </w:rPr>
            </w:pPr>
            <w:r>
              <w:rPr>
                <w:rFonts w:ascii="宋体" w:hAnsi="宋体" w:cs="宋体" w:hint="eastAsia"/>
              </w:rPr>
              <w:t>③</w:t>
            </w:r>
            <w:r>
              <w:rPr>
                <w:rFonts w:ascii="Times New Roman" w:hAnsi="Times New Roman" w:cs="Times New Roman" w:hint="default"/>
              </w:rPr>
              <w:t xml:space="preserve"> 资源利用上限</w:t>
            </w:r>
          </w:p>
          <w:p>
            <w:pPr>
              <w:pStyle w:val="NormalIndent"/>
              <w:keepNext w:val="0"/>
              <w:keepLines w:val="0"/>
              <w:pageBreakBefore w:val="0"/>
              <w:widowControl w:val="0"/>
              <w:suppressLineNumbers w:val="0"/>
              <w:kinsoku/>
              <w:overflowPunct/>
              <w:topLinePunct w:val="0"/>
              <w:bidi w:val="0"/>
              <w:adjustRightInd w:val="0"/>
              <w:snapToGrid w:val="0"/>
              <w:spacing w:before="0" w:beforeAutospacing="0" w:after="0" w:afterAutospacing="0" w:line="276" w:lineRule="auto"/>
              <w:ind w:left="0" w:right="0"/>
              <w:textAlignment w:val="auto"/>
              <w:rPr>
                <w:rFonts w:ascii="Times New Roman" w:hAnsi="Times New Roman" w:cs="Times New Roman" w:hint="default"/>
              </w:rPr>
            </w:pPr>
            <w:r>
              <w:rPr>
                <w:rFonts w:ascii="Times New Roman" w:hAnsi="Times New Roman" w:cs="Times New Roman" w:hint="default"/>
              </w:rPr>
              <w:t>本项目用水、用电等能耗水平较低，以“节能、降耗、减污”为目标，不会突破区域的资源利用上线。</w:t>
            </w:r>
          </w:p>
          <w:p>
            <w:pPr>
              <w:pStyle w:val="NormalIndent"/>
              <w:keepNext w:val="0"/>
              <w:keepLines w:val="0"/>
              <w:pageBreakBefore w:val="0"/>
              <w:widowControl w:val="0"/>
              <w:suppressLineNumbers w:val="0"/>
              <w:kinsoku/>
              <w:overflowPunct/>
              <w:topLinePunct w:val="0"/>
              <w:bidi w:val="0"/>
              <w:adjustRightInd w:val="0"/>
              <w:snapToGrid w:val="0"/>
              <w:spacing w:before="0" w:beforeAutospacing="0" w:after="0" w:afterAutospacing="0" w:line="276" w:lineRule="auto"/>
              <w:ind w:left="0" w:right="0"/>
              <w:textAlignment w:val="auto"/>
              <w:rPr>
                <w:rFonts w:ascii="Times New Roman" w:hAnsi="Times New Roman" w:cs="Times New Roman" w:hint="default"/>
              </w:rPr>
            </w:pPr>
            <w:r>
              <w:rPr>
                <w:rFonts w:ascii="宋体" w:hAnsi="宋体" w:cs="宋体" w:hint="eastAsia"/>
              </w:rPr>
              <w:t>④</w:t>
            </w:r>
            <w:r>
              <w:rPr>
                <w:rFonts w:ascii="宋体" w:hAnsi="宋体" w:cs="宋体" w:hint="eastAsia"/>
                <w:lang w:val="en-US" w:eastAsia="zh-CN"/>
              </w:rPr>
              <w:t xml:space="preserve"> </w:t>
            </w:r>
            <w:r>
              <w:rPr>
                <w:rFonts w:ascii="Times New Roman" w:hAnsi="Times New Roman" w:cs="Times New Roman" w:hint="default"/>
              </w:rPr>
              <w:t>生态环境准入清单</w:t>
            </w:r>
          </w:p>
          <w:p>
            <w:pPr>
              <w:pStyle w:val="NormalIndent"/>
              <w:keepNext w:val="0"/>
              <w:keepLines w:val="0"/>
              <w:pageBreakBefore w:val="0"/>
              <w:widowControl w:val="0"/>
              <w:suppressLineNumbers w:val="0"/>
              <w:kinsoku/>
              <w:overflowPunct/>
              <w:topLinePunct w:val="0"/>
              <w:bidi w:val="0"/>
              <w:spacing w:before="0" w:beforeAutospacing="0" w:after="0" w:afterAutospacing="0" w:line="276" w:lineRule="auto"/>
              <w:ind w:left="0" w:right="0"/>
              <w:textAlignment w:val="auto"/>
              <w:rPr>
                <w:rFonts w:hint="eastAsia"/>
                <w:kern w:val="0"/>
                <w:szCs w:val="21"/>
              </w:rPr>
            </w:pPr>
            <w:r>
              <w:rPr>
                <w:rFonts w:ascii="Times New Roman" w:hAnsi="Times New Roman" w:cs="Times New Roman" w:hint="default"/>
              </w:rPr>
              <w:t>根据《</w:t>
            </w:r>
            <w:r>
              <w:rPr>
                <w:rFonts w:cs="Times New Roman" w:hint="eastAsia"/>
                <w:lang w:eastAsia="zh-CN"/>
              </w:rPr>
              <w:t>金华市</w:t>
            </w:r>
            <w:r>
              <w:rPr>
                <w:rFonts w:ascii="Times New Roman" w:hAnsi="Times New Roman" w:cs="Times New Roman" w:hint="default"/>
              </w:rPr>
              <w:t>三线一单生态环境分区管控方案》，本项目所在区域为</w:t>
            </w:r>
            <w:r>
              <w:rPr>
                <w:rFonts w:hint="eastAsia"/>
                <w:kern w:val="0"/>
                <w:szCs w:val="21"/>
              </w:rPr>
              <w:t>金华开发区重点管控区（ZH33070220007）”，属于工业</w:t>
            </w:r>
            <w:r>
              <w:rPr>
                <w:kern w:val="0"/>
                <w:szCs w:val="21"/>
              </w:rPr>
              <w:t>重点管控</w:t>
            </w:r>
            <w:r>
              <w:rPr>
                <w:rFonts w:hint="eastAsia"/>
                <w:kern w:val="0"/>
                <w:szCs w:val="21"/>
              </w:rPr>
              <w:t>区</w:t>
            </w:r>
            <w:r>
              <w:rPr>
                <w:rFonts w:ascii="Times New Roman" w:hAnsi="Times New Roman" w:cs="Times New Roman" w:hint="default"/>
              </w:rPr>
              <w:t>。对照生态环境分区管控措施要求，本项目</w:t>
            </w:r>
            <w:r>
              <w:rPr>
                <w:rFonts w:cs="Times New Roman" w:hint="eastAsia"/>
                <w:lang w:eastAsia="zh-CN"/>
              </w:rPr>
              <w:t>为粉末涂料生产项目</w:t>
            </w:r>
            <w:r>
              <w:rPr>
                <w:rFonts w:ascii="Times New Roman" w:hAnsi="Times New Roman" w:cs="Times New Roman" w:hint="default"/>
              </w:rPr>
              <w:t>，为环境风险不高、污染物排放量不大的二类工业项目，未列入环境准入负面清单。项目位于</w:t>
            </w:r>
            <w:r>
              <w:rPr>
                <w:rFonts w:cs="Times New Roman" w:hint="eastAsia"/>
                <w:lang w:eastAsia="zh-CN"/>
              </w:rPr>
              <w:t>金华置信产业园</w:t>
            </w:r>
            <w:r>
              <w:rPr>
                <w:rFonts w:ascii="Times New Roman" w:hAnsi="Times New Roman" w:cs="Times New Roman" w:hint="default"/>
              </w:rPr>
              <w:t>内，项目建成后厂区内雨污分流，废水纳管排放，废气污染物经有效处理后可以稳定排放；严格实施污染物总量控制制度；清洁生产。</w:t>
            </w:r>
          </w:p>
          <w:p>
            <w:pPr>
              <w:keepNext w:val="0"/>
              <w:keepLines w:val="0"/>
              <w:pageBreakBefore w:val="0"/>
              <w:widowControl w:val="0"/>
              <w:numPr>
                <w:ilvl w:val="0"/>
                <w:numId w:val="3"/>
              </w:numPr>
              <w:kinsoku/>
              <w:wordWrap/>
              <w:overflowPunct/>
              <w:topLinePunct w:val="0"/>
              <w:autoSpaceDE w:val="0"/>
              <w:autoSpaceDN w:val="0"/>
              <w:bidi w:val="0"/>
              <w:adjustRightInd w:val="0"/>
              <w:snapToGrid w:val="0"/>
              <w:spacing w:line="276" w:lineRule="auto"/>
              <w:ind w:firstLine="420" w:firstLineChars="200"/>
              <w:textAlignment w:val="auto"/>
              <w:rPr>
                <w:rFonts w:hint="eastAsia"/>
                <w:kern w:val="0"/>
              </w:rPr>
            </w:pPr>
            <w:r>
              <w:rPr>
                <w:b/>
                <w:kern w:val="0"/>
                <w:szCs w:val="21"/>
              </w:rPr>
              <w:t>国家、省规定的污染物排放标准</w:t>
            </w:r>
            <w:r>
              <w:rPr>
                <w:rFonts w:hint="eastAsia"/>
                <w:b/>
                <w:kern w:val="0"/>
                <w:szCs w:val="21"/>
              </w:rPr>
              <w:t>符合性分析</w:t>
            </w:r>
            <w:r>
              <w:rPr>
                <w:rFonts w:hint="eastAsia"/>
                <w:kern w:val="0"/>
                <w:szCs w:val="21"/>
              </w:rPr>
              <w:t>：</w:t>
            </w:r>
          </w:p>
          <w:p>
            <w:pPr>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276" w:lineRule="auto"/>
              <w:ind w:firstLine="420" w:firstLineChars="200"/>
              <w:textAlignment w:val="auto"/>
              <w:rPr>
                <w:rFonts w:hint="eastAsia"/>
                <w:kern w:val="0"/>
              </w:rPr>
            </w:pPr>
            <w:r>
              <w:rPr>
                <w:rFonts w:hint="eastAsia"/>
                <w:kern w:val="0"/>
                <w:szCs w:val="21"/>
              </w:rPr>
              <w:t>项目产生的污染物经有效治理后，均可做到达标排放。</w:t>
            </w:r>
            <w:r>
              <w:rPr>
                <w:kern w:val="0"/>
                <w:szCs w:val="21"/>
              </w:rPr>
              <w:t>本项目无废水产生</w:t>
            </w:r>
            <w:r>
              <w:rPr>
                <w:rFonts w:hint="eastAsia"/>
                <w:kern w:val="0"/>
                <w:szCs w:val="21"/>
              </w:rPr>
              <w:t>；废气排放达到《涂料、油墨及胶粘剂工业大气污染物排放标准》（GB37824-2019）</w:t>
            </w:r>
            <w:r>
              <w:rPr>
                <w:rFonts w:hint="eastAsia"/>
                <w:kern w:val="0"/>
                <w:szCs w:val="21"/>
                <w:lang w:eastAsia="zh-CN"/>
              </w:rPr>
              <w:t>、《大气污染物综合排放标准》（GB16297-1996）</w:t>
            </w:r>
            <w:r>
              <w:rPr>
                <w:rFonts w:hint="eastAsia"/>
                <w:kern w:val="0"/>
                <w:szCs w:val="21"/>
              </w:rPr>
              <w:t>等相关排放标准要求；场界噪声达到《工业企业厂界环境噪声排放标准》（GB12348­2008）中3类标准；危险固废贮存过程执行《危险废物贮存污染控制标准》（GB18597-2001）及国家环保部【2013】第36号关于该标准的修改单。</w:t>
            </w:r>
          </w:p>
          <w:p>
            <w:pPr>
              <w:keepNext w:val="0"/>
              <w:keepLines w:val="0"/>
              <w:pageBreakBefore w:val="0"/>
              <w:widowControl w:val="0"/>
              <w:kinsoku/>
              <w:wordWrap/>
              <w:overflowPunct/>
              <w:topLinePunct w:val="0"/>
              <w:autoSpaceDE w:val="0"/>
              <w:autoSpaceDN w:val="0"/>
              <w:bidi w:val="0"/>
              <w:adjustRightInd w:val="0"/>
              <w:snapToGrid w:val="0"/>
              <w:spacing w:after="0" w:line="276" w:lineRule="auto"/>
              <w:ind w:firstLine="420" w:firstLineChars="200"/>
              <w:textAlignment w:val="auto"/>
              <w:rPr>
                <w:rFonts w:hint="eastAsia"/>
                <w:b/>
                <w:kern w:val="0"/>
              </w:rPr>
            </w:pPr>
            <w:r>
              <w:rPr>
                <w:rFonts w:hint="eastAsia"/>
                <w:b/>
                <w:kern w:val="0"/>
                <w:szCs w:val="21"/>
              </w:rPr>
              <w:t>3、</w:t>
            </w:r>
            <w:r>
              <w:rPr>
                <w:b/>
                <w:kern w:val="0"/>
                <w:szCs w:val="21"/>
              </w:rPr>
              <w:t>重点污染物排放总量控制要求</w:t>
            </w:r>
            <w:r>
              <w:rPr>
                <w:rFonts w:hint="eastAsia"/>
                <w:b/>
                <w:kern w:val="0"/>
                <w:szCs w:val="21"/>
              </w:rPr>
              <w:t>符合性分析</w:t>
            </w:r>
            <w:r>
              <w:rPr>
                <w:rFonts w:hint="eastAsia"/>
                <w:kern w:val="0"/>
                <w:szCs w:val="21"/>
              </w:rPr>
              <w:t>：根据</w:t>
            </w:r>
            <w:r>
              <w:rPr>
                <w:rFonts w:hint="eastAsia"/>
                <w:kern w:val="0"/>
                <w:szCs w:val="21"/>
                <w:lang w:eastAsia="zh-CN"/>
              </w:rPr>
              <w:t>《浙江省“十四五”挥发性有机物综合治理方案》（浙环发</w:t>
            </w:r>
            <w:r>
              <w:rPr>
                <w:rFonts w:hint="eastAsia"/>
                <w:kern w:val="0"/>
                <w:szCs w:val="21"/>
                <w:lang w:val="en-US" w:eastAsia="zh-CN"/>
              </w:rPr>
              <w:t>[2021]10号</w:t>
            </w:r>
            <w:r>
              <w:rPr>
                <w:rFonts w:hint="eastAsia"/>
                <w:kern w:val="0"/>
                <w:szCs w:val="21"/>
                <w:lang w:eastAsia="zh-CN"/>
              </w:rPr>
              <w:t>）</w:t>
            </w:r>
            <w:r>
              <w:rPr>
                <w:rFonts w:hint="eastAsia"/>
                <w:kern w:val="0"/>
                <w:szCs w:val="21"/>
              </w:rPr>
              <w:t>，</w:t>
            </w:r>
            <w:r>
              <w:rPr>
                <w:rFonts w:hint="eastAsia"/>
                <w:kern w:val="0"/>
                <w:szCs w:val="21"/>
                <w:lang w:eastAsia="zh-CN"/>
              </w:rPr>
              <w:t>本项目完成后企业外排</w:t>
            </w:r>
          </w:p>
        </w:tc>
      </w:tr>
    </w:tbl>
    <w:p>
      <w:pPr>
        <w:sectPr>
          <w:headerReference w:type="default" r:id="rId14"/>
          <w:footerReference w:type="even" r:id="rId15"/>
          <w:footerReference w:type="default" r:id="rId16"/>
          <w:type w:val="nextPage"/>
          <w:pgSz w:w="11906" w:h="16838"/>
          <w:pgMar w:top="1701" w:right="1531" w:bottom="1701" w:left="1531" w:header="851" w:footer="1077" w:gutter="0"/>
          <w:pgNumType w:start="2"/>
          <w:cols w:num="1" w:space="720"/>
          <w:titlePg w:val="0"/>
          <w:docGrid w:linePitch="312" w:charSpace="0"/>
        </w:sectPr>
      </w:pPr>
    </w:p>
    <w:tbl>
      <w:tblPr>
        <w:tblStyle w:val="TableNormal"/>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Pr>
      <w:tblGrid>
        <w:gridCol w:w="2226"/>
        <w:gridCol w:w="6644"/>
      </w:tblGrid>
      <w:tr>
        <w:tblPrEx>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PrEx>
        <w:trPr>
          <w:trHeight w:val="13262"/>
          <w:jc w:val="center"/>
        </w:trPr>
        <w:tc>
          <w:tcPr>
            <w:tcW w:w="2226" w:type="dxa"/>
            <w:noWrap w:val="0"/>
            <w:vAlign w:val="center"/>
          </w:tcPr>
          <w:p/>
        </w:tc>
        <w:tc>
          <w:tcPr>
            <w:tcW w:w="6644"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0" w:line="276" w:lineRule="auto"/>
              <w:ind w:firstLine="420" w:firstLineChars="200"/>
              <w:textAlignment w:val="auto"/>
              <w:rPr>
                <w:rFonts w:hint="eastAsia"/>
                <w:b/>
                <w:kern w:val="0"/>
              </w:rPr>
            </w:pPr>
            <w:r>
              <w:rPr>
                <w:rFonts w:hint="eastAsia"/>
                <w:kern w:val="0"/>
                <w:szCs w:val="21"/>
                <w:lang w:val="en-US" w:eastAsia="zh-CN"/>
              </w:rPr>
              <w:t>VOCs较现有审批项目有所削减，无需进行区域平衡替代削减；外排COD、NH</w:t>
            </w:r>
            <w:r>
              <w:rPr>
                <w:rFonts w:hint="eastAsia"/>
                <w:kern w:val="0"/>
                <w:szCs w:val="21"/>
                <w:vertAlign w:val="subscript"/>
                <w:lang w:val="en-US" w:eastAsia="zh-CN"/>
              </w:rPr>
              <w:t>3</w:t>
            </w:r>
            <w:r>
              <w:rPr>
                <w:rFonts w:hint="eastAsia"/>
                <w:kern w:val="0"/>
                <w:szCs w:val="21"/>
                <w:lang w:val="en-US" w:eastAsia="zh-CN"/>
              </w:rPr>
              <w:t>-N均来自生活废水，无需进行区域平衡替代削减</w:t>
            </w:r>
            <w:r>
              <w:rPr>
                <w:rFonts w:hint="eastAsia"/>
                <w:kern w:val="0"/>
                <w:szCs w:val="21"/>
                <w:lang w:eastAsia="zh-CN"/>
              </w:rPr>
              <w:t>，</w:t>
            </w:r>
            <w:r>
              <w:rPr>
                <w:rFonts w:hint="eastAsia"/>
                <w:kern w:val="0"/>
                <w:szCs w:val="21"/>
              </w:rPr>
              <w:t>满足总量控制要求。</w:t>
            </w:r>
          </w:p>
          <w:p>
            <w:pPr>
              <w:keepNext w:val="0"/>
              <w:keepLines w:val="0"/>
              <w:pageBreakBefore w:val="0"/>
              <w:widowControl w:val="0"/>
              <w:kinsoku/>
              <w:wordWrap/>
              <w:overflowPunct/>
              <w:topLinePunct w:val="0"/>
              <w:autoSpaceDE w:val="0"/>
              <w:autoSpaceDN w:val="0"/>
              <w:bidi w:val="0"/>
              <w:adjustRightInd w:val="0"/>
              <w:snapToGrid w:val="0"/>
              <w:spacing w:line="276" w:lineRule="auto"/>
              <w:ind w:firstLine="420" w:firstLineChars="200"/>
              <w:textAlignment w:val="auto"/>
            </w:pPr>
            <w:r>
              <w:rPr>
                <w:rFonts w:hint="eastAsia"/>
                <w:b/>
                <w:szCs w:val="21"/>
              </w:rPr>
              <w:t>4、</w:t>
            </w:r>
            <w:r>
              <w:rPr>
                <w:b/>
                <w:szCs w:val="21"/>
              </w:rPr>
              <w:t>国家和省产业政策</w:t>
            </w:r>
            <w:r>
              <w:rPr>
                <w:rFonts w:hint="eastAsia"/>
                <w:b/>
                <w:kern w:val="0"/>
                <w:szCs w:val="21"/>
              </w:rPr>
              <w:t>符合性分析：</w:t>
            </w:r>
            <w:r>
              <w:rPr>
                <w:rFonts w:hint="eastAsia"/>
                <w:szCs w:val="21"/>
              </w:rPr>
              <w:t>根据《产业结构调整指导目录（</w:t>
            </w:r>
            <w:r>
              <w:rPr>
                <w:szCs w:val="21"/>
              </w:rPr>
              <w:t>2019</w:t>
            </w:r>
            <w:r>
              <w:rPr>
                <w:rFonts w:hint="eastAsia"/>
                <w:szCs w:val="21"/>
              </w:rPr>
              <w:t>年本）》，本项目产品、工艺、设备等均未列入限制和淘汰类目录内。本项目已经取得浙备案通知书。本项目建设符合国家及省、市的相关产业政策要求。</w:t>
            </w:r>
          </w:p>
          <w:p>
            <w:pPr>
              <w:keepNext w:val="0"/>
              <w:keepLines w:val="0"/>
              <w:pageBreakBefore w:val="0"/>
              <w:widowControl w:val="0"/>
              <w:kinsoku/>
              <w:wordWrap/>
              <w:overflowPunct/>
              <w:topLinePunct w:val="0"/>
              <w:autoSpaceDE w:val="0"/>
              <w:autoSpaceDN w:val="0"/>
              <w:bidi w:val="0"/>
              <w:adjustRightInd w:val="0"/>
              <w:snapToGrid w:val="0"/>
              <w:spacing w:line="276" w:lineRule="auto"/>
              <w:ind w:firstLine="420" w:firstLineChars="200"/>
              <w:textAlignment w:val="auto"/>
            </w:pPr>
            <w:r>
              <w:rPr>
                <w:rFonts w:hint="eastAsia"/>
                <w:b/>
                <w:szCs w:val="21"/>
              </w:rPr>
              <w:t>5、</w:t>
            </w:r>
            <w:r>
              <w:rPr>
                <w:b/>
                <w:szCs w:val="21"/>
              </w:rPr>
              <w:t>土地</w:t>
            </w:r>
            <w:r>
              <w:rPr>
                <w:rFonts w:hint="eastAsia"/>
                <w:b/>
                <w:szCs w:val="21"/>
              </w:rPr>
              <w:t>利用</w:t>
            </w:r>
            <w:r>
              <w:rPr>
                <w:b/>
                <w:szCs w:val="21"/>
              </w:rPr>
              <w:t>规划符合性分析：</w:t>
            </w:r>
            <w:r>
              <w:rPr>
                <w:rFonts w:hint="eastAsia"/>
                <w:szCs w:val="21"/>
              </w:rPr>
              <w:t>根据《金华市城市总体规划》（2006～2020年）本</w:t>
            </w:r>
            <w:r>
              <w:rPr>
                <w:szCs w:val="21"/>
              </w:rPr>
              <w:t>项目位于</w:t>
            </w:r>
            <w:r>
              <w:rPr>
                <w:rFonts w:hint="eastAsia"/>
                <w:szCs w:val="21"/>
              </w:rPr>
              <w:t>新能源汽车</w:t>
            </w:r>
            <w:r>
              <w:rPr>
                <w:szCs w:val="21"/>
              </w:rPr>
              <w:t>产业园内，</w:t>
            </w:r>
            <w:r>
              <w:rPr>
                <w:rFonts w:hint="eastAsia"/>
                <w:szCs w:val="21"/>
              </w:rPr>
              <w:t>属于七大功能区之一，项目用地性质为工业用地，符合金华市总体规划要求。</w:t>
            </w:r>
          </w:p>
          <w:p>
            <w:pPr>
              <w:keepNext w:val="0"/>
              <w:keepLines w:val="0"/>
              <w:pageBreakBefore w:val="0"/>
              <w:widowControl w:val="0"/>
              <w:kinsoku/>
              <w:wordWrap/>
              <w:overflowPunct/>
              <w:topLinePunct w:val="0"/>
              <w:autoSpaceDE w:val="0"/>
              <w:autoSpaceDN w:val="0"/>
              <w:bidi w:val="0"/>
              <w:adjustRightInd w:val="0"/>
              <w:snapToGrid w:val="0"/>
              <w:ind w:firstLine="420" w:firstLineChars="200"/>
              <w:textAlignment w:val="auto"/>
              <w:rPr>
                <w:rFonts w:hint="eastAsia"/>
              </w:rPr>
            </w:pPr>
            <w:r>
              <w:rPr>
                <w:rFonts w:hint="eastAsia"/>
                <w:b/>
                <w:bCs/>
                <w:szCs w:val="21"/>
              </w:rPr>
              <w:t>6、与《浙江省“十四五”挥发性有机物综合治理方案》（浙环发〔2021〕10 号）的符合性分析</w:t>
            </w:r>
            <w:r>
              <w:rPr>
                <w:rFonts w:hint="eastAsia"/>
                <w:szCs w:val="21"/>
                <w:lang w:eastAsia="zh-CN"/>
              </w:rPr>
              <w:t>：</w:t>
            </w:r>
            <w:r>
              <w:rPr>
                <w:rFonts w:hint="eastAsia"/>
                <w:szCs w:val="21"/>
              </w:rPr>
              <w:t xml:space="preserve">经分析，本项目从事粉末涂料的生产，属于化学原料和化学制品制造业，在生产过程中物料之间无化学反应，有机废气主要为环氧树脂、聚酯树脂等物料在熔融挤出过程中产生，非甲烷总烃产生量较少，收集后经活性炭吸附处理后，通过 </w:t>
            </w:r>
            <w:r>
              <w:rPr>
                <w:rFonts w:hint="eastAsia"/>
                <w:szCs w:val="21"/>
                <w:lang w:val="en-US" w:eastAsia="zh-CN"/>
              </w:rPr>
              <w:t>20</w:t>
            </w:r>
            <w:r>
              <w:rPr>
                <w:rFonts w:hint="eastAsia"/>
                <w:szCs w:val="21"/>
              </w:rPr>
              <w:t>m 排气筒（DA001）高空排放。</w:t>
            </w:r>
          </w:p>
          <w:p>
            <w:pPr>
              <w:keepNext w:val="0"/>
              <w:keepLines w:val="0"/>
              <w:pageBreakBefore w:val="0"/>
              <w:widowControl w:val="0"/>
              <w:kinsoku/>
              <w:wordWrap/>
              <w:overflowPunct/>
              <w:topLinePunct w:val="0"/>
              <w:autoSpaceDE w:val="0"/>
              <w:autoSpaceDN w:val="0"/>
              <w:bidi w:val="0"/>
              <w:adjustRightInd w:val="0"/>
              <w:snapToGrid w:val="0"/>
              <w:ind w:firstLine="420" w:firstLineChars="200"/>
              <w:textAlignment w:val="auto"/>
            </w:pPr>
            <w:r>
              <w:rPr>
                <w:rFonts w:hint="eastAsia"/>
                <w:szCs w:val="21"/>
              </w:rPr>
              <w:t>项目有机废气处理技术属于可行技术，处理后废气可实现达标排放，符合《浙江省“十四五”挥发性有机物综合治理方案》中的相关要求。</w:t>
            </w:r>
          </w:p>
          <w:p>
            <w:pPr>
              <w:autoSpaceDE w:val="0"/>
              <w:autoSpaceDN w:val="0"/>
              <w:adjustRightInd w:val="0"/>
              <w:snapToGrid w:val="0"/>
            </w:pPr>
          </w:p>
          <w:p>
            <w:pPr>
              <w:autoSpaceDE w:val="0"/>
              <w:autoSpaceDN w:val="0"/>
              <w:adjustRightInd w:val="0"/>
              <w:snapToGrid w:val="0"/>
            </w:pPr>
          </w:p>
          <w:p>
            <w:pPr>
              <w:autoSpaceDE w:val="0"/>
              <w:autoSpaceDN w:val="0"/>
              <w:adjustRightInd w:val="0"/>
              <w:snapToGrid w:val="0"/>
            </w:pPr>
          </w:p>
          <w:p>
            <w:pPr>
              <w:autoSpaceDE w:val="0"/>
              <w:autoSpaceDN w:val="0"/>
              <w:adjustRightInd w:val="0"/>
              <w:snapToGrid w:val="0"/>
            </w:pPr>
          </w:p>
          <w:p>
            <w:pPr>
              <w:autoSpaceDE w:val="0"/>
              <w:autoSpaceDN w:val="0"/>
              <w:adjustRightInd w:val="0"/>
              <w:snapToGrid w:val="0"/>
            </w:pPr>
          </w:p>
          <w:p>
            <w:pPr>
              <w:autoSpaceDE w:val="0"/>
              <w:autoSpaceDN w:val="0"/>
              <w:adjustRightInd w:val="0"/>
              <w:snapToGrid w:val="0"/>
            </w:pPr>
          </w:p>
          <w:p>
            <w:pPr>
              <w:autoSpaceDE w:val="0"/>
              <w:autoSpaceDN w:val="0"/>
              <w:adjustRightInd w:val="0"/>
              <w:snapToGrid w:val="0"/>
            </w:pPr>
          </w:p>
          <w:p>
            <w:pPr>
              <w:autoSpaceDE w:val="0"/>
              <w:autoSpaceDN w:val="0"/>
              <w:adjustRightInd w:val="0"/>
              <w:snapToGrid w:val="0"/>
            </w:pPr>
          </w:p>
          <w:p>
            <w:pPr>
              <w:autoSpaceDE w:val="0"/>
              <w:autoSpaceDN w:val="0"/>
              <w:adjustRightInd w:val="0"/>
              <w:snapToGrid w:val="0"/>
              <w:rPr>
                <w:rFonts w:hint="eastAsia"/>
                <w:color w:val="FF0000"/>
                <w:kern w:val="0"/>
              </w:rPr>
            </w:pPr>
          </w:p>
        </w:tc>
      </w:tr>
    </w:tbl>
    <w:p>
      <w:pPr>
        <w:spacing w:line="360" w:lineRule="auto"/>
        <w:outlineLvl w:val="0"/>
        <w:rPr>
          <w:rFonts w:eastAsia="黑体"/>
          <w:color w:val="FF0000"/>
          <w:sz w:val="30"/>
        </w:rPr>
        <w:sectPr>
          <w:headerReference w:type="default" r:id="rId17"/>
          <w:footerReference w:type="even" r:id="rId18"/>
          <w:footerReference w:type="default" r:id="rId19"/>
          <w:type w:val="nextPage"/>
          <w:pgSz w:w="11906" w:h="16838"/>
          <w:pgMar w:top="1701" w:right="1531" w:bottom="1701" w:left="1531" w:header="851" w:footer="1077" w:gutter="0"/>
          <w:pgNumType w:start="3"/>
          <w:cols w:num="1" w:space="720"/>
          <w:titlePg w:val="0"/>
          <w:docGrid w:linePitch="312" w:charSpace="0"/>
        </w:sectPr>
      </w:pPr>
    </w:p>
    <w:p>
      <w:pPr>
        <w:pStyle w:val="NormalWeb"/>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both"/>
        <w:textAlignment w:val="auto"/>
        <w:outlineLvl w:val="0"/>
        <w:rPr>
          <w:rFonts w:ascii="Times New Roman" w:eastAsia="黑体" w:hAnsi="Times New Roman"/>
          <w:snapToGrid w:val="0"/>
          <w:sz w:val="30"/>
          <w:szCs w:val="30"/>
        </w:rPr>
      </w:pPr>
      <w:bookmarkStart w:id="6" w:name="_Toc67226724"/>
      <w:r>
        <w:rPr>
          <w:rFonts w:ascii="Times New Roman" w:eastAsia="黑体" w:hAnsi="黑体"/>
          <w:snapToGrid w:val="0"/>
          <w:sz w:val="30"/>
          <w:szCs w:val="30"/>
        </w:rPr>
        <w:t>二、建设项目工程分析</w:t>
      </w:r>
    </w:p>
    <w:tbl>
      <w:tblPr>
        <w:tblStyle w:val="TableNormal"/>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Pr>
      <w:tblGrid>
        <w:gridCol w:w="424"/>
        <w:gridCol w:w="8636"/>
      </w:tblGrid>
      <w:tr>
        <w:tblPrEx>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PrEx>
        <w:trPr>
          <w:trHeight w:val="90"/>
          <w:jc w:val="center"/>
        </w:trPr>
        <w:tc>
          <w:tcPr>
            <w:tcW w:w="575" w:type="dxa"/>
            <w:noWrap w:val="0"/>
            <w:vAlign w:val="center"/>
          </w:tcPr>
          <w:p>
            <w:pPr>
              <w:pStyle w:val="NormalWeb"/>
              <w:adjustRightInd w:val="0"/>
              <w:snapToGrid w:val="0"/>
              <w:spacing w:before="0" w:beforeAutospacing="0" w:after="0" w:afterAutospacing="0"/>
              <w:jc w:val="center"/>
              <w:rPr>
                <w:rFonts w:ascii="Times New Roman" w:hAnsi="Times New Roman"/>
                <w:sz w:val="21"/>
                <w:szCs w:val="21"/>
              </w:rPr>
            </w:pPr>
            <w:bookmarkEnd w:id="6"/>
            <w:r>
              <w:rPr>
                <w:rFonts w:ascii="Times New Roman"/>
                <w:sz w:val="21"/>
                <w:szCs w:val="21"/>
              </w:rPr>
              <w:t>建设内容</w:t>
            </w:r>
          </w:p>
        </w:tc>
        <w:tc>
          <w:tcPr>
            <w:tcW w:w="8442" w:type="dxa"/>
            <w:noWrap w:val="0"/>
            <w:vAlign w:val="top"/>
          </w:tcPr>
          <w:p>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firstLine="420" w:firstLineChars="200"/>
              <w:textAlignment w:val="auto"/>
              <w:rPr>
                <w:rFonts w:hint="eastAsia"/>
              </w:rPr>
            </w:pPr>
            <w:r>
              <w:rPr>
                <w:rFonts w:hint="eastAsia"/>
                <w:lang w:val="en-US" w:eastAsia="zh-CN"/>
              </w:rPr>
              <w:t>项目由来</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default"/>
              </w:rPr>
            </w:pPr>
            <w:r>
              <w:rPr>
                <w:rFonts w:hint="eastAsia"/>
                <w:lang w:val="en-US" w:eastAsia="zh-CN"/>
              </w:rPr>
              <w:t>金华市广佳新材料有限公司成立于2016 年5月，现位于</w:t>
            </w:r>
            <w:r>
              <w:rPr>
                <w:rFonts w:hint="eastAsia"/>
                <w:szCs w:val="21"/>
                <w:lang w:eastAsia="zh-CN"/>
              </w:rPr>
              <w:t>金华经济技术开发区金星北街88号程凯工业园内，</w:t>
            </w:r>
            <w:r>
              <w:rPr>
                <w:rFonts w:hint="eastAsia"/>
                <w:lang w:val="en-US" w:eastAsia="zh-CN"/>
              </w:rPr>
              <w:t>是一家专业从事塑粉生产销售的企业。公司现有塑粉生产线2条，拥有年产2000吨塑粉的生产能力。2016年企业就《</w:t>
            </w:r>
            <w:r>
              <w:rPr>
                <w:rFonts w:hint="eastAsia"/>
                <w:szCs w:val="21"/>
                <w:lang w:eastAsia="zh-CN"/>
              </w:rPr>
              <w:t>金华市广佳新材料有限公司年产2000吨塑粉生产项目环境影响报告表</w:t>
            </w:r>
            <w:r>
              <w:rPr>
                <w:rFonts w:hint="eastAsia"/>
                <w:lang w:val="en-US" w:eastAsia="zh-CN"/>
              </w:rPr>
              <w:t>》通过了金华市环境保护局金华经济技术开发区分局审批，审批文号：金环建开[2016]45号；该项目于2018年9月通过自主验收。</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color w:val="000000"/>
                <w:vertAlign w:val="baseline"/>
              </w:rPr>
            </w:pPr>
            <w:r>
              <w:rPr>
                <w:rFonts w:hint="eastAsia"/>
                <w:lang w:val="en-US" w:eastAsia="zh-CN"/>
              </w:rPr>
              <w:t>由于企业自身订单需求日益增加现有厂房已无法满足企业自身发展需求，为此，企业经研究决定投资2060万元在金华置信产业园内购置厂房2幢（21号一二单元），在将现有生产线整体搬迁的基础上另外购置</w:t>
            </w:r>
            <w:r>
              <w:rPr>
                <w:rFonts w:cs="Times New Roman" w:hint="eastAsia"/>
                <w:color w:val="000000"/>
                <w:szCs w:val="21"/>
                <w:lang w:val="en-US" w:eastAsia="zh-CN"/>
              </w:rPr>
              <w:t>6条新式塑粉生产线用于本项目建设</w:t>
            </w:r>
            <w:r>
              <w:rPr>
                <w:rFonts w:cs="Times New Roman" w:hint="eastAsia"/>
                <w:color w:val="000000"/>
                <w:szCs w:val="21"/>
                <w:vertAlign w:val="baseline"/>
                <w:lang w:val="en-US" w:eastAsia="zh-CN"/>
              </w:rPr>
              <w:t>。项目建成后，企业预计拥有年产6000吨塑粉的生产能力，合计塑粉生产线8条，厂房占地面积2.02亩，建筑面积4242.96m</w:t>
            </w:r>
            <w:r>
              <w:rPr>
                <w:rFonts w:cs="Times New Roman" w:hint="eastAsia"/>
                <w:color w:val="000000"/>
                <w:szCs w:val="21"/>
                <w:vertAlign w:val="superscript"/>
                <w:lang w:val="en-US" w:eastAsia="zh-CN"/>
              </w:rPr>
              <w:t>2</w:t>
            </w:r>
            <w:r>
              <w:rPr>
                <w:rFonts w:cs="Times New Roman" w:hint="eastAsia"/>
                <w:color w:val="000000"/>
                <w:szCs w:val="21"/>
                <w:vertAlign w:val="baseli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default"/>
              </w:rPr>
            </w:pPr>
            <w:r>
              <w:rPr>
                <w:rFonts w:cs="Times New Roman" w:hint="eastAsia"/>
                <w:color w:val="000000"/>
                <w:szCs w:val="21"/>
                <w:vertAlign w:val="baseline"/>
                <w:lang w:val="en-US" w:eastAsia="zh-CN"/>
              </w:rPr>
              <w:t>2022年7月11日，金华经济技术开发区管委会经济发展局对本项目进行了立项备案，项目代码：</w:t>
            </w:r>
            <w:r>
              <w:rPr>
                <w:rFonts w:hint="eastAsia"/>
                <w:lang w:eastAsia="zh-CN"/>
              </w:rPr>
              <w:t>2207-330791-04-02-590754。此外，根据《金华经济技术开发区小微企业创业园建设领导小组办公室</w:t>
            </w:r>
            <w:r>
              <w:rPr>
                <w:rFonts w:hint="eastAsia"/>
                <w:lang w:val="en-US" w:eastAsia="zh-CN"/>
              </w:rPr>
              <w:t>2021年第1次小微企业园区评审会评审意见</w:t>
            </w:r>
            <w:r>
              <w:rPr>
                <w:rFonts w:hint="eastAsia"/>
                <w:lang w:eastAsia="zh-CN"/>
              </w:rPr>
              <w:t>》（金开小微办</w:t>
            </w:r>
            <w:r>
              <w:rPr>
                <w:rFonts w:hint="eastAsia"/>
                <w:lang w:val="en-US" w:eastAsia="zh-CN"/>
              </w:rPr>
              <w:t>[2021]1号</w:t>
            </w:r>
            <w:r>
              <w:rPr>
                <w:rFonts w:hint="eastAsia"/>
                <w:lang w:eastAsia="zh-CN"/>
              </w:rPr>
              <w:t>），本项目已被列入原则同意入园名单（详见附件）。</w:t>
            </w:r>
          </w:p>
          <w:p>
            <w:pPr>
              <w:adjustRightInd w:val="0"/>
              <w:snapToGrid w:val="0"/>
              <w:spacing w:line="360" w:lineRule="auto"/>
              <w:ind w:firstLine="480"/>
            </w:pPr>
            <w:r>
              <w:rPr>
                <w:rFonts w:hint="eastAsia"/>
                <w:lang w:val="en-US" w:eastAsia="zh-CN"/>
              </w:rPr>
              <w:t>2</w:t>
            </w:r>
            <w:r>
              <w:rPr>
                <w:rFonts w:hint="eastAsia"/>
              </w:rPr>
              <w:t>、产品方案</w:t>
            </w:r>
          </w:p>
          <w:p>
            <w:pPr>
              <w:keepNext w:val="0"/>
              <w:keepLines w:val="0"/>
              <w:pageBreakBefore w:val="0"/>
              <w:widowControl w:val="0"/>
              <w:numPr>
                <w:ilvl w:val="0"/>
                <w:numId w:val="5"/>
              </w:numPr>
              <w:kinsoku/>
              <w:wordWrap/>
              <w:overflowPunct/>
              <w:topLinePunct w:val="0"/>
              <w:autoSpaceDE/>
              <w:autoSpaceDN/>
              <w:bidi w:val="0"/>
              <w:adjustRightInd w:val="0"/>
              <w:snapToGrid w:val="0"/>
              <w:spacing w:line="360" w:lineRule="auto"/>
              <w:ind w:left="0" w:firstLine="420" w:leftChars="0" w:firstLineChars="200"/>
              <w:jc w:val="both"/>
              <w:textAlignment w:val="auto"/>
              <w:rPr>
                <w:rFonts w:hint="default"/>
              </w:rPr>
            </w:pPr>
            <w:r>
              <w:t xml:space="preserve"> </w:t>
            </w:r>
            <w:r>
              <w:rPr>
                <w:rFonts w:hint="eastAsia"/>
                <w:lang w:val="en-US" w:eastAsia="zh-CN"/>
              </w:rPr>
              <w:t xml:space="preserve">         </w:t>
            </w:r>
            <w:r>
              <w:t xml:space="preserve"> </w:t>
            </w:r>
            <w:r>
              <w:rPr>
                <w:rFonts w:hint="eastAsia"/>
                <w:lang w:val="en-US" w:eastAsia="zh-CN"/>
              </w:rPr>
              <w:t xml:space="preserve">    </w:t>
            </w:r>
            <w:r>
              <w:rPr>
                <w:rFonts w:hint="eastAsia"/>
              </w:rPr>
              <w:t xml:space="preserve">  项目产品方案</w:t>
            </w:r>
            <w:r>
              <w:rPr>
                <w:rFonts w:hint="eastAsia"/>
                <w:lang w:val="en-US" w:eastAsia="zh-CN"/>
              </w:rPr>
              <w:t xml:space="preserve">               单位：</w:t>
            </w:r>
            <w:r>
              <w:rPr>
                <w:rFonts w:hint="eastAsia"/>
                <w:lang w:eastAsia="zh-CN"/>
              </w:rPr>
              <w:t>（</w:t>
            </w:r>
            <w:r>
              <w:rPr>
                <w:rFonts w:hint="eastAsia"/>
                <w:lang w:val="en-US" w:eastAsia="zh-CN"/>
              </w:rPr>
              <w:t>t/a</w:t>
            </w:r>
            <w:r>
              <w:rPr>
                <w:rFonts w:hint="eastAsia"/>
                <w:lang w:eastAsia="zh-CN"/>
              </w:rPr>
              <w:t>）</w:t>
            </w:r>
          </w:p>
          <w:tbl>
            <w:tblPr>
              <w:tblStyle w:val="TableGrid0"/>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12"/>
              <w:gridCol w:w="1081"/>
              <w:gridCol w:w="930"/>
              <w:gridCol w:w="1500"/>
              <w:gridCol w:w="41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97"/>
                <w:jc w:val="center"/>
              </w:trPr>
              <w:tc>
                <w:tcPr>
                  <w:tcW w:w="0" w:type="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sz w:val="18"/>
                      <w:szCs w:val="18"/>
                    </w:rPr>
                  </w:pPr>
                  <w:r>
                    <w:rPr>
                      <w:rFonts w:hint="eastAsia"/>
                      <w:sz w:val="18"/>
                      <w:szCs w:val="18"/>
                      <w:lang w:eastAsia="zh-CN"/>
                    </w:rPr>
                    <w:t>产品名称</w:t>
                  </w:r>
                </w:p>
              </w:tc>
              <w:tc>
                <w:tcPr>
                  <w:tcW w:w="108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sz w:val="18"/>
                      <w:szCs w:val="18"/>
                    </w:rPr>
                  </w:pPr>
                  <w:r>
                    <w:rPr>
                      <w:rFonts w:hint="eastAsia"/>
                      <w:sz w:val="18"/>
                      <w:szCs w:val="18"/>
                      <w:lang w:eastAsia="zh-CN"/>
                    </w:rPr>
                    <w:t>现有产能</w:t>
                  </w:r>
                </w:p>
              </w:tc>
              <w:tc>
                <w:tcPr>
                  <w:tcW w:w="93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sz w:val="18"/>
                      <w:szCs w:val="18"/>
                    </w:rPr>
                  </w:pPr>
                  <w:r>
                    <w:rPr>
                      <w:rFonts w:hint="eastAsia"/>
                      <w:sz w:val="18"/>
                      <w:szCs w:val="18"/>
                      <w:lang w:eastAsia="zh-CN"/>
                    </w:rPr>
                    <w:t>新增产能</w:t>
                  </w:r>
                </w:p>
              </w:tc>
              <w:tc>
                <w:tcPr>
                  <w:tcW w:w="150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sz w:val="18"/>
                      <w:szCs w:val="18"/>
                    </w:rPr>
                  </w:pPr>
                  <w:r>
                    <w:rPr>
                      <w:rFonts w:hint="eastAsia"/>
                      <w:sz w:val="18"/>
                      <w:szCs w:val="18"/>
                      <w:lang w:eastAsia="zh-CN"/>
                    </w:rPr>
                    <w:t>项目完成后合计产能</w:t>
                  </w:r>
                </w:p>
              </w:tc>
              <w:tc>
                <w:tcPr>
                  <w:tcW w:w="418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sz w:val="18"/>
                      <w:szCs w:val="18"/>
                    </w:rPr>
                  </w:pPr>
                  <w:r>
                    <w:rPr>
                      <w:rFonts w:hint="eastAsia"/>
                      <w:sz w:val="18"/>
                      <w:szCs w:val="18"/>
                      <w:lang w:eastAsia="zh-CN"/>
                    </w:rPr>
                    <w:t>备注</w:t>
                  </w:r>
                </w:p>
              </w:tc>
            </w:tr>
            <w:tr>
              <w:tblPrEx>
                <w:tblW w:w="0" w:type="auto"/>
                <w:jc w:val="center"/>
                <w:tblCellMar>
                  <w:top w:w="0" w:type="dxa"/>
                  <w:left w:w="108" w:type="dxa"/>
                  <w:bottom w:w="0" w:type="dxa"/>
                  <w:right w:w="108" w:type="dxa"/>
                </w:tblCellMar>
              </w:tblPrEx>
              <w:trPr>
                <w:trHeight w:val="397"/>
                <w:jc w:val="center"/>
              </w:trPr>
              <w:tc>
                <w:tcPr>
                  <w:tcW w:w="0" w:type="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sz w:val="18"/>
                      <w:szCs w:val="18"/>
                    </w:rPr>
                  </w:pPr>
                  <w:r>
                    <w:rPr>
                      <w:rFonts w:hint="eastAsia"/>
                      <w:sz w:val="18"/>
                      <w:szCs w:val="18"/>
                      <w:lang w:eastAsia="zh-CN"/>
                    </w:rPr>
                    <w:t>塑粉</w:t>
                  </w:r>
                </w:p>
              </w:tc>
              <w:tc>
                <w:tcPr>
                  <w:tcW w:w="108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sz w:val="18"/>
                      <w:szCs w:val="18"/>
                    </w:rPr>
                  </w:pPr>
                  <w:r>
                    <w:rPr>
                      <w:rFonts w:hint="eastAsia"/>
                      <w:sz w:val="18"/>
                      <w:szCs w:val="18"/>
                      <w:lang w:val="en-US" w:eastAsia="zh-CN"/>
                    </w:rPr>
                    <w:t>2000</w:t>
                  </w:r>
                </w:p>
              </w:tc>
              <w:tc>
                <w:tcPr>
                  <w:tcW w:w="93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sz w:val="18"/>
                      <w:szCs w:val="18"/>
                    </w:rPr>
                  </w:pPr>
                  <w:r>
                    <w:rPr>
                      <w:rFonts w:hint="eastAsia"/>
                      <w:sz w:val="18"/>
                      <w:szCs w:val="18"/>
                      <w:lang w:val="en-US" w:eastAsia="zh-CN"/>
                    </w:rPr>
                    <w:t>4000</w:t>
                  </w:r>
                </w:p>
              </w:tc>
              <w:tc>
                <w:tcPr>
                  <w:tcW w:w="150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sz w:val="18"/>
                      <w:szCs w:val="18"/>
                    </w:rPr>
                  </w:pPr>
                  <w:r>
                    <w:rPr>
                      <w:rFonts w:hint="eastAsia"/>
                      <w:sz w:val="18"/>
                      <w:szCs w:val="18"/>
                      <w:lang w:val="en-US" w:eastAsia="zh-CN"/>
                    </w:rPr>
                    <w:t>6000</w:t>
                  </w:r>
                </w:p>
              </w:tc>
              <w:tc>
                <w:tcPr>
                  <w:tcW w:w="418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sz w:val="18"/>
                      <w:szCs w:val="18"/>
                    </w:rPr>
                  </w:pPr>
                  <w:r>
                    <w:rPr>
                      <w:rFonts w:hint="eastAsia"/>
                      <w:sz w:val="18"/>
                      <w:szCs w:val="18"/>
                      <w:lang w:val="en-US" w:eastAsia="zh-CN"/>
                    </w:rPr>
                    <w:t>产品应满足《低挥发性有机化合物含量涂料产品技术要求》（GB/T38597-2020）要求</w:t>
                  </w:r>
                </w:p>
              </w:tc>
            </w:tr>
          </w:tbl>
          <w:p>
            <w:pPr>
              <w:widowControl/>
              <w:adjustRightInd w:val="0"/>
              <w:snapToGrid w:val="0"/>
              <w:ind w:firstLine="420" w:firstLineChars="200"/>
              <w:rPr>
                <w:rFonts w:hint="eastAsia"/>
                <w:b/>
                <w:bCs/>
              </w:rPr>
            </w:pPr>
          </w:p>
          <w:p>
            <w:pPr>
              <w:widowControl/>
              <w:adjustRightInd w:val="0"/>
              <w:snapToGrid w:val="0"/>
              <w:spacing w:line="360" w:lineRule="auto"/>
              <w:ind w:firstLine="420" w:firstLineChars="200"/>
              <w:rPr>
                <w:rFonts w:hint="eastAsia"/>
              </w:rPr>
            </w:pPr>
            <w:r>
              <w:rPr>
                <w:rFonts w:hint="eastAsia"/>
                <w:lang w:val="en-US" w:eastAsia="zh-CN"/>
              </w:rPr>
              <w:t>3</w:t>
            </w:r>
            <w:r>
              <w:rPr>
                <w:rFonts w:hint="eastAsia"/>
              </w:rPr>
              <w:t>、项目组成</w:t>
            </w:r>
          </w:p>
          <w:p>
            <w:pPr>
              <w:widowControl/>
              <w:adjustRightInd w:val="0"/>
              <w:snapToGrid w:val="0"/>
              <w:spacing w:line="360" w:lineRule="auto"/>
              <w:ind w:firstLine="420" w:firstLineChars="200"/>
            </w:pPr>
            <w:r>
              <w:rPr>
                <w:rFonts w:hint="eastAsia"/>
              </w:rPr>
              <w:t>本项目选址于</w:t>
            </w:r>
            <w:r>
              <w:rPr>
                <w:rFonts w:hint="eastAsia"/>
                <w:lang w:eastAsia="zh-CN"/>
              </w:rPr>
              <w:t>金华经济技术开发区仙华南街1099号置信21号</w:t>
            </w:r>
            <w:r>
              <w:rPr>
                <w:rFonts w:hint="eastAsia"/>
              </w:rPr>
              <w:t>，项目具体组成情况见下表：</w:t>
            </w:r>
          </w:p>
          <w:p>
            <w:pPr>
              <w:keepNext w:val="0"/>
              <w:keepLines w:val="0"/>
              <w:pageBreakBefore w:val="0"/>
              <w:widowControl w:val="0"/>
              <w:numPr>
                <w:ilvl w:val="0"/>
                <w:numId w:val="5"/>
              </w:numPr>
              <w:kinsoku/>
              <w:wordWrap/>
              <w:overflowPunct/>
              <w:topLinePunct w:val="0"/>
              <w:autoSpaceDE/>
              <w:autoSpaceDN/>
              <w:bidi w:val="0"/>
              <w:adjustRightInd w:val="0"/>
              <w:snapToGrid w:val="0"/>
              <w:spacing w:line="360" w:lineRule="auto"/>
              <w:ind w:left="0" w:firstLine="420" w:leftChars="0" w:firstLineChars="200"/>
              <w:jc w:val="both"/>
              <w:textAlignment w:val="auto"/>
            </w:pPr>
            <w:r>
              <w:rPr>
                <w:rFonts w:ascii="Times New Roman" w:eastAsia="宋体" w:hAnsi="Times New Roman" w:cs="Times New Roman" w:hint="eastAsia"/>
                <w:lang w:val="en-US" w:eastAsia="zh-CN"/>
              </w:rPr>
              <w:t xml:space="preserve">         </w:t>
            </w:r>
            <w:r>
              <w:rPr>
                <w:rFonts w:ascii="Times New Roman" w:eastAsia="宋体" w:hAnsi="Times New Roman" w:cs="Times New Roman"/>
              </w:rPr>
              <w:t xml:space="preserve">   </w:t>
            </w:r>
            <w:r>
              <w:rPr>
                <w:rFonts w:ascii="Times New Roman" w:eastAsia="宋体" w:hAnsi="Times New Roman" w:cs="Times New Roman" w:hint="eastAsia"/>
                <w:lang w:val="en-US" w:eastAsia="zh-CN"/>
              </w:rPr>
              <w:t xml:space="preserve">           </w:t>
            </w:r>
            <w:r>
              <w:rPr>
                <w:rFonts w:ascii="Times New Roman" w:eastAsia="宋体" w:hAnsi="Times New Roman" w:cs="Times New Roman" w:hint="eastAsia"/>
              </w:rPr>
              <w:t xml:space="preserve"> 项目组成表</w:t>
            </w:r>
          </w:p>
          <w:tbl>
            <w:tblPr>
              <w:tblStyle w:val="TableNormal"/>
              <w:tblW w:w="4993"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tblGrid>
              <w:gridCol w:w="1005"/>
              <w:gridCol w:w="879"/>
              <w:gridCol w:w="6512"/>
              <w:gridCol w:w="7"/>
            </w:tblGrid>
            <w:tr>
              <w:tblPrEx>
                <w:tblW w:w="4993"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Ex>
              <w:trPr>
                <w:gridAfter w:val="1"/>
                <w:wAfter w:w="4" w:type="dxa"/>
                <w:trHeight w:val="283"/>
                <w:tblHeader/>
                <w:jc w:val="center"/>
              </w:trPr>
              <w:tc>
                <w:tcPr>
                  <w:tcW w:w="1121" w:type="pct"/>
                  <w:gridSpan w:val="2"/>
                  <w:noWrap w:val="0"/>
                  <w:vAlign w:val="center"/>
                </w:tcPr>
                <w:p>
                  <w:pPr>
                    <w:adjustRightInd w:val="0"/>
                    <w:jc w:val="center"/>
                    <w:rPr>
                      <w:rFonts w:hint="eastAsia"/>
                      <w:sz w:val="18"/>
                      <w:szCs w:val="18"/>
                    </w:rPr>
                  </w:pPr>
                  <w:r>
                    <w:rPr>
                      <w:rFonts w:hint="eastAsia"/>
                      <w:sz w:val="18"/>
                      <w:szCs w:val="18"/>
                      <w:lang w:eastAsia="zh-CN"/>
                    </w:rPr>
                    <w:t>项目组成</w:t>
                  </w:r>
                </w:p>
              </w:tc>
              <w:tc>
                <w:tcPr>
                  <w:tcW w:w="3874" w:type="pct"/>
                  <w:noWrap w:val="0"/>
                  <w:vAlign w:val="center"/>
                </w:tcPr>
                <w:p>
                  <w:pPr>
                    <w:adjustRightInd w:val="0"/>
                    <w:jc w:val="center"/>
                    <w:textAlignment w:val="baseline"/>
                    <w:rPr>
                      <w:rFonts w:hint="eastAsia"/>
                      <w:sz w:val="18"/>
                      <w:szCs w:val="18"/>
                    </w:rPr>
                  </w:pPr>
                  <w:r>
                    <w:rPr>
                      <w:rFonts w:hint="eastAsia"/>
                      <w:sz w:val="18"/>
                      <w:szCs w:val="18"/>
                      <w:lang w:eastAsia="zh-CN"/>
                    </w:rPr>
                    <w:t>建设内容和规模</w:t>
                  </w:r>
                </w:p>
              </w:tc>
            </w:tr>
            <w:tr>
              <w:tblPrEx>
                <w:tblW w:w="4993" w:type="pct"/>
                <w:jc w:val="center"/>
                <w:tblCellMar>
                  <w:top w:w="0" w:type="dxa"/>
                  <w:left w:w="108" w:type="dxa"/>
                  <w:bottom w:w="0" w:type="dxa"/>
                  <w:right w:w="108" w:type="dxa"/>
                </w:tblCellMar>
              </w:tblPrEx>
              <w:trPr>
                <w:gridAfter w:val="1"/>
                <w:wAfter w:w="4" w:type="dxa"/>
                <w:trHeight w:val="834"/>
                <w:jc w:val="center"/>
              </w:trPr>
              <w:tc>
                <w:tcPr>
                  <w:tcW w:w="598" w:type="pct"/>
                  <w:noWrap w:val="0"/>
                  <w:vAlign w:val="center"/>
                </w:tcPr>
                <w:p>
                  <w:pPr>
                    <w:adjustRightInd w:val="0"/>
                    <w:jc w:val="center"/>
                    <w:textAlignment w:val="baseline"/>
                    <w:rPr>
                      <w:rFonts w:hint="eastAsia"/>
                      <w:sz w:val="18"/>
                      <w:szCs w:val="18"/>
                    </w:rPr>
                  </w:pPr>
                  <w:r>
                    <w:rPr>
                      <w:rFonts w:hint="eastAsia"/>
                      <w:sz w:val="18"/>
                      <w:szCs w:val="18"/>
                      <w:lang w:eastAsia="zh-CN"/>
                    </w:rPr>
                    <w:t>主体工程</w:t>
                  </w:r>
                </w:p>
              </w:tc>
              <w:tc>
                <w:tcPr>
                  <w:tcW w:w="523" w:type="pct"/>
                  <w:noWrap w:val="0"/>
                  <w:vAlign w:val="center"/>
                </w:tcPr>
                <w:p>
                  <w:pPr>
                    <w:adjustRightInd w:val="0"/>
                    <w:jc w:val="center"/>
                    <w:rPr>
                      <w:rFonts w:hint="default"/>
                      <w:sz w:val="18"/>
                      <w:szCs w:val="18"/>
                    </w:rPr>
                  </w:pPr>
                  <w:r>
                    <w:rPr>
                      <w:rFonts w:hint="eastAsia"/>
                      <w:sz w:val="18"/>
                      <w:szCs w:val="18"/>
                      <w:lang w:val="en-US" w:eastAsia="zh-CN"/>
                    </w:rPr>
                    <w:t>厂房</w:t>
                  </w:r>
                </w:p>
              </w:tc>
              <w:tc>
                <w:tcPr>
                  <w:tcW w:w="3874" w:type="pct"/>
                  <w:noWrap w:val="0"/>
                  <w:vAlign w:val="center"/>
                </w:tcPr>
                <w:p>
                  <w:pPr>
                    <w:adjustRightInd w:val="0"/>
                    <w:jc w:val="both"/>
                    <w:textAlignment w:val="baseline"/>
                    <w:rPr>
                      <w:rFonts w:hint="default"/>
                      <w:sz w:val="18"/>
                      <w:szCs w:val="18"/>
                    </w:rPr>
                  </w:pPr>
                  <w:r>
                    <w:rPr>
                      <w:rFonts w:hint="eastAsia"/>
                      <w:sz w:val="18"/>
                      <w:szCs w:val="18"/>
                      <w:lang w:val="en-US" w:eastAsia="zh-CN"/>
                    </w:rPr>
                    <w:t>项目所购置厂房分为两个单元，2F中间以连廊进行连接，2层连接平台用于放置废气处理设施，厂房共4层，各楼层生产布置情况如下：</w:t>
                  </w:r>
                </w:p>
                <w:p>
                  <w:pPr>
                    <w:adjustRightInd w:val="0"/>
                    <w:jc w:val="both"/>
                    <w:textAlignment w:val="baseline"/>
                    <w:rPr>
                      <w:rFonts w:hint="eastAsia"/>
                      <w:sz w:val="18"/>
                      <w:szCs w:val="18"/>
                    </w:rPr>
                  </w:pPr>
                  <w:r>
                    <w:rPr>
                      <w:rFonts w:hint="eastAsia"/>
                      <w:sz w:val="18"/>
                      <w:szCs w:val="18"/>
                      <w:lang w:val="en-US" w:eastAsia="zh-CN"/>
                    </w:rPr>
                    <w:t>1F主要生产线均布置于1楼，根据工段分为混料区、螺杆挤出区、研磨筛分区；</w:t>
                  </w:r>
                </w:p>
                <w:p>
                  <w:pPr>
                    <w:adjustRightInd w:val="0"/>
                    <w:jc w:val="both"/>
                    <w:textAlignment w:val="baseline"/>
                    <w:rPr>
                      <w:rFonts w:hint="default"/>
                      <w:sz w:val="18"/>
                      <w:szCs w:val="18"/>
                    </w:rPr>
                  </w:pPr>
                  <w:r>
                    <w:rPr>
                      <w:rFonts w:hint="eastAsia"/>
                      <w:sz w:val="18"/>
                      <w:szCs w:val="18"/>
                      <w:lang w:val="en-US" w:eastAsia="zh-CN"/>
                    </w:rPr>
                    <w:t>2F原料仓库；3F产品仓库。</w:t>
                  </w:r>
                </w:p>
              </w:tc>
            </w:tr>
            <w:tr>
              <w:tblPrEx>
                <w:tblW w:w="4993" w:type="pct"/>
                <w:jc w:val="center"/>
                <w:tblCellMar>
                  <w:top w:w="0" w:type="dxa"/>
                  <w:left w:w="108" w:type="dxa"/>
                  <w:bottom w:w="0" w:type="dxa"/>
                  <w:right w:w="108" w:type="dxa"/>
                </w:tblCellMar>
              </w:tblPrEx>
              <w:trPr>
                <w:gridAfter w:val="1"/>
                <w:wAfter w:w="4" w:type="dxa"/>
                <w:trHeight w:val="283"/>
                <w:jc w:val="center"/>
              </w:trPr>
              <w:tc>
                <w:tcPr>
                  <w:tcW w:w="598" w:type="pct"/>
                  <w:noWrap w:val="0"/>
                  <w:vAlign w:val="center"/>
                </w:tcPr>
                <w:p>
                  <w:pPr>
                    <w:adjustRightInd w:val="0"/>
                    <w:jc w:val="center"/>
                    <w:textAlignment w:val="baseline"/>
                    <w:rPr>
                      <w:rFonts w:hint="eastAsia"/>
                      <w:sz w:val="18"/>
                      <w:szCs w:val="18"/>
                    </w:rPr>
                  </w:pPr>
                  <w:r>
                    <w:rPr>
                      <w:rFonts w:hint="eastAsia"/>
                      <w:sz w:val="18"/>
                      <w:szCs w:val="18"/>
                    </w:rPr>
                    <w:t>辅助工程</w:t>
                  </w:r>
                </w:p>
              </w:tc>
              <w:tc>
                <w:tcPr>
                  <w:tcW w:w="523" w:type="pct"/>
                  <w:noWrap w:val="0"/>
                  <w:vAlign w:val="center"/>
                </w:tcPr>
                <w:p>
                  <w:pPr>
                    <w:adjustRightInd w:val="0"/>
                    <w:jc w:val="center"/>
                    <w:textAlignment w:val="baseline"/>
                    <w:rPr>
                      <w:rFonts w:hint="eastAsia"/>
                      <w:sz w:val="18"/>
                      <w:szCs w:val="18"/>
                    </w:rPr>
                  </w:pPr>
                  <w:r>
                    <w:rPr>
                      <w:sz w:val="18"/>
                      <w:szCs w:val="18"/>
                    </w:rPr>
                    <w:t>办公区</w:t>
                  </w:r>
                </w:p>
              </w:tc>
              <w:tc>
                <w:tcPr>
                  <w:tcW w:w="3874" w:type="pct"/>
                  <w:noWrap w:val="0"/>
                  <w:vAlign w:val="center"/>
                </w:tcPr>
                <w:p>
                  <w:pPr>
                    <w:adjustRightInd w:val="0"/>
                    <w:spacing w:line="280" w:lineRule="exact"/>
                    <w:textAlignment w:val="baseline"/>
                    <w:rPr>
                      <w:rFonts w:hint="default"/>
                      <w:sz w:val="18"/>
                      <w:szCs w:val="18"/>
                    </w:rPr>
                  </w:pPr>
                  <w:r>
                    <w:rPr>
                      <w:rFonts w:hint="eastAsia"/>
                      <w:sz w:val="18"/>
                      <w:szCs w:val="18"/>
                      <w:lang w:eastAsia="zh-CN"/>
                    </w:rPr>
                    <w:t>位于</w:t>
                  </w:r>
                  <w:r>
                    <w:rPr>
                      <w:rFonts w:hint="eastAsia"/>
                      <w:sz w:val="18"/>
                      <w:szCs w:val="18"/>
                      <w:lang w:val="en-US" w:eastAsia="zh-CN"/>
                    </w:rPr>
                    <w:t>4F</w:t>
                  </w:r>
                </w:p>
              </w:tc>
            </w:tr>
            <w:tr>
              <w:tblPrEx>
                <w:tblW w:w="4993" w:type="pct"/>
                <w:jc w:val="center"/>
                <w:tblCellMar>
                  <w:top w:w="0" w:type="dxa"/>
                  <w:left w:w="108" w:type="dxa"/>
                  <w:bottom w:w="0" w:type="dxa"/>
                  <w:right w:w="108" w:type="dxa"/>
                </w:tblCellMar>
              </w:tblPrEx>
              <w:trPr>
                <w:gridAfter w:val="1"/>
                <w:wAfter w:w="4" w:type="dxa"/>
                <w:trHeight w:val="283"/>
                <w:jc w:val="center"/>
              </w:trPr>
              <w:tc>
                <w:tcPr>
                  <w:tcW w:w="598" w:type="pct"/>
                  <w:noWrap w:val="0"/>
                  <w:vAlign w:val="center"/>
                </w:tcPr>
                <w:p>
                  <w:pPr>
                    <w:adjustRightInd w:val="0"/>
                    <w:jc w:val="center"/>
                    <w:textAlignment w:val="baseline"/>
                    <w:rPr>
                      <w:rFonts w:hint="eastAsia"/>
                      <w:sz w:val="18"/>
                      <w:szCs w:val="18"/>
                    </w:rPr>
                  </w:pPr>
                  <w:r>
                    <w:rPr>
                      <w:rFonts w:hint="eastAsia"/>
                      <w:sz w:val="18"/>
                      <w:szCs w:val="18"/>
                    </w:rPr>
                    <w:t>储运工程</w:t>
                  </w:r>
                </w:p>
              </w:tc>
              <w:tc>
                <w:tcPr>
                  <w:tcW w:w="523" w:type="pct"/>
                  <w:noWrap w:val="0"/>
                  <w:vAlign w:val="center"/>
                </w:tcPr>
                <w:p>
                  <w:pPr>
                    <w:jc w:val="center"/>
                    <w:rPr>
                      <w:rFonts w:hint="eastAsia"/>
                      <w:sz w:val="18"/>
                      <w:szCs w:val="18"/>
                    </w:rPr>
                  </w:pPr>
                  <w:r>
                    <w:rPr>
                      <w:rFonts w:hint="eastAsia"/>
                      <w:sz w:val="18"/>
                      <w:szCs w:val="18"/>
                      <w:lang w:eastAsia="zh-CN"/>
                    </w:rPr>
                    <w:t>仓库</w:t>
                  </w:r>
                </w:p>
              </w:tc>
              <w:tc>
                <w:tcPr>
                  <w:tcW w:w="3874" w:type="pct"/>
                  <w:noWrap w:val="0"/>
                  <w:vAlign w:val="center"/>
                </w:tcPr>
                <w:p>
                  <w:pPr>
                    <w:spacing w:line="280" w:lineRule="exact"/>
                    <w:rPr>
                      <w:rFonts w:hint="default"/>
                      <w:sz w:val="18"/>
                      <w:szCs w:val="18"/>
                    </w:rPr>
                  </w:pPr>
                  <w:r>
                    <w:rPr>
                      <w:rFonts w:hint="eastAsia"/>
                      <w:sz w:val="18"/>
                      <w:szCs w:val="18"/>
                      <w:lang w:eastAsia="zh-CN"/>
                    </w:rPr>
                    <w:t>项目原料仓库位于</w:t>
                  </w:r>
                  <w:r>
                    <w:rPr>
                      <w:rFonts w:hint="eastAsia"/>
                      <w:sz w:val="18"/>
                      <w:szCs w:val="18"/>
                      <w:lang w:val="en-US" w:eastAsia="zh-CN"/>
                    </w:rPr>
                    <w:t>2F，产品仓库位于3F</w:t>
                  </w:r>
                </w:p>
              </w:tc>
            </w:tr>
            <w:tr>
              <w:tblPrEx>
                <w:tblW w:w="4993" w:type="pct"/>
                <w:jc w:val="center"/>
                <w:tblCellMar>
                  <w:top w:w="0" w:type="dxa"/>
                  <w:left w:w="108" w:type="dxa"/>
                  <w:bottom w:w="0" w:type="dxa"/>
                  <w:right w:w="108" w:type="dxa"/>
                </w:tblCellMar>
              </w:tblPrEx>
              <w:trPr>
                <w:gridAfter w:val="1"/>
                <w:wAfter w:w="4" w:type="dxa"/>
                <w:trHeight w:val="283"/>
                <w:jc w:val="center"/>
              </w:trPr>
              <w:tc>
                <w:tcPr>
                  <w:tcW w:w="598" w:type="pct"/>
                  <w:vMerge w:val="restart"/>
                  <w:noWrap w:val="0"/>
                  <w:vAlign w:val="center"/>
                </w:tcPr>
                <w:p>
                  <w:pPr>
                    <w:adjustRightInd w:val="0"/>
                    <w:jc w:val="center"/>
                    <w:textAlignment w:val="baseline"/>
                    <w:rPr>
                      <w:sz w:val="18"/>
                      <w:szCs w:val="18"/>
                    </w:rPr>
                  </w:pPr>
                  <w:r>
                    <w:rPr>
                      <w:sz w:val="18"/>
                      <w:szCs w:val="18"/>
                    </w:rPr>
                    <w:t>公用工程</w:t>
                  </w:r>
                </w:p>
              </w:tc>
              <w:tc>
                <w:tcPr>
                  <w:tcW w:w="523" w:type="pct"/>
                  <w:noWrap w:val="0"/>
                  <w:vAlign w:val="center"/>
                </w:tcPr>
                <w:p>
                  <w:pPr>
                    <w:adjustRightInd w:val="0"/>
                    <w:jc w:val="center"/>
                    <w:textAlignment w:val="baseline"/>
                    <w:rPr>
                      <w:sz w:val="18"/>
                      <w:szCs w:val="18"/>
                    </w:rPr>
                  </w:pPr>
                  <w:r>
                    <w:rPr>
                      <w:sz w:val="18"/>
                      <w:szCs w:val="18"/>
                    </w:rPr>
                    <w:t>供配电</w:t>
                  </w:r>
                </w:p>
              </w:tc>
              <w:tc>
                <w:tcPr>
                  <w:tcW w:w="3874" w:type="pct"/>
                  <w:noWrap w:val="0"/>
                  <w:vAlign w:val="center"/>
                </w:tcPr>
                <w:p>
                  <w:pPr>
                    <w:adjustRightInd w:val="0"/>
                    <w:spacing w:line="280" w:lineRule="exact"/>
                    <w:textAlignment w:val="baseline"/>
                    <w:rPr>
                      <w:sz w:val="18"/>
                      <w:szCs w:val="18"/>
                    </w:rPr>
                  </w:pPr>
                  <w:r>
                    <w:rPr>
                      <w:rFonts w:hint="eastAsia"/>
                      <w:sz w:val="18"/>
                      <w:szCs w:val="18"/>
                    </w:rPr>
                    <w:t>依托</w:t>
                  </w:r>
                  <w:r>
                    <w:rPr>
                      <w:rFonts w:hint="eastAsia"/>
                      <w:sz w:val="18"/>
                      <w:szCs w:val="18"/>
                      <w:lang w:eastAsia="zh-CN"/>
                    </w:rPr>
                    <w:t>产业园</w:t>
                  </w:r>
                  <w:r>
                    <w:rPr>
                      <w:rFonts w:hint="eastAsia"/>
                      <w:sz w:val="18"/>
                      <w:szCs w:val="18"/>
                    </w:rPr>
                    <w:t>现有</w:t>
                  </w:r>
                  <w:r>
                    <w:rPr>
                      <w:sz w:val="18"/>
                      <w:szCs w:val="18"/>
                    </w:rPr>
                    <w:t>供电设施，由市政电网系统</w:t>
                  </w:r>
                  <w:r>
                    <w:rPr>
                      <w:rFonts w:hint="eastAsia"/>
                      <w:sz w:val="18"/>
                      <w:szCs w:val="18"/>
                    </w:rPr>
                    <w:t>供电</w:t>
                  </w:r>
                  <w:r>
                    <w:rPr>
                      <w:sz w:val="18"/>
                      <w:szCs w:val="18"/>
                    </w:rPr>
                    <w:t>。</w:t>
                  </w:r>
                </w:p>
              </w:tc>
            </w:tr>
            <w:tr>
              <w:tblPrEx>
                <w:tblW w:w="4993" w:type="pct"/>
                <w:jc w:val="center"/>
                <w:tblCellMar>
                  <w:top w:w="0" w:type="dxa"/>
                  <w:left w:w="108" w:type="dxa"/>
                  <w:bottom w:w="0" w:type="dxa"/>
                  <w:right w:w="108" w:type="dxa"/>
                </w:tblCellMar>
              </w:tblPrEx>
              <w:trPr>
                <w:gridAfter w:val="1"/>
                <w:wAfter w:w="4" w:type="dxa"/>
                <w:trHeight w:val="283"/>
                <w:jc w:val="center"/>
              </w:trPr>
              <w:tc>
                <w:tcPr>
                  <w:tcW w:w="598" w:type="pct"/>
                  <w:vMerge/>
                  <w:noWrap w:val="0"/>
                  <w:vAlign w:val="center"/>
                </w:tcPr>
                <w:p>
                  <w:pPr>
                    <w:adjustRightInd w:val="0"/>
                    <w:jc w:val="center"/>
                    <w:textAlignment w:val="baseline"/>
                    <w:rPr>
                      <w:sz w:val="18"/>
                      <w:szCs w:val="18"/>
                    </w:rPr>
                  </w:pPr>
                </w:p>
              </w:tc>
              <w:tc>
                <w:tcPr>
                  <w:tcW w:w="523" w:type="pct"/>
                  <w:tcBorders>
                    <w:top w:val="single" w:sz="2" w:space="0" w:color="auto"/>
                    <w:bottom w:val="single" w:sz="2" w:space="0" w:color="auto"/>
                    <w:right w:val="single" w:sz="2" w:space="0" w:color="auto"/>
                  </w:tcBorders>
                  <w:noWrap w:val="0"/>
                  <w:vAlign w:val="center"/>
                </w:tcPr>
                <w:p>
                  <w:pPr>
                    <w:adjustRightInd w:val="0"/>
                    <w:jc w:val="center"/>
                    <w:textAlignment w:val="baseline"/>
                    <w:rPr>
                      <w:sz w:val="18"/>
                      <w:szCs w:val="18"/>
                    </w:rPr>
                  </w:pPr>
                  <w:r>
                    <w:rPr>
                      <w:sz w:val="18"/>
                      <w:szCs w:val="18"/>
                    </w:rPr>
                    <w:t>给水</w:t>
                  </w:r>
                </w:p>
              </w:tc>
              <w:tc>
                <w:tcPr>
                  <w:tcW w:w="3874" w:type="pct"/>
                  <w:tcBorders>
                    <w:top w:val="single" w:sz="2" w:space="0" w:color="auto"/>
                    <w:left w:val="single" w:sz="2" w:space="0" w:color="auto"/>
                    <w:bottom w:val="single" w:sz="2" w:space="0" w:color="auto"/>
                    <w:right w:val="single" w:sz="2" w:space="0" w:color="auto"/>
                  </w:tcBorders>
                  <w:noWrap w:val="0"/>
                  <w:vAlign w:val="center"/>
                </w:tcPr>
                <w:p>
                  <w:pPr>
                    <w:adjustRightInd w:val="0"/>
                    <w:spacing w:line="280" w:lineRule="exact"/>
                    <w:textAlignment w:val="baseline"/>
                    <w:rPr>
                      <w:sz w:val="18"/>
                      <w:szCs w:val="18"/>
                    </w:rPr>
                  </w:pPr>
                  <w:r>
                    <w:rPr>
                      <w:rFonts w:hint="eastAsia"/>
                      <w:sz w:val="18"/>
                      <w:szCs w:val="18"/>
                    </w:rPr>
                    <w:t>依托</w:t>
                  </w:r>
                  <w:r>
                    <w:rPr>
                      <w:rFonts w:hint="eastAsia"/>
                      <w:sz w:val="18"/>
                      <w:szCs w:val="18"/>
                      <w:lang w:eastAsia="zh-CN"/>
                    </w:rPr>
                    <w:t>产业园</w:t>
                  </w:r>
                  <w:r>
                    <w:rPr>
                      <w:rFonts w:hint="eastAsia"/>
                      <w:sz w:val="18"/>
                      <w:szCs w:val="18"/>
                    </w:rPr>
                    <w:t>现有的</w:t>
                  </w:r>
                  <w:r>
                    <w:rPr>
                      <w:sz w:val="18"/>
                      <w:szCs w:val="18"/>
                    </w:rPr>
                    <w:t>供水设施，用水由市政给水系统提供。</w:t>
                  </w:r>
                </w:p>
              </w:tc>
            </w:tr>
            <w:tr>
              <w:tblPrEx>
                <w:tblW w:w="4993" w:type="pct"/>
                <w:jc w:val="center"/>
                <w:tblCellMar>
                  <w:top w:w="0" w:type="dxa"/>
                  <w:left w:w="108" w:type="dxa"/>
                  <w:bottom w:w="0" w:type="dxa"/>
                  <w:right w:w="108" w:type="dxa"/>
                </w:tblCellMar>
              </w:tblPrEx>
              <w:trPr>
                <w:gridAfter w:val="1"/>
                <w:wAfter w:w="4" w:type="dxa"/>
                <w:trHeight w:val="283"/>
                <w:jc w:val="center"/>
              </w:trPr>
              <w:tc>
                <w:tcPr>
                  <w:tcW w:w="598" w:type="pct"/>
                  <w:vMerge/>
                  <w:noWrap w:val="0"/>
                  <w:vAlign w:val="center"/>
                </w:tcPr>
                <w:p>
                  <w:pPr>
                    <w:adjustRightInd w:val="0"/>
                    <w:jc w:val="center"/>
                    <w:textAlignment w:val="baseline"/>
                    <w:rPr>
                      <w:sz w:val="18"/>
                      <w:szCs w:val="18"/>
                    </w:rPr>
                  </w:pPr>
                </w:p>
              </w:tc>
              <w:tc>
                <w:tcPr>
                  <w:tcW w:w="523" w:type="pct"/>
                  <w:tcBorders>
                    <w:top w:val="single" w:sz="2" w:space="0" w:color="auto"/>
                    <w:bottom w:val="single" w:sz="2" w:space="0" w:color="auto"/>
                    <w:right w:val="single" w:sz="2" w:space="0" w:color="auto"/>
                  </w:tcBorders>
                  <w:noWrap w:val="0"/>
                  <w:vAlign w:val="center"/>
                </w:tcPr>
                <w:p>
                  <w:pPr>
                    <w:adjustRightInd w:val="0"/>
                    <w:jc w:val="center"/>
                    <w:textAlignment w:val="baseline"/>
                    <w:rPr>
                      <w:sz w:val="18"/>
                      <w:szCs w:val="18"/>
                    </w:rPr>
                  </w:pPr>
                  <w:r>
                    <w:rPr>
                      <w:sz w:val="18"/>
                      <w:szCs w:val="18"/>
                    </w:rPr>
                    <w:t>排水</w:t>
                  </w:r>
                </w:p>
              </w:tc>
              <w:tc>
                <w:tcPr>
                  <w:tcW w:w="3874" w:type="pct"/>
                  <w:tcBorders>
                    <w:top w:val="single" w:sz="2" w:space="0" w:color="auto"/>
                    <w:left w:val="single" w:sz="2" w:space="0" w:color="auto"/>
                    <w:bottom w:val="single" w:sz="2" w:space="0" w:color="auto"/>
                    <w:right w:val="single" w:sz="2" w:space="0" w:color="auto"/>
                  </w:tcBorders>
                  <w:noWrap w:val="0"/>
                  <w:vAlign w:val="center"/>
                </w:tcPr>
                <w:p>
                  <w:pPr>
                    <w:adjustRightInd w:val="0"/>
                    <w:spacing w:line="280" w:lineRule="exact"/>
                    <w:textAlignment w:val="baseline"/>
                    <w:rPr>
                      <w:sz w:val="18"/>
                      <w:szCs w:val="18"/>
                    </w:rPr>
                  </w:pPr>
                  <w:r>
                    <w:rPr>
                      <w:sz w:val="18"/>
                      <w:szCs w:val="18"/>
                    </w:rPr>
                    <w:t>采用雨、污分流制，</w:t>
                  </w:r>
                  <w:r>
                    <w:rPr>
                      <w:rFonts w:hint="eastAsia"/>
                      <w:sz w:val="18"/>
                      <w:szCs w:val="18"/>
                    </w:rPr>
                    <w:t>依托</w:t>
                  </w:r>
                  <w:r>
                    <w:rPr>
                      <w:rFonts w:hint="eastAsia"/>
                      <w:sz w:val="18"/>
                      <w:szCs w:val="18"/>
                      <w:lang w:eastAsia="zh-CN"/>
                    </w:rPr>
                    <w:t>产业园</w:t>
                  </w:r>
                  <w:r>
                    <w:rPr>
                      <w:rFonts w:hint="eastAsia"/>
                      <w:sz w:val="18"/>
                      <w:szCs w:val="18"/>
                    </w:rPr>
                    <w:t>现有</w:t>
                  </w:r>
                  <w:r>
                    <w:rPr>
                      <w:sz w:val="18"/>
                      <w:szCs w:val="18"/>
                    </w:rPr>
                    <w:t>配套</w:t>
                  </w:r>
                  <w:r>
                    <w:rPr>
                      <w:rFonts w:hint="eastAsia"/>
                      <w:sz w:val="18"/>
                      <w:szCs w:val="18"/>
                    </w:rPr>
                    <w:t>排水</w:t>
                  </w:r>
                  <w:r>
                    <w:rPr>
                      <w:sz w:val="18"/>
                      <w:szCs w:val="18"/>
                    </w:rPr>
                    <w:t>系统。</w:t>
                  </w:r>
                </w:p>
              </w:tc>
            </w:tr>
            <w:tr>
              <w:tblPrEx>
                <w:tblW w:w="4993" w:type="pct"/>
                <w:jc w:val="center"/>
                <w:tblCellMar>
                  <w:top w:w="0" w:type="dxa"/>
                  <w:left w:w="108" w:type="dxa"/>
                  <w:bottom w:w="0" w:type="dxa"/>
                  <w:right w:w="108" w:type="dxa"/>
                </w:tblCellMar>
              </w:tblPrEx>
              <w:trPr>
                <w:trHeight w:val="283"/>
                <w:jc w:val="center"/>
              </w:trPr>
              <w:tc>
                <w:tcPr>
                  <w:tcW w:w="598" w:type="pct"/>
                  <w:tcBorders>
                    <w:top w:val="single" w:sz="2" w:space="0" w:color="auto"/>
                    <w:left w:val="single" w:sz="2" w:space="0" w:color="auto"/>
                    <w:right w:val="single" w:sz="2" w:space="0" w:color="auto"/>
                  </w:tcBorders>
                  <w:noWrap w:val="0"/>
                  <w:vAlign w:val="center"/>
                </w:tcPr>
                <w:p>
                  <w:pPr>
                    <w:adjustRightInd w:val="0"/>
                    <w:jc w:val="center"/>
                    <w:textAlignment w:val="baseline"/>
                    <w:rPr>
                      <w:sz w:val="18"/>
                      <w:szCs w:val="18"/>
                    </w:rPr>
                  </w:pPr>
                  <w:r>
                    <w:rPr>
                      <w:sz w:val="18"/>
                      <w:szCs w:val="18"/>
                    </w:rPr>
                    <w:t>环保工程</w:t>
                  </w:r>
                </w:p>
              </w:tc>
              <w:tc>
                <w:tcPr>
                  <w:tcW w:w="523" w:type="pct"/>
                  <w:tcBorders>
                    <w:top w:val="single" w:sz="2" w:space="0" w:color="auto"/>
                    <w:left w:val="single" w:sz="2" w:space="0" w:color="auto"/>
                    <w:bottom w:val="single" w:sz="2" w:space="0" w:color="auto"/>
                    <w:right w:val="single" w:sz="2" w:space="0" w:color="auto"/>
                  </w:tcBorders>
                  <w:noWrap w:val="0"/>
                  <w:vAlign w:val="center"/>
                </w:tcPr>
                <w:p>
                  <w:pPr>
                    <w:adjustRightInd w:val="0"/>
                    <w:jc w:val="center"/>
                    <w:textAlignment w:val="baseline"/>
                    <w:rPr>
                      <w:sz w:val="18"/>
                      <w:szCs w:val="18"/>
                    </w:rPr>
                  </w:pPr>
                  <w:r>
                    <w:rPr>
                      <w:sz w:val="18"/>
                      <w:szCs w:val="18"/>
                    </w:rPr>
                    <w:t>废水</w:t>
                  </w:r>
                </w:p>
              </w:tc>
              <w:tc>
                <w:tcPr>
                  <w:tcW w:w="3878" w:type="pct"/>
                  <w:gridSpan w:val="2"/>
                  <w:tcBorders>
                    <w:top w:val="single" w:sz="2" w:space="0" w:color="auto"/>
                    <w:left w:val="single" w:sz="2" w:space="0" w:color="auto"/>
                    <w:bottom w:val="single" w:sz="2" w:space="0" w:color="auto"/>
                    <w:right w:val="single" w:sz="2" w:space="0" w:color="auto"/>
                  </w:tcBorders>
                  <w:noWrap w:val="0"/>
                  <w:vAlign w:val="center"/>
                </w:tcPr>
                <w:p>
                  <w:pPr>
                    <w:adjustRightInd w:val="0"/>
                    <w:textAlignment w:val="baseline"/>
                    <w:rPr>
                      <w:rFonts w:hint="eastAsia"/>
                      <w:sz w:val="18"/>
                      <w:szCs w:val="18"/>
                    </w:rPr>
                  </w:pPr>
                  <w:r>
                    <w:rPr>
                      <w:rFonts w:hint="eastAsia"/>
                      <w:sz w:val="18"/>
                      <w:szCs w:val="18"/>
                      <w:lang w:eastAsia="zh-CN"/>
                    </w:rPr>
                    <w:t>项目无废水产生，生活废水经产业园化粪池处理后纳管排放</w:t>
                  </w:r>
                  <w:r>
                    <w:rPr>
                      <w:sz w:val="18"/>
                      <w:szCs w:val="18"/>
                    </w:rPr>
                    <w:t>。</w:t>
                  </w:r>
                </w:p>
              </w:tc>
            </w:tr>
          </w:tbl>
          <w:p/>
        </w:tc>
      </w:tr>
    </w:tbl>
    <w:p>
      <w:pPr>
        <w:sectPr>
          <w:headerReference w:type="default" r:id="rId20"/>
          <w:footerReference w:type="even" r:id="rId21"/>
          <w:footerReference w:type="default" r:id="rId22"/>
          <w:pgSz w:w="11906" w:h="16838"/>
          <w:pgMar w:top="1701" w:right="1531" w:bottom="1701" w:left="1531" w:header="851" w:footer="851" w:gutter="0"/>
          <w:pgNumType w:start="4"/>
          <w:cols w:num="1" w:space="720"/>
          <w:docGrid w:linePitch="312" w:charSpace="0"/>
        </w:sectPr>
      </w:pPr>
    </w:p>
    <w:tbl>
      <w:tblPr>
        <w:tblStyle w:val="TableNormal"/>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Pr>
      <w:tblGrid>
        <w:gridCol w:w="424"/>
        <w:gridCol w:w="8636"/>
      </w:tblGrid>
      <w:tr>
        <w:tblPrEx>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PrEx>
        <w:trPr>
          <w:trHeight w:val="90"/>
          <w:jc w:val="center"/>
        </w:trPr>
        <w:tc>
          <w:tcPr>
            <w:tcW w:w="575" w:type="dxa"/>
            <w:noWrap w:val="0"/>
            <w:vAlign w:val="center"/>
          </w:tcPr>
          <w:p/>
        </w:tc>
        <w:tc>
          <w:tcPr>
            <w:tcW w:w="8442" w:type="dxa"/>
            <w:noWrap w:val="0"/>
            <w:vAlign w:val="top"/>
          </w:tcPr>
          <w:tbl>
            <w:tblPr>
              <w:tblStyle w:val="TableNormal"/>
              <w:tblW w:w="4993"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tblGrid>
              <w:gridCol w:w="1005"/>
              <w:gridCol w:w="879"/>
              <w:gridCol w:w="6519"/>
            </w:tblGrid>
            <w:tr>
              <w:tblPrEx>
                <w:tblW w:w="4993"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Ex>
              <w:trPr>
                <w:trHeight w:val="283"/>
                <w:jc w:val="center"/>
              </w:trPr>
              <w:tc>
                <w:tcPr>
                  <w:tcW w:w="598" w:type="pct"/>
                  <w:vMerge w:val="restart"/>
                  <w:tcBorders>
                    <w:left w:val="single" w:sz="2" w:space="0" w:color="auto"/>
                    <w:right w:val="single" w:sz="2" w:space="0" w:color="auto"/>
                  </w:tcBorders>
                  <w:noWrap w:val="0"/>
                  <w:vAlign w:val="center"/>
                </w:tcPr>
                <w:p>
                  <w:pPr>
                    <w:adjustRightInd w:val="0"/>
                    <w:jc w:val="center"/>
                    <w:textAlignment w:val="baseline"/>
                    <w:rPr>
                      <w:sz w:val="18"/>
                      <w:szCs w:val="18"/>
                    </w:rPr>
                  </w:pPr>
                </w:p>
              </w:tc>
              <w:tc>
                <w:tcPr>
                  <w:tcW w:w="523" w:type="pct"/>
                  <w:tcBorders>
                    <w:top w:val="single" w:sz="2" w:space="0" w:color="auto"/>
                    <w:left w:val="single" w:sz="2" w:space="0" w:color="auto"/>
                    <w:bottom w:val="single" w:sz="2" w:space="0" w:color="auto"/>
                    <w:right w:val="single" w:sz="2" w:space="0" w:color="auto"/>
                  </w:tcBorders>
                  <w:noWrap w:val="0"/>
                  <w:vAlign w:val="center"/>
                </w:tcPr>
                <w:p>
                  <w:pPr>
                    <w:adjustRightInd w:val="0"/>
                    <w:jc w:val="center"/>
                    <w:textAlignment w:val="baseline"/>
                    <w:rPr>
                      <w:sz w:val="18"/>
                      <w:szCs w:val="18"/>
                    </w:rPr>
                  </w:pPr>
                  <w:r>
                    <w:rPr>
                      <w:sz w:val="18"/>
                      <w:szCs w:val="18"/>
                    </w:rPr>
                    <w:t>废气</w:t>
                  </w:r>
                </w:p>
              </w:tc>
              <w:tc>
                <w:tcPr>
                  <w:tcW w:w="3878" w:type="pct"/>
                  <w:tcBorders>
                    <w:top w:val="single" w:sz="2" w:space="0" w:color="auto"/>
                    <w:left w:val="single" w:sz="2" w:space="0" w:color="auto"/>
                    <w:bottom w:val="single" w:sz="2" w:space="0" w:color="auto"/>
                    <w:right w:val="single" w:sz="2" w:space="0" w:color="auto"/>
                  </w:tcBorders>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baseline"/>
                    <w:rPr>
                      <w:rFonts w:hint="eastAsia"/>
                      <w:sz w:val="18"/>
                      <w:szCs w:val="18"/>
                    </w:rPr>
                  </w:pPr>
                  <w:r>
                    <w:rPr>
                      <w:rFonts w:ascii="Times New Roman" w:eastAsia="宋体" w:hAnsi="Times New Roman" w:cs="Times New Roman" w:hint="eastAsia"/>
                      <w:sz w:val="18"/>
                      <w:szCs w:val="18"/>
                      <w:lang w:val="en-US" w:eastAsia="zh-CN"/>
                    </w:rPr>
                    <w:t>树脂挤出废气：经集气罩收集后由2级活性炭吸附处理，尾气20m高空排放（DA001）；</w:t>
                  </w:r>
                </w:p>
                <w:p>
                  <w:pPr>
                    <w:keepNext w:val="0"/>
                    <w:keepLines w:val="0"/>
                    <w:pageBreakBefore w:val="0"/>
                    <w:widowControl w:val="0"/>
                    <w:kinsoku/>
                    <w:wordWrap/>
                    <w:overflowPunct/>
                    <w:topLinePunct w:val="0"/>
                    <w:autoSpaceDE/>
                    <w:autoSpaceDN/>
                    <w:bidi w:val="0"/>
                    <w:adjustRightInd w:val="0"/>
                    <w:snapToGrid w:val="0"/>
                    <w:ind w:firstLine="0" w:firstLineChars="0"/>
                    <w:textAlignment w:val="baseline"/>
                    <w:rPr>
                      <w:rFonts w:hint="eastAsia"/>
                      <w:sz w:val="18"/>
                      <w:szCs w:val="18"/>
                    </w:rPr>
                  </w:pPr>
                  <w:r>
                    <w:rPr>
                      <w:rFonts w:cs="Times New Roman" w:hint="eastAsia"/>
                      <w:sz w:val="18"/>
                      <w:szCs w:val="18"/>
                      <w:lang w:val="en-US" w:eastAsia="zh-CN"/>
                    </w:rPr>
                    <w:t>投料+混料</w:t>
                  </w:r>
                  <w:r>
                    <w:rPr>
                      <w:rFonts w:ascii="Times New Roman" w:eastAsia="宋体" w:hAnsi="Times New Roman" w:cs="Times New Roman" w:hint="eastAsia"/>
                      <w:sz w:val="18"/>
                      <w:szCs w:val="18"/>
                      <w:lang w:val="en-US" w:eastAsia="zh-CN"/>
                    </w:rPr>
                    <w:t>粉尘：</w:t>
                  </w:r>
                  <w:r>
                    <w:rPr>
                      <w:rFonts w:cs="Times New Roman" w:hint="eastAsia"/>
                      <w:sz w:val="18"/>
                      <w:szCs w:val="18"/>
                      <w:lang w:val="en-US" w:eastAsia="zh-CN"/>
                    </w:rPr>
                    <w:t>混合机侧边设侧吸式集气罩，粉尘经收集后由滤筒除尘后，尾气20m高空排放</w:t>
                  </w:r>
                  <w:r>
                    <w:rPr>
                      <w:rFonts w:ascii="Times New Roman" w:eastAsia="宋体" w:hAnsi="Times New Roman" w:cs="Times New Roman" w:hint="eastAsia"/>
                      <w:kern w:val="2"/>
                      <w:sz w:val="18"/>
                      <w:szCs w:val="18"/>
                      <w:lang w:val="en-US" w:eastAsia="zh-CN" w:bidi="ar-SA"/>
                    </w:rPr>
                    <w:t>（DA00</w:t>
                  </w:r>
                  <w:r>
                    <w:rPr>
                      <w:rFonts w:eastAsia="宋体" w:cs="Times New Roman" w:hint="eastAsia"/>
                      <w:kern w:val="2"/>
                      <w:sz w:val="18"/>
                      <w:szCs w:val="18"/>
                      <w:lang w:val="en-US" w:eastAsia="zh-CN" w:bidi="ar-SA"/>
                    </w:rPr>
                    <w:t>2</w:t>
                  </w:r>
                  <w:r>
                    <w:rPr>
                      <w:rFonts w:ascii="Times New Roman" w:eastAsia="宋体" w:hAnsi="Times New Roman" w:cs="Times New Roman" w:hint="eastAsia"/>
                      <w:kern w:val="2"/>
                      <w:sz w:val="18"/>
                      <w:szCs w:val="18"/>
                      <w:lang w:val="en-US" w:eastAsia="zh-CN" w:bidi="ar-SA"/>
                    </w:rPr>
                    <w:t>）</w:t>
                  </w:r>
                  <w:r>
                    <w:rPr>
                      <w:rFonts w:ascii="Times New Roman" w:eastAsia="宋体" w:hAnsi="Times New Roman" w:cs="Times New Roman" w:hint="eastAsia"/>
                      <w:sz w:val="18"/>
                      <w:szCs w:val="18"/>
                      <w:lang w:val="en-US" w:eastAsia="zh-CN"/>
                    </w:rPr>
                    <w:t>；</w:t>
                  </w:r>
                </w:p>
                <w:p>
                  <w:pPr>
                    <w:pStyle w:val="2Char"/>
                    <w:keepNext w:val="0"/>
                    <w:keepLines w:val="0"/>
                    <w:pageBreakBefore w:val="0"/>
                    <w:widowControl w:val="0"/>
                    <w:kinsoku/>
                    <w:wordWrap/>
                    <w:overflowPunct/>
                    <w:topLinePunct w:val="0"/>
                    <w:autoSpaceDE/>
                    <w:autoSpaceDN/>
                    <w:bidi w:val="0"/>
                    <w:adjustRightInd w:val="0"/>
                    <w:snapToGrid w:val="0"/>
                    <w:ind w:firstLine="0" w:firstLineChars="0"/>
                    <w:rPr>
                      <w:rFonts w:hint="default"/>
                      <w:lang w:val="en-US" w:eastAsia="zh-CN"/>
                    </w:rPr>
                  </w:pPr>
                  <w:r>
                    <w:rPr>
                      <w:rFonts w:ascii="Times New Roman" w:eastAsia="宋体" w:hAnsi="Times New Roman" w:cs="Times New Roman" w:hint="default"/>
                      <w:kern w:val="2"/>
                      <w:sz w:val="18"/>
                      <w:szCs w:val="18"/>
                      <w:lang w:val="en-US" w:eastAsia="zh-CN" w:bidi="ar-SA"/>
                    </w:rPr>
                    <w:t>研磨筛分粉尘：</w:t>
                  </w:r>
                  <w:r>
                    <w:rPr>
                      <w:rFonts w:ascii="Times New Roman" w:eastAsia="宋体" w:hAnsi="Times New Roman" w:cs="Times New Roman" w:hint="eastAsia"/>
                      <w:kern w:val="2"/>
                      <w:sz w:val="18"/>
                      <w:szCs w:val="18"/>
                      <w:lang w:val="en-US" w:eastAsia="zh-CN" w:bidi="ar-SA"/>
                    </w:rPr>
                    <w:t>设密闭研磨间，研磨机自带收集措施</w:t>
                  </w:r>
                  <w:r>
                    <w:rPr>
                      <w:rFonts w:ascii="Times New Roman" w:eastAsia="宋体" w:hAnsi="Times New Roman" w:cs="Times New Roman" w:hint="default"/>
                      <w:kern w:val="2"/>
                      <w:sz w:val="18"/>
                      <w:szCs w:val="18"/>
                      <w:lang w:val="en-US" w:eastAsia="zh-CN" w:bidi="ar-SA"/>
                    </w:rPr>
                    <w:t>，经布袋除尘处理后尾气</w:t>
                  </w:r>
                  <w:r>
                    <w:rPr>
                      <w:rFonts w:ascii="Times New Roman" w:eastAsia="宋体" w:hAnsi="Times New Roman" w:cs="Times New Roman" w:hint="eastAsia"/>
                      <w:kern w:val="2"/>
                      <w:sz w:val="18"/>
                      <w:szCs w:val="18"/>
                      <w:lang w:val="en-US" w:eastAsia="zh-CN" w:bidi="ar-SA"/>
                    </w:rPr>
                    <w:t>20</w:t>
                  </w:r>
                  <w:r>
                    <w:rPr>
                      <w:rFonts w:ascii="Times New Roman" w:eastAsia="宋体" w:hAnsi="Times New Roman" w:cs="Times New Roman" w:hint="default"/>
                      <w:kern w:val="2"/>
                      <w:sz w:val="18"/>
                      <w:szCs w:val="18"/>
                      <w:lang w:val="en-US" w:eastAsia="zh-CN" w:bidi="ar-SA"/>
                    </w:rPr>
                    <w:t>m高空排放</w:t>
                  </w:r>
                  <w:r>
                    <w:rPr>
                      <w:rFonts w:ascii="Times New Roman" w:eastAsia="宋体" w:hAnsi="Times New Roman" w:cs="Times New Roman" w:hint="eastAsia"/>
                      <w:kern w:val="2"/>
                      <w:sz w:val="18"/>
                      <w:szCs w:val="18"/>
                      <w:lang w:val="en-US" w:eastAsia="zh-CN" w:bidi="ar-SA"/>
                    </w:rPr>
                    <w:t>（DA003）</w:t>
                  </w:r>
                  <w:r>
                    <w:rPr>
                      <w:rFonts w:ascii="Times New Roman" w:eastAsia="宋体" w:hAnsi="Times New Roman" w:cs="Times New Roman" w:hint="default"/>
                      <w:kern w:val="2"/>
                      <w:sz w:val="18"/>
                      <w:szCs w:val="18"/>
                      <w:lang w:val="en-US" w:eastAsia="zh-CN" w:bidi="ar-SA"/>
                    </w:rPr>
                    <w:t>。</w:t>
                  </w:r>
                </w:p>
              </w:tc>
            </w:tr>
            <w:tr>
              <w:tblPrEx>
                <w:tblW w:w="4993" w:type="pct"/>
                <w:jc w:val="center"/>
                <w:tblCellMar>
                  <w:top w:w="0" w:type="dxa"/>
                  <w:left w:w="108" w:type="dxa"/>
                  <w:bottom w:w="0" w:type="dxa"/>
                  <w:right w:w="108" w:type="dxa"/>
                </w:tblCellMar>
              </w:tblPrEx>
              <w:trPr>
                <w:trHeight w:val="283"/>
                <w:jc w:val="center"/>
              </w:trPr>
              <w:tc>
                <w:tcPr>
                  <w:tcW w:w="598" w:type="pct"/>
                  <w:vMerge/>
                  <w:tcBorders>
                    <w:left w:val="single" w:sz="2" w:space="0" w:color="auto"/>
                    <w:right w:val="single" w:sz="2" w:space="0" w:color="auto"/>
                  </w:tcBorders>
                  <w:noWrap w:val="0"/>
                  <w:vAlign w:val="center"/>
                </w:tcPr>
                <w:p>
                  <w:pPr>
                    <w:adjustRightInd w:val="0"/>
                    <w:jc w:val="center"/>
                    <w:textAlignment w:val="baseline"/>
                    <w:rPr>
                      <w:sz w:val="18"/>
                      <w:szCs w:val="18"/>
                    </w:rPr>
                  </w:pPr>
                </w:p>
              </w:tc>
              <w:tc>
                <w:tcPr>
                  <w:tcW w:w="523" w:type="pct"/>
                  <w:tcBorders>
                    <w:top w:val="single" w:sz="2" w:space="0" w:color="auto"/>
                    <w:left w:val="single" w:sz="2" w:space="0" w:color="auto"/>
                    <w:bottom w:val="single" w:sz="2" w:space="0" w:color="auto"/>
                    <w:right w:val="single" w:sz="2" w:space="0" w:color="auto"/>
                  </w:tcBorders>
                  <w:noWrap w:val="0"/>
                  <w:vAlign w:val="center"/>
                </w:tcPr>
                <w:p>
                  <w:pPr>
                    <w:adjustRightInd w:val="0"/>
                    <w:jc w:val="center"/>
                    <w:textAlignment w:val="baseline"/>
                    <w:rPr>
                      <w:sz w:val="18"/>
                      <w:szCs w:val="18"/>
                    </w:rPr>
                  </w:pPr>
                  <w:r>
                    <w:rPr>
                      <w:sz w:val="18"/>
                      <w:szCs w:val="18"/>
                    </w:rPr>
                    <w:t>固废</w:t>
                  </w:r>
                </w:p>
              </w:tc>
              <w:tc>
                <w:tcPr>
                  <w:tcW w:w="3878" w:type="pct"/>
                  <w:tcBorders>
                    <w:top w:val="single" w:sz="2" w:space="0" w:color="auto"/>
                    <w:left w:val="single" w:sz="2" w:space="0" w:color="auto"/>
                    <w:bottom w:val="single" w:sz="2" w:space="0" w:color="auto"/>
                    <w:right w:val="single" w:sz="2" w:space="0" w:color="auto"/>
                  </w:tcBorders>
                  <w:noWrap w:val="0"/>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baseline"/>
                    <w:rPr>
                      <w:rFonts w:hint="default"/>
                      <w:sz w:val="18"/>
                      <w:szCs w:val="18"/>
                    </w:rPr>
                  </w:pPr>
                  <w:r>
                    <w:rPr>
                      <w:rFonts w:hint="eastAsia"/>
                      <w:sz w:val="18"/>
                      <w:szCs w:val="18"/>
                      <w:lang w:eastAsia="zh-CN"/>
                    </w:rPr>
                    <w:t>厂房</w:t>
                  </w:r>
                  <w:r>
                    <w:rPr>
                      <w:rFonts w:hint="eastAsia"/>
                      <w:sz w:val="18"/>
                      <w:szCs w:val="18"/>
                      <w:lang w:val="en-US" w:eastAsia="zh-CN"/>
                    </w:rPr>
                    <w:t>2F设危废仓库一间，位于厂房北侧，建筑面积约20m</w:t>
                  </w:r>
                  <w:r>
                    <w:rPr>
                      <w:rFonts w:hint="eastAsia"/>
                      <w:sz w:val="18"/>
                      <w:szCs w:val="18"/>
                      <w:vertAlign w:val="superscript"/>
                      <w:lang w:val="en-US" w:eastAsia="zh-CN"/>
                    </w:rPr>
                    <w:t>2</w:t>
                  </w:r>
                  <w:r>
                    <w:rPr>
                      <w:rFonts w:hint="eastAsia"/>
                      <w:sz w:val="18"/>
                      <w:szCs w:val="18"/>
                      <w:lang w:val="en-US" w:eastAsia="zh-CN"/>
                    </w:rPr>
                    <w:t>。</w:t>
                  </w:r>
                </w:p>
              </w:tc>
            </w:tr>
            <w:tr>
              <w:tblPrEx>
                <w:tblW w:w="4993" w:type="pct"/>
                <w:jc w:val="center"/>
                <w:tblCellMar>
                  <w:top w:w="0" w:type="dxa"/>
                  <w:left w:w="108" w:type="dxa"/>
                  <w:bottom w:w="0" w:type="dxa"/>
                  <w:right w:w="108" w:type="dxa"/>
                </w:tblCellMar>
              </w:tblPrEx>
              <w:trPr>
                <w:trHeight w:val="283"/>
                <w:jc w:val="center"/>
              </w:trPr>
              <w:tc>
                <w:tcPr>
                  <w:tcW w:w="598" w:type="pct"/>
                  <w:vMerge/>
                  <w:tcBorders>
                    <w:left w:val="single" w:sz="2" w:space="0" w:color="auto"/>
                    <w:bottom w:val="single" w:sz="2" w:space="0" w:color="auto"/>
                    <w:right w:val="single" w:sz="2" w:space="0" w:color="auto"/>
                  </w:tcBorders>
                  <w:noWrap w:val="0"/>
                  <w:vAlign w:val="center"/>
                </w:tcPr>
                <w:p>
                  <w:pPr>
                    <w:adjustRightInd w:val="0"/>
                    <w:jc w:val="center"/>
                    <w:textAlignment w:val="baseline"/>
                    <w:rPr>
                      <w:sz w:val="18"/>
                      <w:szCs w:val="18"/>
                    </w:rPr>
                  </w:pPr>
                </w:p>
              </w:tc>
              <w:tc>
                <w:tcPr>
                  <w:tcW w:w="523" w:type="pct"/>
                  <w:tcBorders>
                    <w:top w:val="single" w:sz="2" w:space="0" w:color="auto"/>
                    <w:left w:val="single" w:sz="2" w:space="0" w:color="auto"/>
                    <w:bottom w:val="single" w:sz="2" w:space="0" w:color="auto"/>
                    <w:right w:val="single" w:sz="2" w:space="0" w:color="auto"/>
                  </w:tcBorders>
                  <w:noWrap w:val="0"/>
                  <w:vAlign w:val="center"/>
                </w:tcPr>
                <w:p>
                  <w:pPr>
                    <w:adjustRightInd w:val="0"/>
                    <w:jc w:val="center"/>
                    <w:textAlignment w:val="baseline"/>
                    <w:rPr>
                      <w:sz w:val="18"/>
                      <w:szCs w:val="18"/>
                    </w:rPr>
                  </w:pPr>
                  <w:r>
                    <w:rPr>
                      <w:sz w:val="18"/>
                      <w:szCs w:val="18"/>
                    </w:rPr>
                    <w:t>噪声</w:t>
                  </w:r>
                </w:p>
              </w:tc>
              <w:tc>
                <w:tcPr>
                  <w:tcW w:w="3878" w:type="pct"/>
                  <w:tcBorders>
                    <w:top w:val="single" w:sz="2" w:space="0" w:color="auto"/>
                    <w:left w:val="single" w:sz="2" w:space="0" w:color="auto"/>
                    <w:bottom w:val="single" w:sz="2" w:space="0" w:color="auto"/>
                    <w:right w:val="single" w:sz="2" w:space="0" w:color="auto"/>
                  </w:tcBorders>
                  <w:noWrap w:val="0"/>
                  <w:vAlign w:val="center"/>
                </w:tcPr>
                <w:p>
                  <w:pPr>
                    <w:adjustRightInd w:val="0"/>
                    <w:textAlignment w:val="baseline"/>
                    <w:rPr>
                      <w:sz w:val="18"/>
                      <w:szCs w:val="18"/>
                    </w:rPr>
                  </w:pPr>
                  <w:r>
                    <w:rPr>
                      <w:sz w:val="18"/>
                      <w:szCs w:val="18"/>
                    </w:rPr>
                    <w:t>选用低噪声设备，加强隔声降噪，定期维护设备。</w:t>
                  </w:r>
                </w:p>
              </w:tc>
            </w:tr>
          </w:tbl>
          <w:p>
            <w:pPr>
              <w:widowControl/>
              <w:adjustRightInd w:val="0"/>
              <w:snapToGrid w:val="0"/>
              <w:spacing w:line="360" w:lineRule="auto"/>
              <w:ind w:firstLine="420" w:firstLineChars="200"/>
              <w:rPr>
                <w:rFonts w:hint="eastAsia"/>
              </w:rPr>
            </w:pPr>
          </w:p>
          <w:p>
            <w:pPr>
              <w:widowControl/>
              <w:adjustRightInd w:val="0"/>
              <w:snapToGrid w:val="0"/>
              <w:spacing w:line="360" w:lineRule="auto"/>
              <w:ind w:firstLine="420" w:firstLineChars="200"/>
            </w:pPr>
            <w:r>
              <w:rPr>
                <w:rFonts w:hint="eastAsia"/>
              </w:rPr>
              <w:t>3、项目</w:t>
            </w:r>
            <w:r>
              <w:t>主要原辅材料</w:t>
            </w:r>
          </w:p>
          <w:p>
            <w:pPr>
              <w:widowControl/>
              <w:adjustRightInd w:val="0"/>
              <w:snapToGrid w:val="0"/>
              <w:spacing w:line="360" w:lineRule="auto"/>
              <w:ind w:firstLine="420" w:firstLineChars="200"/>
              <w:rPr>
                <w:rFonts w:hint="eastAsia"/>
              </w:rPr>
            </w:pPr>
            <w:r>
              <w:rPr>
                <w:rFonts w:hint="eastAsia"/>
                <w:lang w:eastAsia="zh-CN"/>
              </w:rPr>
              <w:t>（</w:t>
            </w:r>
            <w:r>
              <w:rPr>
                <w:rFonts w:hint="eastAsia"/>
                <w:lang w:val="en-US" w:eastAsia="zh-CN"/>
              </w:rPr>
              <w:t>1</w:t>
            </w:r>
            <w:r>
              <w:rPr>
                <w:rFonts w:hint="eastAsia"/>
                <w:lang w:eastAsia="zh-CN"/>
              </w:rPr>
              <w:t>）原辅材料消耗情况</w:t>
            </w:r>
          </w:p>
          <w:p>
            <w:pPr>
              <w:widowControl/>
              <w:adjustRightInd w:val="0"/>
              <w:snapToGrid w:val="0"/>
              <w:spacing w:line="360" w:lineRule="auto"/>
              <w:ind w:firstLine="420" w:firstLineChars="200"/>
              <w:rPr>
                <w:rFonts w:hint="eastAsia"/>
              </w:rPr>
            </w:pPr>
            <w:r>
              <w:rPr>
                <w:rFonts w:hint="eastAsia"/>
              </w:rPr>
              <w:t>本项目</w:t>
            </w:r>
            <w:r>
              <w:rPr>
                <w:rFonts w:hint="eastAsia"/>
                <w:lang w:eastAsia="zh-CN"/>
              </w:rPr>
              <w:t>完成后，企业</w:t>
            </w:r>
            <w:r>
              <w:rPr>
                <w:rFonts w:hint="eastAsia"/>
              </w:rPr>
              <w:t>主要原辅材料</w:t>
            </w:r>
            <w:r>
              <w:rPr>
                <w:rFonts w:hint="eastAsia"/>
                <w:lang w:eastAsia="zh-CN"/>
              </w:rPr>
              <w:t>消耗</w:t>
            </w:r>
            <w:r>
              <w:rPr>
                <w:rFonts w:hint="eastAsia"/>
              </w:rPr>
              <w:t>情况见下表。</w:t>
            </w:r>
          </w:p>
          <w:p>
            <w:pPr>
              <w:keepNext w:val="0"/>
              <w:keepLines w:val="0"/>
              <w:pageBreakBefore w:val="0"/>
              <w:widowControl w:val="0"/>
              <w:numPr>
                <w:ilvl w:val="0"/>
                <w:numId w:val="5"/>
              </w:numPr>
              <w:kinsoku/>
              <w:wordWrap/>
              <w:overflowPunct/>
              <w:topLinePunct w:val="0"/>
              <w:autoSpaceDE/>
              <w:autoSpaceDN/>
              <w:bidi w:val="0"/>
              <w:adjustRightInd w:val="0"/>
              <w:snapToGrid w:val="0"/>
              <w:spacing w:line="360" w:lineRule="auto"/>
              <w:ind w:left="0" w:firstLine="420" w:leftChars="0" w:firstLineChars="200"/>
              <w:jc w:val="both"/>
              <w:textAlignment w:val="auto"/>
              <w:rPr>
                <w:rFonts w:hint="eastAsia"/>
              </w:rPr>
            </w:pPr>
            <w:r>
              <w:rPr>
                <w:rFonts w:ascii="Times New Roman" w:eastAsia="宋体" w:hAnsi="Times New Roman" w:cs="Times New Roman" w:hint="eastAsia"/>
                <w:lang w:val="en-US" w:eastAsia="zh-CN"/>
              </w:rPr>
              <w:t xml:space="preserve">                    项目原辅材料清单</w:t>
            </w:r>
          </w:p>
          <w:tbl>
            <w:tblPr>
              <w:tblStyle w:val="TableNormal"/>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666"/>
              <w:gridCol w:w="1107"/>
              <w:gridCol w:w="824"/>
              <w:gridCol w:w="1107"/>
              <w:gridCol w:w="2489"/>
              <w:gridCol w:w="1107"/>
              <w:gridCol w:w="1107"/>
            </w:tblGrid>
            <w:tr>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97"/>
                <w:jc w:val="center"/>
              </w:trPr>
              <w:tc>
                <w:tcPr>
                  <w:tcW w:w="396" w:type="pct"/>
                  <w:noWrap w:val="0"/>
                  <w:vAlign w:val="center"/>
                </w:tcPr>
                <w:p>
                  <w:pPr>
                    <w:jc w:val="center"/>
                  </w:pPr>
                  <w:r>
                    <w:rPr>
                      <w:sz w:val="21"/>
                      <w:szCs w:val="21"/>
                    </w:rPr>
                    <w:t>序号</w:t>
                  </w:r>
                </w:p>
              </w:tc>
              <w:tc>
                <w:tcPr>
                  <w:tcW w:w="658" w:type="pct"/>
                  <w:noWrap w:val="0"/>
                  <w:vAlign w:val="center"/>
                </w:tcPr>
                <w:p>
                  <w:pPr>
                    <w:jc w:val="center"/>
                  </w:pPr>
                  <w:r>
                    <w:rPr>
                      <w:sz w:val="21"/>
                      <w:szCs w:val="21"/>
                    </w:rPr>
                    <w:t>名称</w:t>
                  </w:r>
                </w:p>
              </w:tc>
              <w:tc>
                <w:tcPr>
                  <w:tcW w:w="490" w:type="pct"/>
                  <w:noWrap w:val="0"/>
                  <w:vAlign w:val="center"/>
                </w:tcPr>
                <w:p>
                  <w:pPr>
                    <w:jc w:val="center"/>
                    <w:rPr>
                      <w:rFonts w:hint="eastAsia"/>
                    </w:rPr>
                  </w:pPr>
                  <w:r>
                    <w:rPr>
                      <w:rFonts w:hint="eastAsia"/>
                      <w:sz w:val="21"/>
                      <w:szCs w:val="21"/>
                    </w:rPr>
                    <w:t>单位</w:t>
                  </w:r>
                </w:p>
              </w:tc>
              <w:tc>
                <w:tcPr>
                  <w:tcW w:w="658" w:type="pct"/>
                  <w:noWrap w:val="0"/>
                  <w:vAlign w:val="center"/>
                </w:tcPr>
                <w:p>
                  <w:pPr>
                    <w:jc w:val="center"/>
                    <w:rPr>
                      <w:rFonts w:hint="eastAsia"/>
                    </w:rPr>
                  </w:pPr>
                  <w:r>
                    <w:rPr>
                      <w:rFonts w:hint="eastAsia"/>
                      <w:sz w:val="21"/>
                      <w:szCs w:val="21"/>
                    </w:rPr>
                    <w:t>年消耗</w:t>
                  </w:r>
                  <w:r>
                    <w:rPr>
                      <w:sz w:val="21"/>
                      <w:szCs w:val="21"/>
                    </w:rPr>
                    <w:t>量</w:t>
                  </w:r>
                </w:p>
              </w:tc>
              <w:tc>
                <w:tcPr>
                  <w:tcW w:w="1480" w:type="pct"/>
                  <w:noWrap w:val="0"/>
                  <w:vAlign w:val="center"/>
                </w:tcPr>
                <w:p>
                  <w:pPr>
                    <w:jc w:val="center"/>
                    <w:rPr>
                      <w:rFonts w:hint="eastAsia"/>
                    </w:rPr>
                  </w:pPr>
                  <w:r>
                    <w:rPr>
                      <w:rFonts w:hint="eastAsia"/>
                      <w:sz w:val="21"/>
                      <w:szCs w:val="21"/>
                      <w:lang w:eastAsia="zh-CN"/>
                    </w:rPr>
                    <w:t>厂区内</w:t>
                  </w:r>
                  <w:r>
                    <w:rPr>
                      <w:rFonts w:hint="eastAsia"/>
                      <w:sz w:val="21"/>
                      <w:szCs w:val="21"/>
                    </w:rPr>
                    <w:t>最大暂存量</w:t>
                  </w:r>
                  <w:r>
                    <w:rPr>
                      <w:rFonts w:hint="eastAsia"/>
                      <w:sz w:val="21"/>
                      <w:szCs w:val="21"/>
                      <w:lang w:eastAsia="zh-CN"/>
                    </w:rPr>
                    <w:t>（</w:t>
                  </w:r>
                  <w:r>
                    <w:rPr>
                      <w:rFonts w:hint="eastAsia"/>
                      <w:sz w:val="21"/>
                      <w:szCs w:val="21"/>
                      <w:lang w:val="en-US" w:eastAsia="zh-CN"/>
                    </w:rPr>
                    <w:t>t</w:t>
                  </w:r>
                  <w:r>
                    <w:rPr>
                      <w:rFonts w:hint="eastAsia"/>
                      <w:sz w:val="21"/>
                      <w:szCs w:val="21"/>
                      <w:lang w:eastAsia="zh-CN"/>
                    </w:rPr>
                    <w:t>）</w:t>
                  </w:r>
                </w:p>
              </w:tc>
              <w:tc>
                <w:tcPr>
                  <w:tcW w:w="658" w:type="pct"/>
                  <w:noWrap w:val="0"/>
                  <w:vAlign w:val="center"/>
                </w:tcPr>
                <w:p>
                  <w:pPr>
                    <w:jc w:val="center"/>
                    <w:rPr>
                      <w:rFonts w:hint="eastAsia"/>
                    </w:rPr>
                  </w:pPr>
                  <w:r>
                    <w:rPr>
                      <w:rFonts w:hint="eastAsia"/>
                      <w:sz w:val="21"/>
                      <w:szCs w:val="21"/>
                    </w:rPr>
                    <w:t>包装规格</w:t>
                  </w:r>
                </w:p>
              </w:tc>
              <w:tc>
                <w:tcPr>
                  <w:tcW w:w="658" w:type="pct"/>
                  <w:noWrap w:val="0"/>
                  <w:vAlign w:val="center"/>
                </w:tcPr>
                <w:p>
                  <w:pPr>
                    <w:jc w:val="center"/>
                    <w:rPr>
                      <w:rFonts w:hint="eastAsia"/>
                    </w:rPr>
                  </w:pPr>
                  <w:r>
                    <w:rPr>
                      <w:rFonts w:hint="eastAsia"/>
                      <w:sz w:val="21"/>
                      <w:szCs w:val="21"/>
                      <w:lang w:eastAsia="zh-CN"/>
                    </w:rPr>
                    <w:t>原料形态</w:t>
                  </w:r>
                </w:p>
              </w:tc>
            </w:tr>
            <w:tr>
              <w:tblPrEx>
                <w:tblW w:w="4998" w:type="pct"/>
                <w:jc w:val="center"/>
                <w:tblCellMar>
                  <w:top w:w="0" w:type="dxa"/>
                  <w:left w:w="108" w:type="dxa"/>
                  <w:bottom w:w="0" w:type="dxa"/>
                  <w:right w:w="108" w:type="dxa"/>
                </w:tblCellMar>
              </w:tblPrEx>
              <w:trPr>
                <w:trHeight w:val="397"/>
                <w:jc w:val="center"/>
              </w:trPr>
              <w:tc>
                <w:tcPr>
                  <w:tcW w:w="396" w:type="pct"/>
                  <w:noWrap w:val="0"/>
                  <w:vAlign w:val="center"/>
                </w:tcPr>
                <w:p>
                  <w:pPr>
                    <w:widowControl/>
                    <w:jc w:val="center"/>
                    <w:rPr>
                      <w:rFonts w:hint="eastAsia"/>
                      <w:color w:val="000000"/>
                      <w:kern w:val="0"/>
                    </w:rPr>
                  </w:pPr>
                  <w:r>
                    <w:rPr>
                      <w:color w:val="000000"/>
                      <w:kern w:val="0"/>
                      <w:sz w:val="21"/>
                      <w:szCs w:val="21"/>
                    </w:rPr>
                    <w:t>1</w:t>
                  </w:r>
                </w:p>
              </w:tc>
              <w:tc>
                <w:tcPr>
                  <w:tcW w:w="658" w:type="pct"/>
                  <w:noWrap w:val="0"/>
                  <w:vAlign w:val="center"/>
                </w:tcPr>
                <w:p>
                  <w:pPr>
                    <w:jc w:val="center"/>
                    <w:rPr>
                      <w:rFonts w:hint="eastAsia"/>
                      <w:color w:val="000000"/>
                    </w:rPr>
                  </w:pPr>
                  <w:r>
                    <w:rPr>
                      <w:rFonts w:hint="eastAsia"/>
                      <w:color w:val="000000"/>
                      <w:sz w:val="21"/>
                      <w:szCs w:val="21"/>
                      <w:lang w:eastAsia="zh-CN"/>
                    </w:rPr>
                    <w:t>环氧树脂</w:t>
                  </w:r>
                </w:p>
              </w:tc>
              <w:tc>
                <w:tcPr>
                  <w:tcW w:w="490" w:type="pct"/>
                  <w:noWrap w:val="0"/>
                  <w:vAlign w:val="center"/>
                </w:tcPr>
                <w:p>
                  <w:pPr>
                    <w:jc w:val="center"/>
                    <w:rPr>
                      <w:rFonts w:hint="default"/>
                    </w:rPr>
                  </w:pPr>
                  <w:r>
                    <w:rPr>
                      <w:rFonts w:hint="eastAsia"/>
                      <w:sz w:val="21"/>
                      <w:szCs w:val="21"/>
                      <w:lang w:val="en-US" w:eastAsia="zh-CN"/>
                    </w:rPr>
                    <w:t>t/a</w:t>
                  </w:r>
                </w:p>
              </w:tc>
              <w:tc>
                <w:tcPr>
                  <w:tcW w:w="658" w:type="pct"/>
                  <w:noWrap w:val="0"/>
                  <w:vAlign w:val="center"/>
                </w:tcPr>
                <w:p>
                  <w:pPr>
                    <w:jc w:val="center"/>
                    <w:rPr>
                      <w:rFonts w:hint="default"/>
                      <w:color w:val="000000"/>
                    </w:rPr>
                  </w:pPr>
                  <w:r>
                    <w:rPr>
                      <w:rFonts w:hint="eastAsia"/>
                      <w:color w:val="000000"/>
                      <w:sz w:val="21"/>
                      <w:szCs w:val="21"/>
                      <w:lang w:val="en-US" w:eastAsia="zh-CN"/>
                    </w:rPr>
                    <w:t>3000</w:t>
                  </w:r>
                </w:p>
              </w:tc>
              <w:tc>
                <w:tcPr>
                  <w:tcW w:w="1480" w:type="pct"/>
                  <w:noWrap w:val="0"/>
                  <w:vAlign w:val="center"/>
                </w:tcPr>
                <w:p>
                  <w:pPr>
                    <w:jc w:val="center"/>
                    <w:rPr>
                      <w:rFonts w:hint="default"/>
                    </w:rPr>
                  </w:pPr>
                  <w:r>
                    <w:rPr>
                      <w:rFonts w:hint="eastAsia"/>
                      <w:sz w:val="21"/>
                      <w:szCs w:val="21"/>
                      <w:lang w:val="en-US" w:eastAsia="zh-CN"/>
                    </w:rPr>
                    <w:t>50</w:t>
                  </w:r>
                </w:p>
              </w:tc>
              <w:tc>
                <w:tcPr>
                  <w:tcW w:w="658" w:type="pct"/>
                  <w:noWrap w:val="0"/>
                  <w:vAlign w:val="center"/>
                </w:tcPr>
                <w:p>
                  <w:pPr>
                    <w:jc w:val="center"/>
                    <w:rPr>
                      <w:rFonts w:hint="eastAsia"/>
                    </w:rPr>
                  </w:pPr>
                  <w:r>
                    <w:rPr>
                      <w:rFonts w:hint="eastAsia"/>
                      <w:color w:val="000000"/>
                      <w:sz w:val="21"/>
                      <w:szCs w:val="21"/>
                      <w:lang w:eastAsia="zh-CN"/>
                    </w:rPr>
                    <w:t>20kg/袋</w:t>
                  </w:r>
                </w:p>
              </w:tc>
              <w:tc>
                <w:tcPr>
                  <w:tcW w:w="658" w:type="pct"/>
                  <w:noWrap w:val="0"/>
                  <w:vAlign w:val="center"/>
                </w:tcPr>
                <w:p>
                  <w:pPr>
                    <w:jc w:val="center"/>
                    <w:rPr>
                      <w:rFonts w:hint="eastAsia"/>
                      <w:color w:val="000000"/>
                    </w:rPr>
                  </w:pPr>
                  <w:r>
                    <w:rPr>
                      <w:rFonts w:ascii="Times New Roman" w:eastAsia="宋体" w:hAnsi="Times New Roman" w:cs="Times New Roman" w:hint="eastAsia"/>
                      <w:color w:val="000000"/>
                      <w:sz w:val="21"/>
                      <w:szCs w:val="21"/>
                      <w:lang w:eastAsia="zh-CN"/>
                    </w:rPr>
                    <w:t>片状</w:t>
                  </w:r>
                </w:p>
              </w:tc>
            </w:tr>
            <w:tr>
              <w:tblPrEx>
                <w:tblW w:w="4998" w:type="pct"/>
                <w:jc w:val="center"/>
                <w:tblCellMar>
                  <w:top w:w="0" w:type="dxa"/>
                  <w:left w:w="108" w:type="dxa"/>
                  <w:bottom w:w="0" w:type="dxa"/>
                  <w:right w:w="108" w:type="dxa"/>
                </w:tblCellMar>
              </w:tblPrEx>
              <w:trPr>
                <w:trHeight w:val="397"/>
                <w:jc w:val="center"/>
              </w:trPr>
              <w:tc>
                <w:tcPr>
                  <w:tcW w:w="396" w:type="pct"/>
                  <w:vAlign w:val="center"/>
                </w:tcPr>
                <w:p>
                  <w:pPr>
                    <w:widowControl/>
                    <w:jc w:val="center"/>
                    <w:rPr>
                      <w:rFonts w:hint="eastAsia"/>
                      <w:color w:val="000000"/>
                      <w:kern w:val="0"/>
                    </w:rPr>
                  </w:pPr>
                  <w:r>
                    <w:rPr>
                      <w:color w:val="000000"/>
                      <w:kern w:val="0"/>
                      <w:sz w:val="21"/>
                      <w:szCs w:val="21"/>
                    </w:rPr>
                    <w:t>2</w:t>
                  </w:r>
                </w:p>
              </w:tc>
              <w:tc>
                <w:tcPr>
                  <w:tcW w:w="658" w:type="pct"/>
                  <w:vAlign w:val="center"/>
                </w:tcPr>
                <w:p>
                  <w:pPr>
                    <w:jc w:val="center"/>
                    <w:rPr>
                      <w:rFonts w:hint="eastAsia"/>
                      <w:color w:val="000000"/>
                    </w:rPr>
                  </w:pPr>
                  <w:r>
                    <w:rPr>
                      <w:rFonts w:hint="eastAsia"/>
                      <w:color w:val="000000"/>
                      <w:sz w:val="21"/>
                      <w:szCs w:val="21"/>
                      <w:lang w:eastAsia="zh-CN"/>
                    </w:rPr>
                    <w:t>聚酯树脂</w:t>
                  </w:r>
                </w:p>
              </w:tc>
              <w:tc>
                <w:tcPr>
                  <w:tcW w:w="490" w:type="pct"/>
                  <w:vAlign w:val="center"/>
                </w:tcPr>
                <w:p>
                  <w:pPr>
                    <w:jc w:val="center"/>
                    <w:rPr>
                      <w:rFonts w:hint="default"/>
                    </w:rPr>
                  </w:pPr>
                  <w:r>
                    <w:rPr>
                      <w:rFonts w:hint="eastAsia"/>
                      <w:sz w:val="21"/>
                      <w:szCs w:val="21"/>
                      <w:lang w:val="en-US" w:eastAsia="zh-CN"/>
                    </w:rPr>
                    <w:t>t/a</w:t>
                  </w:r>
                </w:p>
              </w:tc>
              <w:tc>
                <w:tcPr>
                  <w:tcW w:w="658" w:type="pct"/>
                  <w:vAlign w:val="center"/>
                </w:tcPr>
                <w:p>
                  <w:pPr>
                    <w:jc w:val="center"/>
                    <w:rPr>
                      <w:rFonts w:hint="default"/>
                      <w:color w:val="000000"/>
                    </w:rPr>
                  </w:pPr>
                  <w:r>
                    <w:rPr>
                      <w:rFonts w:hint="eastAsia"/>
                      <w:color w:val="000000"/>
                      <w:sz w:val="21"/>
                      <w:szCs w:val="21"/>
                      <w:lang w:val="en-US" w:eastAsia="zh-CN"/>
                    </w:rPr>
                    <w:t>300</w:t>
                  </w:r>
                </w:p>
              </w:tc>
              <w:tc>
                <w:tcPr>
                  <w:tcW w:w="1480" w:type="pct"/>
                  <w:vAlign w:val="center"/>
                </w:tcPr>
                <w:p>
                  <w:pPr>
                    <w:jc w:val="center"/>
                    <w:rPr>
                      <w:rFonts w:hint="default"/>
                    </w:rPr>
                  </w:pPr>
                  <w:r>
                    <w:rPr>
                      <w:rFonts w:hint="eastAsia"/>
                      <w:sz w:val="21"/>
                      <w:szCs w:val="21"/>
                      <w:lang w:val="en-US" w:eastAsia="zh-CN"/>
                    </w:rPr>
                    <w:t>10</w:t>
                  </w:r>
                </w:p>
              </w:tc>
              <w:tc>
                <w:tcPr>
                  <w:tcW w:w="658" w:type="pct"/>
                  <w:vAlign w:val="center"/>
                </w:tcPr>
                <w:p>
                  <w:pPr>
                    <w:jc w:val="center"/>
                    <w:rPr>
                      <w:rFonts w:hint="eastAsia"/>
                    </w:rPr>
                  </w:pPr>
                  <w:r>
                    <w:rPr>
                      <w:rFonts w:hint="eastAsia"/>
                      <w:color w:val="000000"/>
                      <w:sz w:val="21"/>
                      <w:szCs w:val="21"/>
                      <w:lang w:eastAsia="zh-CN"/>
                    </w:rPr>
                    <w:t>20kg/袋</w:t>
                  </w:r>
                </w:p>
              </w:tc>
              <w:tc>
                <w:tcPr>
                  <w:tcW w:w="658" w:type="pct"/>
                  <w:vAlign w:val="center"/>
                </w:tcPr>
                <w:p>
                  <w:pPr>
                    <w:jc w:val="center"/>
                    <w:rPr>
                      <w:rFonts w:hint="eastAsia"/>
                      <w:color w:val="000000"/>
                    </w:rPr>
                  </w:pPr>
                  <w:r>
                    <w:rPr>
                      <w:rFonts w:ascii="Times New Roman" w:eastAsia="宋体" w:hAnsi="Times New Roman" w:cs="Times New Roman" w:hint="eastAsia"/>
                      <w:color w:val="000000"/>
                      <w:sz w:val="21"/>
                      <w:szCs w:val="21"/>
                      <w:lang w:eastAsia="zh-CN"/>
                    </w:rPr>
                    <w:t>片状</w:t>
                  </w:r>
                </w:p>
              </w:tc>
            </w:tr>
            <w:tr>
              <w:tblPrEx>
                <w:tblW w:w="4998" w:type="pct"/>
                <w:jc w:val="center"/>
                <w:tblCellMar>
                  <w:top w:w="0" w:type="dxa"/>
                  <w:left w:w="108" w:type="dxa"/>
                  <w:bottom w:w="0" w:type="dxa"/>
                  <w:right w:w="108" w:type="dxa"/>
                </w:tblCellMar>
              </w:tblPrEx>
              <w:trPr>
                <w:trHeight w:val="397"/>
                <w:jc w:val="center"/>
              </w:trPr>
              <w:tc>
                <w:tcPr>
                  <w:tcW w:w="396" w:type="pct"/>
                  <w:vAlign w:val="center"/>
                </w:tcPr>
                <w:p>
                  <w:pPr>
                    <w:jc w:val="center"/>
                    <w:rPr>
                      <w:rFonts w:hint="eastAsia"/>
                      <w:color w:val="000000"/>
                      <w:kern w:val="0"/>
                    </w:rPr>
                  </w:pPr>
                  <w:r>
                    <w:rPr>
                      <w:rFonts w:hint="eastAsia"/>
                      <w:color w:val="000000"/>
                      <w:kern w:val="0"/>
                      <w:sz w:val="21"/>
                      <w:szCs w:val="21"/>
                      <w:lang w:eastAsia="zh-CN"/>
                    </w:rPr>
                    <w:t>3</w:t>
                  </w:r>
                </w:p>
              </w:tc>
              <w:tc>
                <w:tcPr>
                  <w:tcW w:w="658" w:type="pct"/>
                  <w:vAlign w:val="center"/>
                </w:tcPr>
                <w:p>
                  <w:pPr>
                    <w:jc w:val="center"/>
                    <w:rPr>
                      <w:rFonts w:hint="eastAsia"/>
                      <w:color w:val="000000"/>
                    </w:rPr>
                  </w:pPr>
                  <w:r>
                    <w:rPr>
                      <w:rFonts w:hint="eastAsia"/>
                      <w:color w:val="000000"/>
                      <w:sz w:val="21"/>
                      <w:szCs w:val="21"/>
                      <w:lang w:eastAsia="zh-CN"/>
                    </w:rPr>
                    <w:t>硫酸钡</w:t>
                  </w:r>
                </w:p>
              </w:tc>
              <w:tc>
                <w:tcPr>
                  <w:tcW w:w="490" w:type="pct"/>
                  <w:vAlign w:val="center"/>
                </w:tcPr>
                <w:p>
                  <w:pPr>
                    <w:jc w:val="center"/>
                    <w:rPr>
                      <w:rFonts w:hint="default"/>
                    </w:rPr>
                  </w:pPr>
                  <w:r>
                    <w:rPr>
                      <w:rFonts w:hint="eastAsia"/>
                      <w:sz w:val="21"/>
                      <w:szCs w:val="21"/>
                      <w:lang w:val="en-US" w:eastAsia="zh-CN"/>
                    </w:rPr>
                    <w:t>t/a</w:t>
                  </w:r>
                </w:p>
              </w:tc>
              <w:tc>
                <w:tcPr>
                  <w:tcW w:w="658" w:type="pct"/>
                  <w:vAlign w:val="center"/>
                </w:tcPr>
                <w:p>
                  <w:pPr>
                    <w:jc w:val="center"/>
                    <w:rPr>
                      <w:rFonts w:hint="default"/>
                      <w:color w:val="000000"/>
                    </w:rPr>
                  </w:pPr>
                  <w:r>
                    <w:rPr>
                      <w:rFonts w:hint="eastAsia"/>
                      <w:color w:val="000000"/>
                      <w:sz w:val="21"/>
                      <w:szCs w:val="21"/>
                      <w:lang w:val="en-US" w:eastAsia="zh-CN"/>
                    </w:rPr>
                    <w:t>1500</w:t>
                  </w:r>
                </w:p>
              </w:tc>
              <w:tc>
                <w:tcPr>
                  <w:tcW w:w="1480" w:type="pct"/>
                  <w:vAlign w:val="center"/>
                </w:tcPr>
                <w:p>
                  <w:pPr>
                    <w:jc w:val="center"/>
                    <w:rPr>
                      <w:rFonts w:hint="default"/>
                    </w:rPr>
                  </w:pPr>
                  <w:r>
                    <w:rPr>
                      <w:rFonts w:hint="eastAsia"/>
                      <w:sz w:val="21"/>
                      <w:szCs w:val="21"/>
                      <w:lang w:val="en-US" w:eastAsia="zh-CN"/>
                    </w:rPr>
                    <w:t>150</w:t>
                  </w:r>
                </w:p>
              </w:tc>
              <w:tc>
                <w:tcPr>
                  <w:tcW w:w="658" w:type="pct"/>
                  <w:vAlign w:val="center"/>
                </w:tcPr>
                <w:p>
                  <w:pPr>
                    <w:jc w:val="center"/>
                    <w:rPr>
                      <w:rFonts w:hint="eastAsia"/>
                    </w:rPr>
                  </w:pPr>
                  <w:r>
                    <w:rPr>
                      <w:rFonts w:hint="eastAsia"/>
                      <w:color w:val="000000"/>
                      <w:sz w:val="21"/>
                      <w:szCs w:val="21"/>
                      <w:lang w:eastAsia="zh-CN"/>
                    </w:rPr>
                    <w:t>20kg/袋</w:t>
                  </w:r>
                </w:p>
              </w:tc>
              <w:tc>
                <w:tcPr>
                  <w:tcW w:w="658" w:type="pct"/>
                  <w:vAlign w:val="center"/>
                </w:tcPr>
                <w:p>
                  <w:pPr>
                    <w:jc w:val="center"/>
                    <w:rPr>
                      <w:rFonts w:hint="eastAsia"/>
                      <w:color w:val="000000"/>
                    </w:rPr>
                  </w:pPr>
                  <w:r>
                    <w:rPr>
                      <w:rFonts w:ascii="Times New Roman" w:eastAsia="宋体" w:hAnsi="Times New Roman" w:cs="Times New Roman" w:hint="eastAsia"/>
                      <w:color w:val="000000"/>
                      <w:sz w:val="21"/>
                      <w:szCs w:val="21"/>
                      <w:lang w:eastAsia="zh-CN"/>
                    </w:rPr>
                    <w:t>粉状</w:t>
                  </w:r>
                </w:p>
              </w:tc>
            </w:tr>
            <w:tr>
              <w:tblPrEx>
                <w:tblW w:w="4998" w:type="pct"/>
                <w:jc w:val="center"/>
                <w:tblCellMar>
                  <w:top w:w="0" w:type="dxa"/>
                  <w:left w:w="108" w:type="dxa"/>
                  <w:bottom w:w="0" w:type="dxa"/>
                  <w:right w:w="108" w:type="dxa"/>
                </w:tblCellMar>
              </w:tblPrEx>
              <w:trPr>
                <w:trHeight w:val="397"/>
                <w:jc w:val="center"/>
              </w:trPr>
              <w:tc>
                <w:tcPr>
                  <w:tcW w:w="396" w:type="pct"/>
                  <w:vAlign w:val="center"/>
                </w:tcPr>
                <w:p>
                  <w:pPr>
                    <w:jc w:val="center"/>
                    <w:rPr>
                      <w:rFonts w:hint="eastAsia"/>
                      <w:color w:val="000000"/>
                      <w:kern w:val="0"/>
                    </w:rPr>
                  </w:pPr>
                  <w:r>
                    <w:rPr>
                      <w:rFonts w:hint="eastAsia"/>
                      <w:color w:val="000000"/>
                      <w:kern w:val="0"/>
                      <w:sz w:val="21"/>
                      <w:szCs w:val="21"/>
                      <w:lang w:eastAsia="zh-CN"/>
                    </w:rPr>
                    <w:t>4</w:t>
                  </w:r>
                </w:p>
              </w:tc>
              <w:tc>
                <w:tcPr>
                  <w:tcW w:w="658" w:type="pct"/>
                  <w:vAlign w:val="center"/>
                </w:tcPr>
                <w:p>
                  <w:pPr>
                    <w:jc w:val="center"/>
                    <w:rPr>
                      <w:rFonts w:hint="eastAsia"/>
                      <w:color w:val="000000"/>
                    </w:rPr>
                  </w:pPr>
                  <w:r>
                    <w:rPr>
                      <w:rFonts w:hint="eastAsia"/>
                      <w:color w:val="000000"/>
                      <w:sz w:val="21"/>
                      <w:szCs w:val="21"/>
                      <w:lang w:eastAsia="zh-CN"/>
                    </w:rPr>
                    <w:t>钛白粉</w:t>
                  </w:r>
                </w:p>
              </w:tc>
              <w:tc>
                <w:tcPr>
                  <w:tcW w:w="490" w:type="pct"/>
                  <w:vAlign w:val="center"/>
                </w:tcPr>
                <w:p>
                  <w:pPr>
                    <w:jc w:val="center"/>
                    <w:rPr>
                      <w:rFonts w:hint="default"/>
                    </w:rPr>
                  </w:pPr>
                  <w:r>
                    <w:rPr>
                      <w:rFonts w:hint="eastAsia"/>
                      <w:sz w:val="21"/>
                      <w:szCs w:val="21"/>
                      <w:lang w:val="en-US" w:eastAsia="zh-CN"/>
                    </w:rPr>
                    <w:t>t/a</w:t>
                  </w:r>
                </w:p>
              </w:tc>
              <w:tc>
                <w:tcPr>
                  <w:tcW w:w="658" w:type="pct"/>
                  <w:vAlign w:val="center"/>
                </w:tcPr>
                <w:p>
                  <w:pPr>
                    <w:jc w:val="center"/>
                    <w:rPr>
                      <w:rFonts w:hint="default"/>
                      <w:color w:val="000000"/>
                    </w:rPr>
                  </w:pPr>
                  <w:r>
                    <w:rPr>
                      <w:rFonts w:hint="eastAsia"/>
                      <w:color w:val="000000"/>
                      <w:sz w:val="21"/>
                      <w:szCs w:val="21"/>
                      <w:lang w:val="en-US" w:eastAsia="zh-CN"/>
                    </w:rPr>
                    <w:t>750</w:t>
                  </w:r>
                </w:p>
              </w:tc>
              <w:tc>
                <w:tcPr>
                  <w:tcW w:w="1480" w:type="pct"/>
                  <w:vAlign w:val="center"/>
                </w:tcPr>
                <w:p>
                  <w:pPr>
                    <w:jc w:val="center"/>
                    <w:rPr>
                      <w:rFonts w:hint="default"/>
                    </w:rPr>
                  </w:pPr>
                  <w:r>
                    <w:rPr>
                      <w:rFonts w:hint="eastAsia"/>
                      <w:sz w:val="21"/>
                      <w:szCs w:val="21"/>
                      <w:lang w:val="en-US" w:eastAsia="zh-CN"/>
                    </w:rPr>
                    <w:t>50</w:t>
                  </w:r>
                </w:p>
              </w:tc>
              <w:tc>
                <w:tcPr>
                  <w:tcW w:w="658" w:type="pct"/>
                  <w:vAlign w:val="center"/>
                </w:tcPr>
                <w:p>
                  <w:pPr>
                    <w:jc w:val="center"/>
                    <w:rPr>
                      <w:rFonts w:hint="eastAsia"/>
                    </w:rPr>
                  </w:pPr>
                  <w:r>
                    <w:rPr>
                      <w:rFonts w:hint="eastAsia"/>
                      <w:color w:val="000000"/>
                      <w:sz w:val="21"/>
                      <w:szCs w:val="21"/>
                      <w:lang w:eastAsia="zh-CN"/>
                    </w:rPr>
                    <w:t>20kg/袋</w:t>
                  </w:r>
                </w:p>
              </w:tc>
              <w:tc>
                <w:tcPr>
                  <w:tcW w:w="658" w:type="pct"/>
                  <w:vAlign w:val="center"/>
                </w:tcPr>
                <w:p>
                  <w:pPr>
                    <w:jc w:val="center"/>
                    <w:rPr>
                      <w:rFonts w:hint="eastAsia"/>
                      <w:color w:val="000000"/>
                    </w:rPr>
                  </w:pPr>
                  <w:r>
                    <w:rPr>
                      <w:rFonts w:ascii="Times New Roman" w:eastAsia="宋体" w:hAnsi="Times New Roman" w:cs="Times New Roman" w:hint="eastAsia"/>
                      <w:color w:val="000000"/>
                      <w:sz w:val="21"/>
                      <w:szCs w:val="21"/>
                      <w:lang w:eastAsia="zh-CN"/>
                    </w:rPr>
                    <w:t>粉状</w:t>
                  </w:r>
                </w:p>
              </w:tc>
            </w:tr>
            <w:tr>
              <w:tblPrEx>
                <w:tblW w:w="4998" w:type="pct"/>
                <w:jc w:val="center"/>
                <w:tblCellMar>
                  <w:top w:w="0" w:type="dxa"/>
                  <w:left w:w="108" w:type="dxa"/>
                  <w:bottom w:w="0" w:type="dxa"/>
                  <w:right w:w="108" w:type="dxa"/>
                </w:tblCellMar>
              </w:tblPrEx>
              <w:trPr>
                <w:trHeight w:val="397"/>
                <w:jc w:val="center"/>
              </w:trPr>
              <w:tc>
                <w:tcPr>
                  <w:tcW w:w="396" w:type="pct"/>
                  <w:vAlign w:val="center"/>
                </w:tcPr>
                <w:p>
                  <w:pPr>
                    <w:jc w:val="center"/>
                    <w:rPr>
                      <w:rFonts w:hint="eastAsia"/>
                      <w:color w:val="000000"/>
                      <w:kern w:val="0"/>
                    </w:rPr>
                  </w:pPr>
                  <w:r>
                    <w:rPr>
                      <w:rFonts w:hint="eastAsia"/>
                      <w:color w:val="000000"/>
                      <w:kern w:val="0"/>
                      <w:sz w:val="21"/>
                      <w:szCs w:val="21"/>
                      <w:lang w:eastAsia="zh-CN"/>
                    </w:rPr>
                    <w:t>5</w:t>
                  </w:r>
                </w:p>
              </w:tc>
              <w:tc>
                <w:tcPr>
                  <w:tcW w:w="658" w:type="pct"/>
                  <w:vAlign w:val="center"/>
                </w:tcPr>
                <w:p>
                  <w:pPr>
                    <w:jc w:val="center"/>
                    <w:rPr>
                      <w:rFonts w:hint="eastAsia"/>
                      <w:color w:val="000000"/>
                    </w:rPr>
                  </w:pPr>
                  <w:r>
                    <w:rPr>
                      <w:rFonts w:ascii="Times New Roman" w:hAnsi="Times New Roman" w:hint="eastAsia"/>
                      <w:sz w:val="21"/>
                      <w:szCs w:val="21"/>
                      <w:lang w:eastAsia="zh-CN"/>
                    </w:rPr>
                    <w:t>固化剂</w:t>
                  </w:r>
                </w:p>
              </w:tc>
              <w:tc>
                <w:tcPr>
                  <w:tcW w:w="490" w:type="pct"/>
                  <w:vAlign w:val="center"/>
                </w:tcPr>
                <w:p>
                  <w:pPr>
                    <w:jc w:val="center"/>
                    <w:rPr>
                      <w:rFonts w:hint="default"/>
                    </w:rPr>
                  </w:pPr>
                  <w:r>
                    <w:rPr>
                      <w:rFonts w:hint="eastAsia"/>
                      <w:sz w:val="21"/>
                      <w:szCs w:val="21"/>
                      <w:lang w:val="en-US" w:eastAsia="zh-CN"/>
                    </w:rPr>
                    <w:t>t/a</w:t>
                  </w:r>
                </w:p>
              </w:tc>
              <w:tc>
                <w:tcPr>
                  <w:tcW w:w="658" w:type="pct"/>
                  <w:vAlign w:val="center"/>
                </w:tcPr>
                <w:p>
                  <w:pPr>
                    <w:jc w:val="center"/>
                    <w:rPr>
                      <w:rFonts w:hint="default"/>
                      <w:color w:val="000000"/>
                    </w:rPr>
                  </w:pPr>
                  <w:r>
                    <w:rPr>
                      <w:rFonts w:hint="eastAsia"/>
                      <w:color w:val="000000"/>
                      <w:sz w:val="21"/>
                      <w:szCs w:val="21"/>
                      <w:lang w:val="en-US" w:eastAsia="zh-CN"/>
                    </w:rPr>
                    <w:t>210</w:t>
                  </w:r>
                </w:p>
              </w:tc>
              <w:tc>
                <w:tcPr>
                  <w:tcW w:w="1480" w:type="pct"/>
                  <w:vAlign w:val="center"/>
                </w:tcPr>
                <w:p>
                  <w:pPr>
                    <w:jc w:val="center"/>
                    <w:rPr>
                      <w:rFonts w:hint="default"/>
                    </w:rPr>
                  </w:pPr>
                  <w:r>
                    <w:rPr>
                      <w:rFonts w:hint="eastAsia"/>
                      <w:sz w:val="21"/>
                      <w:szCs w:val="21"/>
                      <w:lang w:val="en-US" w:eastAsia="zh-CN"/>
                    </w:rPr>
                    <w:t>20</w:t>
                  </w:r>
                </w:p>
              </w:tc>
              <w:tc>
                <w:tcPr>
                  <w:tcW w:w="658" w:type="pct"/>
                  <w:vAlign w:val="center"/>
                </w:tcPr>
                <w:p>
                  <w:pPr>
                    <w:jc w:val="center"/>
                    <w:rPr>
                      <w:rFonts w:hint="eastAsia"/>
                    </w:rPr>
                  </w:pPr>
                  <w:r>
                    <w:rPr>
                      <w:rFonts w:hint="eastAsia"/>
                      <w:color w:val="000000"/>
                      <w:sz w:val="21"/>
                      <w:szCs w:val="21"/>
                      <w:lang w:eastAsia="zh-CN"/>
                    </w:rPr>
                    <w:t>20kg/袋</w:t>
                  </w:r>
                </w:p>
              </w:tc>
              <w:tc>
                <w:tcPr>
                  <w:tcW w:w="658" w:type="pct"/>
                  <w:vAlign w:val="center"/>
                </w:tcPr>
                <w:p>
                  <w:pPr>
                    <w:jc w:val="center"/>
                    <w:rPr>
                      <w:rFonts w:hint="eastAsia"/>
                      <w:color w:val="000000"/>
                    </w:rPr>
                  </w:pPr>
                  <w:r>
                    <w:rPr>
                      <w:rFonts w:ascii="Times New Roman" w:eastAsia="宋体" w:hAnsi="Times New Roman" w:cs="Times New Roman" w:hint="eastAsia"/>
                      <w:color w:val="000000"/>
                      <w:sz w:val="21"/>
                      <w:szCs w:val="21"/>
                      <w:lang w:eastAsia="zh-CN"/>
                    </w:rPr>
                    <w:t>固态</w:t>
                  </w:r>
                </w:p>
              </w:tc>
            </w:tr>
            <w:tr>
              <w:tblPrEx>
                <w:tblW w:w="4998" w:type="pct"/>
                <w:jc w:val="center"/>
                <w:tblCellMar>
                  <w:top w:w="0" w:type="dxa"/>
                  <w:left w:w="108" w:type="dxa"/>
                  <w:bottom w:w="0" w:type="dxa"/>
                  <w:right w:w="108" w:type="dxa"/>
                </w:tblCellMar>
              </w:tblPrEx>
              <w:trPr>
                <w:trHeight w:val="397"/>
                <w:jc w:val="center"/>
              </w:trPr>
              <w:tc>
                <w:tcPr>
                  <w:tcW w:w="396" w:type="pct"/>
                  <w:vAlign w:val="center"/>
                </w:tcPr>
                <w:p>
                  <w:pPr>
                    <w:jc w:val="center"/>
                    <w:rPr>
                      <w:rFonts w:hint="eastAsia"/>
                      <w:color w:val="000000"/>
                      <w:kern w:val="0"/>
                    </w:rPr>
                  </w:pPr>
                  <w:r>
                    <w:rPr>
                      <w:rFonts w:hint="eastAsia"/>
                      <w:color w:val="000000"/>
                      <w:kern w:val="0"/>
                      <w:sz w:val="21"/>
                      <w:szCs w:val="21"/>
                      <w:lang w:val="en-US" w:eastAsia="zh-CN"/>
                    </w:rPr>
                    <w:t>6</w:t>
                  </w:r>
                </w:p>
              </w:tc>
              <w:tc>
                <w:tcPr>
                  <w:tcW w:w="658" w:type="pct"/>
                  <w:vAlign w:val="center"/>
                </w:tcPr>
                <w:p>
                  <w:pPr>
                    <w:jc w:val="center"/>
                    <w:rPr>
                      <w:rFonts w:hint="eastAsia"/>
                      <w:color w:val="000000"/>
                    </w:rPr>
                  </w:pPr>
                  <w:r>
                    <w:rPr>
                      <w:rFonts w:ascii="Times New Roman" w:hAnsi="Times New Roman" w:hint="eastAsia"/>
                      <w:sz w:val="21"/>
                      <w:szCs w:val="21"/>
                      <w:lang w:eastAsia="zh-CN"/>
                    </w:rPr>
                    <w:t>流平剂</w:t>
                  </w:r>
                </w:p>
              </w:tc>
              <w:tc>
                <w:tcPr>
                  <w:tcW w:w="490" w:type="pct"/>
                  <w:vAlign w:val="center"/>
                </w:tcPr>
                <w:p>
                  <w:pPr>
                    <w:jc w:val="center"/>
                    <w:rPr>
                      <w:rFonts w:hint="default"/>
                    </w:rPr>
                  </w:pPr>
                  <w:r>
                    <w:rPr>
                      <w:rFonts w:hint="eastAsia"/>
                      <w:sz w:val="21"/>
                      <w:szCs w:val="21"/>
                      <w:lang w:val="en-US" w:eastAsia="zh-CN"/>
                    </w:rPr>
                    <w:t>t/a</w:t>
                  </w:r>
                </w:p>
              </w:tc>
              <w:tc>
                <w:tcPr>
                  <w:tcW w:w="658" w:type="pct"/>
                  <w:vAlign w:val="center"/>
                </w:tcPr>
                <w:p>
                  <w:pPr>
                    <w:jc w:val="center"/>
                    <w:rPr>
                      <w:rFonts w:hint="default"/>
                      <w:color w:val="000000"/>
                    </w:rPr>
                  </w:pPr>
                  <w:r>
                    <w:rPr>
                      <w:rFonts w:hint="eastAsia"/>
                      <w:color w:val="000000"/>
                      <w:sz w:val="21"/>
                      <w:szCs w:val="21"/>
                      <w:lang w:val="en-US" w:eastAsia="zh-CN"/>
                    </w:rPr>
                    <w:t>30</w:t>
                  </w:r>
                </w:p>
              </w:tc>
              <w:tc>
                <w:tcPr>
                  <w:tcW w:w="1480" w:type="pct"/>
                  <w:vAlign w:val="center"/>
                </w:tcPr>
                <w:p>
                  <w:pPr>
                    <w:jc w:val="center"/>
                    <w:rPr>
                      <w:rFonts w:hint="default"/>
                    </w:rPr>
                  </w:pPr>
                  <w:r>
                    <w:rPr>
                      <w:rFonts w:hint="eastAsia"/>
                      <w:sz w:val="21"/>
                      <w:szCs w:val="21"/>
                      <w:lang w:val="en-US" w:eastAsia="zh-CN"/>
                    </w:rPr>
                    <w:t>5</w:t>
                  </w:r>
                </w:p>
              </w:tc>
              <w:tc>
                <w:tcPr>
                  <w:tcW w:w="658" w:type="pct"/>
                  <w:vAlign w:val="center"/>
                </w:tcPr>
                <w:p>
                  <w:pPr>
                    <w:jc w:val="center"/>
                    <w:rPr>
                      <w:rFonts w:hint="eastAsia"/>
                    </w:rPr>
                  </w:pPr>
                  <w:r>
                    <w:rPr>
                      <w:rFonts w:hint="eastAsia"/>
                      <w:color w:val="000000"/>
                      <w:sz w:val="21"/>
                      <w:szCs w:val="21"/>
                      <w:lang w:eastAsia="zh-CN"/>
                    </w:rPr>
                    <w:t>20kg/袋</w:t>
                  </w:r>
                </w:p>
              </w:tc>
              <w:tc>
                <w:tcPr>
                  <w:tcW w:w="658" w:type="pct"/>
                  <w:vAlign w:val="center"/>
                </w:tcPr>
                <w:p>
                  <w:pPr>
                    <w:jc w:val="center"/>
                    <w:rPr>
                      <w:rFonts w:hint="eastAsia"/>
                      <w:color w:val="000000"/>
                    </w:rPr>
                  </w:pPr>
                  <w:r>
                    <w:rPr>
                      <w:rFonts w:ascii="Times New Roman" w:eastAsia="宋体" w:hAnsi="Times New Roman" w:cs="Times New Roman" w:hint="eastAsia"/>
                      <w:color w:val="000000"/>
                      <w:sz w:val="21"/>
                      <w:szCs w:val="21"/>
                      <w:lang w:eastAsia="zh-CN"/>
                    </w:rPr>
                    <w:t>固态</w:t>
                  </w:r>
                </w:p>
              </w:tc>
            </w:tr>
            <w:tr>
              <w:tblPrEx>
                <w:tblW w:w="4998" w:type="pct"/>
                <w:jc w:val="center"/>
                <w:tblCellMar>
                  <w:top w:w="0" w:type="dxa"/>
                  <w:left w:w="108" w:type="dxa"/>
                  <w:bottom w:w="0" w:type="dxa"/>
                  <w:right w:w="108" w:type="dxa"/>
                </w:tblCellMar>
              </w:tblPrEx>
              <w:trPr>
                <w:trHeight w:val="397"/>
                <w:jc w:val="center"/>
              </w:trPr>
              <w:tc>
                <w:tcPr>
                  <w:tcW w:w="396" w:type="pct"/>
                  <w:vAlign w:val="center"/>
                </w:tcPr>
                <w:p>
                  <w:pPr>
                    <w:jc w:val="center"/>
                    <w:rPr>
                      <w:rFonts w:hint="eastAsia"/>
                      <w:color w:val="000000"/>
                      <w:kern w:val="0"/>
                    </w:rPr>
                  </w:pPr>
                  <w:r>
                    <w:rPr>
                      <w:rFonts w:hint="eastAsia"/>
                      <w:color w:val="000000"/>
                      <w:kern w:val="0"/>
                      <w:sz w:val="21"/>
                      <w:szCs w:val="21"/>
                      <w:lang w:val="en-US" w:eastAsia="zh-CN"/>
                    </w:rPr>
                    <w:t>7</w:t>
                  </w:r>
                </w:p>
              </w:tc>
              <w:tc>
                <w:tcPr>
                  <w:tcW w:w="658" w:type="pct"/>
                  <w:vAlign w:val="center"/>
                </w:tcPr>
                <w:p>
                  <w:pPr>
                    <w:jc w:val="center"/>
                    <w:rPr>
                      <w:rFonts w:hint="eastAsia"/>
                      <w:color w:val="000000"/>
                    </w:rPr>
                  </w:pPr>
                  <w:r>
                    <w:rPr>
                      <w:rFonts w:hint="eastAsia"/>
                      <w:color w:val="000000"/>
                      <w:sz w:val="21"/>
                      <w:szCs w:val="21"/>
                      <w:lang w:eastAsia="zh-CN"/>
                    </w:rPr>
                    <w:t>颜料</w:t>
                  </w:r>
                </w:p>
              </w:tc>
              <w:tc>
                <w:tcPr>
                  <w:tcW w:w="490" w:type="pct"/>
                  <w:vAlign w:val="center"/>
                </w:tcPr>
                <w:p>
                  <w:pPr>
                    <w:jc w:val="center"/>
                    <w:rPr>
                      <w:rFonts w:hint="default"/>
                    </w:rPr>
                  </w:pPr>
                  <w:r>
                    <w:rPr>
                      <w:rFonts w:hint="eastAsia"/>
                      <w:sz w:val="21"/>
                      <w:szCs w:val="21"/>
                      <w:lang w:val="en-US" w:eastAsia="zh-CN"/>
                    </w:rPr>
                    <w:t>t/a</w:t>
                  </w:r>
                </w:p>
              </w:tc>
              <w:tc>
                <w:tcPr>
                  <w:tcW w:w="658" w:type="pct"/>
                  <w:vAlign w:val="center"/>
                </w:tcPr>
                <w:p>
                  <w:pPr>
                    <w:jc w:val="center"/>
                    <w:rPr>
                      <w:rFonts w:hint="default"/>
                      <w:color w:val="000000"/>
                    </w:rPr>
                  </w:pPr>
                  <w:r>
                    <w:rPr>
                      <w:rFonts w:hint="eastAsia"/>
                      <w:color w:val="000000"/>
                      <w:sz w:val="21"/>
                      <w:szCs w:val="21"/>
                      <w:lang w:val="en-US" w:eastAsia="zh-CN"/>
                    </w:rPr>
                    <w:t>300</w:t>
                  </w:r>
                </w:p>
              </w:tc>
              <w:tc>
                <w:tcPr>
                  <w:tcW w:w="1480" w:type="pct"/>
                  <w:vAlign w:val="center"/>
                </w:tcPr>
                <w:p>
                  <w:pPr>
                    <w:jc w:val="center"/>
                    <w:rPr>
                      <w:rFonts w:hint="default"/>
                    </w:rPr>
                  </w:pPr>
                  <w:r>
                    <w:rPr>
                      <w:rFonts w:hint="eastAsia"/>
                      <w:sz w:val="21"/>
                      <w:szCs w:val="21"/>
                      <w:lang w:val="en-US" w:eastAsia="zh-CN"/>
                    </w:rPr>
                    <w:t>20</w:t>
                  </w:r>
                </w:p>
              </w:tc>
              <w:tc>
                <w:tcPr>
                  <w:tcW w:w="658" w:type="pct"/>
                  <w:vAlign w:val="center"/>
                </w:tcPr>
                <w:p>
                  <w:pPr>
                    <w:jc w:val="center"/>
                    <w:rPr>
                      <w:rFonts w:hint="eastAsia"/>
                    </w:rPr>
                  </w:pPr>
                  <w:r>
                    <w:rPr>
                      <w:rFonts w:hint="eastAsia"/>
                      <w:color w:val="000000"/>
                      <w:sz w:val="21"/>
                      <w:szCs w:val="21"/>
                      <w:lang w:eastAsia="zh-CN"/>
                    </w:rPr>
                    <w:t>20kg/袋</w:t>
                  </w:r>
                </w:p>
              </w:tc>
              <w:tc>
                <w:tcPr>
                  <w:tcW w:w="658" w:type="pct"/>
                  <w:vAlign w:val="center"/>
                </w:tcPr>
                <w:p>
                  <w:pPr>
                    <w:jc w:val="center"/>
                    <w:rPr>
                      <w:rFonts w:hint="eastAsia"/>
                      <w:color w:val="000000"/>
                    </w:rPr>
                  </w:pPr>
                  <w:r>
                    <w:rPr>
                      <w:rFonts w:ascii="Times New Roman" w:eastAsia="宋体" w:hAnsi="Times New Roman" w:cs="Times New Roman" w:hint="eastAsia"/>
                      <w:color w:val="000000"/>
                      <w:sz w:val="21"/>
                      <w:szCs w:val="21"/>
                      <w:lang w:eastAsia="zh-CN"/>
                    </w:rPr>
                    <w:t>粉状</w:t>
                  </w:r>
                </w:p>
              </w:tc>
            </w:tr>
            <w:tr>
              <w:tblPrEx>
                <w:tblW w:w="4998" w:type="pct"/>
                <w:jc w:val="center"/>
                <w:tblCellMar>
                  <w:top w:w="0" w:type="dxa"/>
                  <w:left w:w="108" w:type="dxa"/>
                  <w:bottom w:w="0" w:type="dxa"/>
                  <w:right w:w="108" w:type="dxa"/>
                </w:tblCellMar>
              </w:tblPrEx>
              <w:trPr>
                <w:trHeight w:val="397"/>
                <w:jc w:val="center"/>
              </w:trPr>
              <w:tc>
                <w:tcPr>
                  <w:tcW w:w="396" w:type="pct"/>
                  <w:vAlign w:val="center"/>
                </w:tcPr>
                <w:p>
                  <w:pPr>
                    <w:jc w:val="center"/>
                    <w:rPr>
                      <w:rFonts w:hint="default"/>
                      <w:color w:val="000000"/>
                      <w:kern w:val="0"/>
                    </w:rPr>
                  </w:pPr>
                  <w:r>
                    <w:rPr>
                      <w:rFonts w:hint="eastAsia"/>
                      <w:color w:val="000000"/>
                      <w:kern w:val="0"/>
                      <w:sz w:val="21"/>
                      <w:szCs w:val="21"/>
                      <w:lang w:val="en-US" w:eastAsia="zh-CN"/>
                    </w:rPr>
                    <w:t>8</w:t>
                  </w:r>
                </w:p>
              </w:tc>
              <w:tc>
                <w:tcPr>
                  <w:tcW w:w="658" w:type="pct"/>
                  <w:vAlign w:val="center"/>
                </w:tcPr>
                <w:p>
                  <w:pPr>
                    <w:jc w:val="center"/>
                    <w:rPr>
                      <w:rFonts w:hint="eastAsia"/>
                      <w:color w:val="000000"/>
                    </w:rPr>
                  </w:pPr>
                  <w:r>
                    <w:rPr>
                      <w:rFonts w:hint="eastAsia"/>
                      <w:color w:val="000000"/>
                      <w:sz w:val="21"/>
                      <w:szCs w:val="21"/>
                      <w:lang w:eastAsia="zh-CN"/>
                    </w:rPr>
                    <w:t>水</w:t>
                  </w:r>
                </w:p>
              </w:tc>
              <w:tc>
                <w:tcPr>
                  <w:tcW w:w="490" w:type="pct"/>
                  <w:vAlign w:val="center"/>
                </w:tcPr>
                <w:p>
                  <w:pPr>
                    <w:jc w:val="center"/>
                    <w:rPr>
                      <w:rFonts w:hint="default"/>
                    </w:rPr>
                  </w:pPr>
                  <w:r>
                    <w:rPr>
                      <w:rFonts w:hint="eastAsia"/>
                      <w:sz w:val="21"/>
                      <w:szCs w:val="21"/>
                      <w:lang w:val="en-US" w:eastAsia="zh-CN"/>
                    </w:rPr>
                    <w:t>t/a</w:t>
                  </w:r>
                </w:p>
              </w:tc>
              <w:tc>
                <w:tcPr>
                  <w:tcW w:w="658" w:type="pct"/>
                  <w:vAlign w:val="center"/>
                </w:tcPr>
                <w:p>
                  <w:pPr>
                    <w:jc w:val="center"/>
                    <w:rPr>
                      <w:rFonts w:hint="default"/>
                      <w:color w:val="000000"/>
                    </w:rPr>
                  </w:pPr>
                  <w:r>
                    <w:rPr>
                      <w:rFonts w:hint="eastAsia"/>
                      <w:color w:val="000000"/>
                      <w:sz w:val="21"/>
                      <w:szCs w:val="21"/>
                      <w:lang w:val="en-US" w:eastAsia="zh-CN"/>
                    </w:rPr>
                    <w:t>1000</w:t>
                  </w:r>
                </w:p>
              </w:tc>
              <w:tc>
                <w:tcPr>
                  <w:tcW w:w="1480" w:type="pct"/>
                  <w:vAlign w:val="center"/>
                </w:tcPr>
                <w:p>
                  <w:pPr>
                    <w:jc w:val="center"/>
                    <w:rPr>
                      <w:rFonts w:hint="default"/>
                    </w:rPr>
                  </w:pPr>
                  <w:r>
                    <w:rPr>
                      <w:rFonts w:hint="eastAsia"/>
                      <w:sz w:val="21"/>
                      <w:szCs w:val="21"/>
                      <w:lang w:val="en-US" w:eastAsia="zh-CN"/>
                    </w:rPr>
                    <w:t>/</w:t>
                  </w:r>
                </w:p>
              </w:tc>
              <w:tc>
                <w:tcPr>
                  <w:tcW w:w="658" w:type="pct"/>
                  <w:vAlign w:val="center"/>
                </w:tcPr>
                <w:p>
                  <w:pPr>
                    <w:jc w:val="center"/>
                    <w:rPr>
                      <w:rFonts w:hint="default"/>
                      <w:color w:val="000000"/>
                    </w:rPr>
                  </w:pPr>
                  <w:r>
                    <w:rPr>
                      <w:rFonts w:hint="eastAsia"/>
                      <w:color w:val="000000"/>
                      <w:sz w:val="21"/>
                      <w:szCs w:val="21"/>
                      <w:lang w:val="en-US" w:eastAsia="zh-CN"/>
                    </w:rPr>
                    <w:t>/</w:t>
                  </w:r>
                </w:p>
              </w:tc>
              <w:tc>
                <w:tcPr>
                  <w:tcW w:w="658" w:type="pct"/>
                  <w:vAlign w:val="center"/>
                </w:tcPr>
                <w:p>
                  <w:pPr>
                    <w:jc w:val="center"/>
                    <w:rPr>
                      <w:rFonts w:hint="default"/>
                      <w:color w:val="000000"/>
                    </w:rPr>
                  </w:pPr>
                  <w:r>
                    <w:rPr>
                      <w:rFonts w:ascii="Times New Roman" w:eastAsia="宋体" w:hAnsi="Times New Roman" w:cs="Times New Roman" w:hint="eastAsia"/>
                      <w:color w:val="000000"/>
                      <w:sz w:val="21"/>
                      <w:szCs w:val="21"/>
                      <w:lang w:val="en-US" w:eastAsia="zh-CN"/>
                    </w:rPr>
                    <w:t>/</w:t>
                  </w:r>
                </w:p>
              </w:tc>
            </w:tr>
            <w:tr>
              <w:tblPrEx>
                <w:tblW w:w="4998" w:type="pct"/>
                <w:jc w:val="center"/>
                <w:tblCellMar>
                  <w:top w:w="0" w:type="dxa"/>
                  <w:left w:w="108" w:type="dxa"/>
                  <w:bottom w:w="0" w:type="dxa"/>
                  <w:right w:w="108" w:type="dxa"/>
                </w:tblCellMar>
              </w:tblPrEx>
              <w:trPr>
                <w:trHeight w:val="397"/>
                <w:jc w:val="center"/>
              </w:trPr>
              <w:tc>
                <w:tcPr>
                  <w:tcW w:w="396" w:type="pct"/>
                  <w:vAlign w:val="center"/>
                </w:tcPr>
                <w:p>
                  <w:pPr>
                    <w:jc w:val="center"/>
                    <w:rPr>
                      <w:rFonts w:hint="default"/>
                      <w:color w:val="000000"/>
                      <w:kern w:val="0"/>
                    </w:rPr>
                  </w:pPr>
                  <w:r>
                    <w:rPr>
                      <w:rFonts w:hint="eastAsia"/>
                      <w:color w:val="000000"/>
                      <w:kern w:val="0"/>
                      <w:sz w:val="21"/>
                      <w:szCs w:val="21"/>
                      <w:lang w:val="en-US" w:eastAsia="zh-CN"/>
                    </w:rPr>
                    <w:t>9</w:t>
                  </w:r>
                </w:p>
              </w:tc>
              <w:tc>
                <w:tcPr>
                  <w:tcW w:w="658" w:type="pct"/>
                  <w:vAlign w:val="center"/>
                </w:tcPr>
                <w:p>
                  <w:pPr>
                    <w:jc w:val="center"/>
                    <w:rPr>
                      <w:rFonts w:hint="eastAsia"/>
                      <w:color w:val="000000"/>
                    </w:rPr>
                  </w:pPr>
                  <w:r>
                    <w:rPr>
                      <w:rFonts w:hint="eastAsia"/>
                      <w:color w:val="000000"/>
                      <w:sz w:val="21"/>
                      <w:szCs w:val="21"/>
                      <w:lang w:eastAsia="zh-CN"/>
                    </w:rPr>
                    <w:t>电</w:t>
                  </w:r>
                </w:p>
              </w:tc>
              <w:tc>
                <w:tcPr>
                  <w:tcW w:w="490" w:type="pct"/>
                  <w:vAlign w:val="center"/>
                </w:tcPr>
                <w:p>
                  <w:pPr>
                    <w:jc w:val="center"/>
                    <w:rPr>
                      <w:rFonts w:hint="default"/>
                    </w:rPr>
                  </w:pPr>
                  <w:r>
                    <w:rPr>
                      <w:rFonts w:hint="eastAsia"/>
                      <w:sz w:val="21"/>
                      <w:szCs w:val="21"/>
                      <w:lang w:val="en-US" w:eastAsia="zh-CN"/>
                    </w:rPr>
                    <w:t>万度/a</w:t>
                  </w:r>
                </w:p>
              </w:tc>
              <w:tc>
                <w:tcPr>
                  <w:tcW w:w="658" w:type="pct"/>
                  <w:vAlign w:val="center"/>
                </w:tcPr>
                <w:p>
                  <w:pPr>
                    <w:jc w:val="center"/>
                    <w:rPr>
                      <w:rFonts w:hint="default"/>
                      <w:color w:val="000000"/>
                    </w:rPr>
                  </w:pPr>
                  <w:r>
                    <w:rPr>
                      <w:rFonts w:hint="eastAsia"/>
                      <w:color w:val="000000"/>
                      <w:sz w:val="21"/>
                      <w:szCs w:val="21"/>
                      <w:lang w:val="en-US" w:eastAsia="zh-CN"/>
                    </w:rPr>
                    <w:t>50</w:t>
                  </w:r>
                </w:p>
              </w:tc>
              <w:tc>
                <w:tcPr>
                  <w:tcW w:w="1480" w:type="pct"/>
                  <w:vAlign w:val="center"/>
                </w:tcPr>
                <w:p>
                  <w:pPr>
                    <w:jc w:val="center"/>
                    <w:rPr>
                      <w:rFonts w:hint="default"/>
                    </w:rPr>
                  </w:pPr>
                  <w:r>
                    <w:rPr>
                      <w:rFonts w:hint="eastAsia"/>
                      <w:sz w:val="21"/>
                      <w:szCs w:val="21"/>
                      <w:lang w:val="en-US" w:eastAsia="zh-CN"/>
                    </w:rPr>
                    <w:t>/</w:t>
                  </w:r>
                </w:p>
              </w:tc>
              <w:tc>
                <w:tcPr>
                  <w:tcW w:w="658" w:type="pct"/>
                  <w:vAlign w:val="center"/>
                </w:tcPr>
                <w:p>
                  <w:pPr>
                    <w:jc w:val="center"/>
                    <w:rPr>
                      <w:rFonts w:hint="default"/>
                      <w:color w:val="000000"/>
                    </w:rPr>
                  </w:pPr>
                  <w:r>
                    <w:rPr>
                      <w:rFonts w:hint="eastAsia"/>
                      <w:color w:val="000000"/>
                      <w:sz w:val="21"/>
                      <w:szCs w:val="21"/>
                      <w:lang w:val="en-US" w:eastAsia="zh-CN"/>
                    </w:rPr>
                    <w:t>/</w:t>
                  </w:r>
                </w:p>
              </w:tc>
              <w:tc>
                <w:tcPr>
                  <w:tcW w:w="658" w:type="pct"/>
                  <w:vAlign w:val="center"/>
                </w:tcPr>
                <w:p>
                  <w:pPr>
                    <w:jc w:val="center"/>
                    <w:rPr>
                      <w:rFonts w:hint="default"/>
                      <w:color w:val="000000"/>
                    </w:rPr>
                  </w:pPr>
                  <w:r>
                    <w:rPr>
                      <w:rFonts w:ascii="Times New Roman" w:eastAsia="宋体" w:hAnsi="Times New Roman" w:cs="Times New Roman" w:hint="eastAsia"/>
                      <w:color w:val="000000"/>
                      <w:sz w:val="21"/>
                      <w:szCs w:val="21"/>
                      <w:lang w:val="en-US" w:eastAsia="zh-CN"/>
                    </w:rPr>
                    <w:t>/</w:t>
                  </w:r>
                </w:p>
              </w:tc>
            </w:tr>
          </w:tbl>
          <w:p>
            <w:pPr>
              <w:widowControl/>
              <w:adjustRightInd w:val="0"/>
              <w:snapToGrid w:val="0"/>
              <w:ind w:firstLine="420" w:firstLineChars="200"/>
            </w:pPr>
          </w:p>
          <w:p>
            <w:pPr>
              <w:pStyle w:val="NormalIndent"/>
              <w:spacing w:line="360" w:lineRule="auto"/>
              <w:rPr>
                <w:rFonts w:hint="eastAsia"/>
                <w:lang w:eastAsia="zh-CN"/>
              </w:rPr>
            </w:pPr>
            <w:r>
              <w:rPr>
                <w:rFonts w:hint="eastAsia"/>
                <w:lang w:eastAsia="zh-CN"/>
              </w:rPr>
              <w:t>（</w:t>
            </w:r>
            <w:r>
              <w:rPr>
                <w:rFonts w:hint="eastAsia"/>
                <w:lang w:val="en-US" w:eastAsia="zh-CN"/>
              </w:rPr>
              <w:t>2</w:t>
            </w:r>
            <w:r>
              <w:rPr>
                <w:rFonts w:hint="eastAsia"/>
                <w:lang w:eastAsia="zh-CN"/>
              </w:rPr>
              <w:t>）主要原辅材料化学组成</w:t>
            </w:r>
          </w:p>
          <w:p>
            <w:pPr>
              <w:pStyle w:val="2Char"/>
              <w:spacing w:line="360" w:lineRule="auto"/>
              <w:rPr>
                <w:rFonts w:ascii="Times New Roman" w:eastAsia="宋体" w:hAnsi="Times New Roman" w:cs="Times New Roman" w:hint="default"/>
                <w:kern w:val="2"/>
                <w:sz w:val="21"/>
                <w:szCs w:val="20"/>
                <w:lang w:val="en-US" w:eastAsia="zh-CN" w:bidi="ar-SA"/>
              </w:rPr>
            </w:pPr>
            <w:r>
              <w:rPr>
                <w:rFonts w:ascii="Times New Roman" w:eastAsia="宋体" w:hAnsi="Times New Roman" w:cs="Times New Roman" w:hint="eastAsia"/>
                <w:kern w:val="2"/>
                <w:sz w:val="21"/>
                <w:szCs w:val="20"/>
                <w:lang w:val="en-US" w:eastAsia="zh-CN" w:bidi="ar-SA"/>
              </w:rPr>
              <w:t>根据企业提供的原辅材料MSDS等资料，项目主要原辅材料化学组成如下：</w:t>
            </w:r>
          </w:p>
          <w:p>
            <w:pPr>
              <w:keepNext w:val="0"/>
              <w:keepLines w:val="0"/>
              <w:pageBreakBefore w:val="0"/>
              <w:widowControl w:val="0"/>
              <w:numPr>
                <w:ilvl w:val="0"/>
                <w:numId w:val="5"/>
              </w:numPr>
              <w:kinsoku/>
              <w:wordWrap/>
              <w:overflowPunct/>
              <w:topLinePunct w:val="0"/>
              <w:autoSpaceDE/>
              <w:autoSpaceDN/>
              <w:bidi w:val="0"/>
              <w:adjustRightInd w:val="0"/>
              <w:snapToGrid w:val="0"/>
              <w:spacing w:line="360" w:lineRule="auto"/>
              <w:ind w:left="0" w:firstLine="420" w:leftChars="0" w:firstLineChars="200"/>
              <w:jc w:val="both"/>
              <w:textAlignment w:val="auto"/>
              <w:rPr>
                <w:rFonts w:hint="eastAsia"/>
              </w:rPr>
            </w:pPr>
            <w:r>
              <w:rPr>
                <w:rFonts w:ascii="Times New Roman" w:eastAsia="宋体" w:hAnsi="Times New Roman" w:cs="Times New Roman" w:hint="eastAsia"/>
                <w:lang w:val="en-US" w:eastAsia="zh-CN"/>
              </w:rPr>
              <w:t xml:space="preserve">             项目主要原辅材料化学组成一览表</w:t>
            </w:r>
          </w:p>
          <w:tbl>
            <w:tblPr>
              <w:tblStyle w:val="TableGrid1"/>
              <w:tblW w:w="4998"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241"/>
              <w:gridCol w:w="1805"/>
              <w:gridCol w:w="3014"/>
              <w:gridCol w:w="2347"/>
            </w:tblGrid>
            <w:tr>
              <w:tblPrEx>
                <w:tblW w:w="4998"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40"/>
              </w:trPr>
              <w:tc>
                <w:tcPr>
                  <w:tcW w:w="738" w:type="pct"/>
                  <w:vAlign w:val="center"/>
                </w:tcPr>
                <w:p>
                  <w:pPr>
                    <w:pStyle w:val="2Cha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ascii="Times New Roman" w:eastAsia="宋体" w:hAnsi="Times New Roman" w:cs="Times New Roman" w:hint="eastAsia"/>
                      <w:kern w:val="2"/>
                      <w:sz w:val="21"/>
                      <w:szCs w:val="21"/>
                      <w:vertAlign w:val="baseline"/>
                      <w:lang w:val="en-US" w:eastAsia="zh-CN" w:bidi="ar-SA"/>
                    </w:rPr>
                  </w:pPr>
                  <w:r>
                    <w:rPr>
                      <w:rFonts w:ascii="Times New Roman" w:eastAsia="宋体" w:hAnsi="Times New Roman" w:cs="Times New Roman" w:hint="eastAsia"/>
                      <w:kern w:val="2"/>
                      <w:sz w:val="21"/>
                      <w:szCs w:val="21"/>
                      <w:vertAlign w:val="baseline"/>
                      <w:lang w:val="en-US" w:eastAsia="zh-CN" w:bidi="ar-SA"/>
                    </w:rPr>
                    <w:t>序号</w:t>
                  </w:r>
                </w:p>
              </w:tc>
              <w:tc>
                <w:tcPr>
                  <w:tcW w:w="1073" w:type="pct"/>
                  <w:vAlign w:val="center"/>
                </w:tcPr>
                <w:p>
                  <w:pPr>
                    <w:pStyle w:val="2Cha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ascii="Times New Roman" w:eastAsia="宋体" w:hAnsi="Times New Roman" w:cs="Times New Roman" w:hint="eastAsia"/>
                      <w:kern w:val="2"/>
                      <w:sz w:val="21"/>
                      <w:szCs w:val="21"/>
                      <w:vertAlign w:val="baseline"/>
                      <w:lang w:val="en-US" w:eastAsia="zh-CN" w:bidi="ar-SA"/>
                    </w:rPr>
                  </w:pPr>
                  <w:r>
                    <w:rPr>
                      <w:rFonts w:ascii="Times New Roman" w:eastAsia="宋体" w:hAnsi="Times New Roman" w:cs="Times New Roman" w:hint="eastAsia"/>
                      <w:kern w:val="2"/>
                      <w:sz w:val="21"/>
                      <w:szCs w:val="21"/>
                      <w:vertAlign w:val="baseline"/>
                      <w:lang w:val="en-US" w:eastAsia="zh-CN" w:bidi="ar-SA"/>
                    </w:rPr>
                    <w:t>原辅材料名称</w:t>
                  </w:r>
                </w:p>
              </w:tc>
              <w:tc>
                <w:tcPr>
                  <w:tcW w:w="1792" w:type="pct"/>
                  <w:vAlign w:val="center"/>
                </w:tcPr>
                <w:p>
                  <w:pPr>
                    <w:pStyle w:val="2Cha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ascii="Times New Roman" w:eastAsia="宋体" w:hAnsi="Times New Roman" w:cs="Times New Roman" w:hint="eastAsia"/>
                      <w:kern w:val="2"/>
                      <w:sz w:val="21"/>
                      <w:szCs w:val="21"/>
                      <w:vertAlign w:val="baseline"/>
                      <w:lang w:val="en-US" w:eastAsia="zh-CN" w:bidi="ar-SA"/>
                    </w:rPr>
                  </w:pPr>
                  <w:r>
                    <w:rPr>
                      <w:rFonts w:ascii="Times New Roman" w:eastAsia="宋体" w:hAnsi="Times New Roman" w:cs="Times New Roman" w:hint="eastAsia"/>
                      <w:kern w:val="2"/>
                      <w:sz w:val="21"/>
                      <w:szCs w:val="21"/>
                      <w:vertAlign w:val="baseline"/>
                      <w:lang w:val="en-US" w:eastAsia="zh-CN" w:bidi="ar-SA"/>
                    </w:rPr>
                    <w:t>主要组分</w:t>
                  </w:r>
                </w:p>
              </w:tc>
              <w:tc>
                <w:tcPr>
                  <w:tcW w:w="1395" w:type="pct"/>
                  <w:vAlign w:val="center"/>
                </w:tcPr>
                <w:p>
                  <w:pPr>
                    <w:pStyle w:val="2Cha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ascii="Times New Roman" w:eastAsia="宋体" w:hAnsi="Times New Roman" w:cs="Times New Roman" w:hint="eastAsia"/>
                      <w:kern w:val="2"/>
                      <w:sz w:val="21"/>
                      <w:szCs w:val="21"/>
                      <w:vertAlign w:val="baseline"/>
                      <w:lang w:val="en-US" w:eastAsia="zh-CN" w:bidi="ar-SA"/>
                    </w:rPr>
                  </w:pPr>
                  <w:r>
                    <w:rPr>
                      <w:rFonts w:ascii="Times New Roman" w:eastAsia="宋体" w:hAnsi="Times New Roman" w:cs="Times New Roman" w:hint="eastAsia"/>
                      <w:kern w:val="2"/>
                      <w:sz w:val="21"/>
                      <w:szCs w:val="21"/>
                      <w:vertAlign w:val="baseline"/>
                      <w:lang w:val="en-US" w:eastAsia="zh-CN" w:bidi="ar-SA"/>
                    </w:rPr>
                    <w:t>占比（%）</w:t>
                  </w:r>
                </w:p>
              </w:tc>
            </w:tr>
            <w:tr>
              <w:tblPrEx>
                <w:tblW w:w="4998" w:type="pct"/>
                <w:tblInd w:w="0" w:type="dxa"/>
                <w:tblCellMar>
                  <w:top w:w="0" w:type="dxa"/>
                  <w:left w:w="108" w:type="dxa"/>
                  <w:bottom w:w="0" w:type="dxa"/>
                  <w:right w:w="108" w:type="dxa"/>
                </w:tblCellMar>
              </w:tblPrEx>
              <w:trPr>
                <w:trHeight w:val="340"/>
              </w:trPr>
              <w:tc>
                <w:tcPr>
                  <w:tcW w:w="738" w:type="pct"/>
                  <w:vAlign w:val="center"/>
                </w:tcPr>
                <w:p>
                  <w:pPr>
                    <w:pStyle w:val="2Cha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ascii="Times New Roman" w:eastAsia="宋体" w:hAnsi="Times New Roman" w:cs="Times New Roman" w:hint="default"/>
                      <w:kern w:val="2"/>
                      <w:sz w:val="21"/>
                      <w:szCs w:val="21"/>
                      <w:vertAlign w:val="baseline"/>
                      <w:lang w:val="en-US" w:eastAsia="zh-CN" w:bidi="ar-SA"/>
                    </w:rPr>
                  </w:pPr>
                  <w:r>
                    <w:rPr>
                      <w:rFonts w:ascii="Times New Roman" w:eastAsia="宋体" w:hAnsi="Times New Roman" w:cs="Times New Roman" w:hint="eastAsia"/>
                      <w:kern w:val="2"/>
                      <w:sz w:val="21"/>
                      <w:szCs w:val="21"/>
                      <w:vertAlign w:val="baseline"/>
                      <w:lang w:val="en-US" w:eastAsia="zh-CN" w:bidi="ar-SA"/>
                    </w:rPr>
                    <w:t>1</w:t>
                  </w:r>
                </w:p>
              </w:tc>
              <w:tc>
                <w:tcPr>
                  <w:tcW w:w="1073" w:type="pct"/>
                  <w:vMerge w:val="restart"/>
                  <w:vAlign w:val="center"/>
                </w:tcPr>
                <w:p>
                  <w:pPr>
                    <w:pStyle w:val="2Cha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ascii="Times New Roman" w:eastAsia="宋体" w:hAnsi="Times New Roman" w:cs="Times New Roman" w:hint="eastAsia"/>
                      <w:kern w:val="2"/>
                      <w:sz w:val="21"/>
                      <w:szCs w:val="21"/>
                      <w:vertAlign w:val="baseline"/>
                      <w:lang w:val="en-US" w:eastAsia="zh-CN" w:bidi="ar-SA"/>
                    </w:rPr>
                  </w:pPr>
                  <w:r>
                    <w:rPr>
                      <w:rFonts w:ascii="Times New Roman" w:eastAsia="宋体" w:hAnsi="Times New Roman" w:cs="Times New Roman" w:hint="eastAsia"/>
                      <w:kern w:val="2"/>
                      <w:sz w:val="21"/>
                      <w:szCs w:val="21"/>
                      <w:vertAlign w:val="baseline"/>
                      <w:lang w:val="en-US" w:eastAsia="zh-CN" w:bidi="ar-SA"/>
                    </w:rPr>
                    <w:t>流平剂</w:t>
                  </w:r>
                </w:p>
              </w:tc>
              <w:tc>
                <w:tcPr>
                  <w:tcW w:w="1792" w:type="pct"/>
                  <w:vAlign w:val="center"/>
                </w:tcPr>
                <w:p>
                  <w:pPr>
                    <w:pStyle w:val="2Cha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ascii="Times New Roman" w:eastAsia="宋体" w:hAnsi="Times New Roman" w:cs="Times New Roman" w:hint="eastAsia"/>
                      <w:kern w:val="2"/>
                      <w:sz w:val="21"/>
                      <w:szCs w:val="21"/>
                      <w:vertAlign w:val="baseline"/>
                      <w:lang w:val="en-US" w:eastAsia="zh-CN" w:bidi="ar-SA"/>
                    </w:rPr>
                  </w:pPr>
                  <w:r>
                    <w:rPr>
                      <w:rFonts w:ascii="Times New Roman" w:eastAsia="宋体" w:hAnsi="Times New Roman" w:cs="Times New Roman" w:hint="eastAsia"/>
                      <w:kern w:val="2"/>
                      <w:sz w:val="21"/>
                      <w:szCs w:val="21"/>
                      <w:vertAlign w:val="baseline"/>
                      <w:lang w:val="en-US" w:eastAsia="zh-CN" w:bidi="ar-SA"/>
                    </w:rPr>
                    <w:t>聚丙烯酸丁酯</w:t>
                  </w:r>
                </w:p>
              </w:tc>
              <w:tc>
                <w:tcPr>
                  <w:tcW w:w="1395" w:type="pct"/>
                  <w:vAlign w:val="center"/>
                </w:tcPr>
                <w:p>
                  <w:pPr>
                    <w:pStyle w:val="2Cha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ascii="Times New Roman" w:eastAsia="宋体" w:hAnsi="Times New Roman" w:cs="Times New Roman" w:hint="default"/>
                      <w:kern w:val="2"/>
                      <w:sz w:val="21"/>
                      <w:szCs w:val="21"/>
                      <w:vertAlign w:val="baseline"/>
                      <w:lang w:val="en-US" w:eastAsia="zh-CN" w:bidi="ar-SA"/>
                    </w:rPr>
                  </w:pPr>
                  <w:r>
                    <w:rPr>
                      <w:rFonts w:ascii="Times New Roman" w:eastAsia="宋体" w:hAnsi="Times New Roman" w:cs="Times New Roman" w:hint="eastAsia"/>
                      <w:kern w:val="2"/>
                      <w:sz w:val="21"/>
                      <w:szCs w:val="21"/>
                      <w:vertAlign w:val="baseline"/>
                      <w:lang w:val="en-US" w:eastAsia="zh-CN" w:bidi="ar-SA"/>
                    </w:rPr>
                    <w:t>47.5</w:t>
                  </w:r>
                </w:p>
              </w:tc>
            </w:tr>
            <w:tr>
              <w:tblPrEx>
                <w:tblW w:w="4998" w:type="pct"/>
                <w:tblInd w:w="0" w:type="dxa"/>
                <w:tblCellMar>
                  <w:top w:w="0" w:type="dxa"/>
                  <w:left w:w="108" w:type="dxa"/>
                  <w:bottom w:w="0" w:type="dxa"/>
                  <w:right w:w="108" w:type="dxa"/>
                </w:tblCellMar>
              </w:tblPrEx>
              <w:trPr>
                <w:trHeight w:val="340"/>
              </w:trPr>
              <w:tc>
                <w:tcPr>
                  <w:tcW w:w="738" w:type="pct"/>
                  <w:vAlign w:val="center"/>
                </w:tcPr>
                <w:p>
                  <w:pPr>
                    <w:pStyle w:val="2Cha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ascii="Times New Roman" w:eastAsia="宋体" w:hAnsi="Times New Roman" w:cs="Times New Roman" w:hint="default"/>
                      <w:kern w:val="2"/>
                      <w:sz w:val="21"/>
                      <w:szCs w:val="21"/>
                      <w:vertAlign w:val="baseline"/>
                      <w:lang w:val="en-US" w:eastAsia="zh-CN" w:bidi="ar-SA"/>
                    </w:rPr>
                  </w:pPr>
                  <w:r>
                    <w:rPr>
                      <w:rFonts w:ascii="Times New Roman" w:eastAsia="宋体" w:hAnsi="Times New Roman" w:cs="Times New Roman" w:hint="eastAsia"/>
                      <w:kern w:val="2"/>
                      <w:sz w:val="21"/>
                      <w:szCs w:val="21"/>
                      <w:vertAlign w:val="baseline"/>
                      <w:lang w:val="en-US" w:eastAsia="zh-CN" w:bidi="ar-SA"/>
                    </w:rPr>
                    <w:t>2</w:t>
                  </w:r>
                </w:p>
              </w:tc>
              <w:tc>
                <w:tcPr>
                  <w:tcW w:w="1073" w:type="pct"/>
                  <w:vMerge/>
                  <w:vAlign w:val="center"/>
                </w:tcPr>
                <w:p>
                  <w:pPr>
                    <w:pStyle w:val="2Cha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ascii="Times New Roman" w:eastAsia="宋体" w:hAnsi="Times New Roman" w:cs="Times New Roman" w:hint="eastAsia"/>
                      <w:kern w:val="2"/>
                      <w:sz w:val="21"/>
                      <w:szCs w:val="21"/>
                      <w:vertAlign w:val="baseline"/>
                      <w:lang w:val="en-US" w:eastAsia="zh-CN" w:bidi="ar-SA"/>
                    </w:rPr>
                  </w:pPr>
                </w:p>
              </w:tc>
              <w:tc>
                <w:tcPr>
                  <w:tcW w:w="1792" w:type="pct"/>
                  <w:vAlign w:val="center"/>
                </w:tcPr>
                <w:p>
                  <w:pPr>
                    <w:pStyle w:val="2Cha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ascii="Times New Roman" w:eastAsia="宋体" w:hAnsi="Times New Roman" w:cs="Times New Roman" w:hint="eastAsia"/>
                      <w:kern w:val="2"/>
                      <w:sz w:val="21"/>
                      <w:szCs w:val="21"/>
                      <w:vertAlign w:val="baseline"/>
                      <w:lang w:val="en-US" w:eastAsia="zh-CN" w:bidi="ar-SA"/>
                    </w:rPr>
                  </w:pPr>
                  <w:r>
                    <w:rPr>
                      <w:rFonts w:ascii="Times New Roman" w:eastAsia="宋体" w:hAnsi="Times New Roman" w:cs="Times New Roman" w:hint="eastAsia"/>
                      <w:kern w:val="2"/>
                      <w:sz w:val="21"/>
                      <w:szCs w:val="21"/>
                      <w:vertAlign w:val="baseline"/>
                      <w:lang w:val="en-US" w:eastAsia="zh-CN" w:bidi="ar-SA"/>
                    </w:rPr>
                    <w:t>二氧化硅</w:t>
                  </w:r>
                </w:p>
              </w:tc>
              <w:tc>
                <w:tcPr>
                  <w:tcW w:w="1395" w:type="pct"/>
                  <w:vAlign w:val="center"/>
                </w:tcPr>
                <w:p>
                  <w:pPr>
                    <w:pStyle w:val="2Cha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ascii="Times New Roman" w:eastAsia="宋体" w:hAnsi="Times New Roman" w:cs="Times New Roman" w:hint="default"/>
                      <w:kern w:val="2"/>
                      <w:sz w:val="21"/>
                      <w:szCs w:val="21"/>
                      <w:vertAlign w:val="baseline"/>
                      <w:lang w:val="en-US" w:eastAsia="zh-CN" w:bidi="ar-SA"/>
                    </w:rPr>
                  </w:pPr>
                  <w:r>
                    <w:rPr>
                      <w:rFonts w:ascii="Times New Roman" w:eastAsia="宋体" w:hAnsi="Times New Roman" w:cs="Times New Roman" w:hint="eastAsia"/>
                      <w:kern w:val="2"/>
                      <w:sz w:val="21"/>
                      <w:szCs w:val="21"/>
                      <w:vertAlign w:val="baseline"/>
                      <w:lang w:val="en-US" w:eastAsia="zh-CN" w:bidi="ar-SA"/>
                    </w:rPr>
                    <w:t>22.5</w:t>
                  </w:r>
                </w:p>
              </w:tc>
            </w:tr>
            <w:tr>
              <w:tblPrEx>
                <w:tblW w:w="4998" w:type="pct"/>
                <w:tblInd w:w="0" w:type="dxa"/>
                <w:tblCellMar>
                  <w:top w:w="0" w:type="dxa"/>
                  <w:left w:w="108" w:type="dxa"/>
                  <w:bottom w:w="0" w:type="dxa"/>
                  <w:right w:w="108" w:type="dxa"/>
                </w:tblCellMar>
              </w:tblPrEx>
              <w:trPr>
                <w:trHeight w:val="340"/>
              </w:trPr>
              <w:tc>
                <w:tcPr>
                  <w:tcW w:w="738" w:type="pct"/>
                  <w:vAlign w:val="center"/>
                </w:tcPr>
                <w:p>
                  <w:pPr>
                    <w:pStyle w:val="2Cha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ascii="Times New Roman" w:eastAsia="宋体" w:hAnsi="Times New Roman" w:cs="Times New Roman" w:hint="default"/>
                      <w:kern w:val="2"/>
                      <w:sz w:val="21"/>
                      <w:szCs w:val="21"/>
                      <w:vertAlign w:val="baseline"/>
                      <w:lang w:val="en-US" w:eastAsia="zh-CN" w:bidi="ar-SA"/>
                    </w:rPr>
                  </w:pPr>
                  <w:r>
                    <w:rPr>
                      <w:rFonts w:ascii="Times New Roman" w:eastAsia="宋体" w:hAnsi="Times New Roman" w:cs="Times New Roman" w:hint="eastAsia"/>
                      <w:kern w:val="2"/>
                      <w:sz w:val="21"/>
                      <w:szCs w:val="21"/>
                      <w:vertAlign w:val="baseline"/>
                      <w:lang w:val="en-US" w:eastAsia="zh-CN" w:bidi="ar-SA"/>
                    </w:rPr>
                    <w:t>3</w:t>
                  </w:r>
                </w:p>
              </w:tc>
              <w:tc>
                <w:tcPr>
                  <w:tcW w:w="1073" w:type="pct"/>
                  <w:vMerge/>
                  <w:vAlign w:val="center"/>
                </w:tcPr>
                <w:p>
                  <w:pPr>
                    <w:pStyle w:val="2Cha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ascii="Times New Roman" w:eastAsia="宋体" w:hAnsi="Times New Roman" w:cs="Times New Roman" w:hint="eastAsia"/>
                      <w:kern w:val="2"/>
                      <w:sz w:val="21"/>
                      <w:szCs w:val="21"/>
                      <w:vertAlign w:val="baseline"/>
                      <w:lang w:val="en-US" w:eastAsia="zh-CN" w:bidi="ar-SA"/>
                    </w:rPr>
                  </w:pPr>
                </w:p>
              </w:tc>
              <w:tc>
                <w:tcPr>
                  <w:tcW w:w="1792" w:type="pct"/>
                  <w:vAlign w:val="center"/>
                </w:tcPr>
                <w:p>
                  <w:pPr>
                    <w:pStyle w:val="2Cha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ascii="Times New Roman" w:eastAsia="宋体" w:hAnsi="Times New Roman" w:cs="Times New Roman" w:hint="eastAsia"/>
                      <w:kern w:val="2"/>
                      <w:sz w:val="21"/>
                      <w:szCs w:val="21"/>
                      <w:vertAlign w:val="baseline"/>
                      <w:lang w:val="en-US" w:eastAsia="zh-CN" w:bidi="ar-SA"/>
                    </w:rPr>
                  </w:pPr>
                  <w:r>
                    <w:rPr>
                      <w:rFonts w:ascii="Times New Roman" w:eastAsia="宋体" w:hAnsi="Times New Roman" w:cs="Times New Roman" w:hint="eastAsia"/>
                      <w:kern w:val="2"/>
                      <w:sz w:val="21"/>
                      <w:szCs w:val="21"/>
                      <w:vertAlign w:val="baseline"/>
                      <w:lang w:val="en-US" w:eastAsia="zh-CN" w:bidi="ar-SA"/>
                    </w:rPr>
                    <w:t>碳酸钙</w:t>
                  </w:r>
                </w:p>
              </w:tc>
              <w:tc>
                <w:tcPr>
                  <w:tcW w:w="1395" w:type="pct"/>
                  <w:vAlign w:val="center"/>
                </w:tcPr>
                <w:p>
                  <w:pPr>
                    <w:pStyle w:val="2Cha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ascii="Times New Roman" w:eastAsia="宋体" w:hAnsi="Times New Roman" w:cs="Times New Roman" w:hint="default"/>
                      <w:kern w:val="2"/>
                      <w:sz w:val="21"/>
                      <w:szCs w:val="21"/>
                      <w:vertAlign w:val="baseline"/>
                      <w:lang w:val="en-US" w:eastAsia="zh-CN" w:bidi="ar-SA"/>
                    </w:rPr>
                  </w:pPr>
                  <w:r>
                    <w:rPr>
                      <w:rFonts w:ascii="Times New Roman" w:eastAsia="宋体" w:hAnsi="Times New Roman" w:cs="Times New Roman" w:hint="eastAsia"/>
                      <w:kern w:val="2"/>
                      <w:sz w:val="21"/>
                      <w:szCs w:val="21"/>
                      <w:vertAlign w:val="baseline"/>
                      <w:lang w:val="en-US" w:eastAsia="zh-CN" w:bidi="ar-SA"/>
                    </w:rPr>
                    <w:t>30</w:t>
                  </w:r>
                </w:p>
              </w:tc>
            </w:tr>
            <w:tr>
              <w:tblPrEx>
                <w:tblW w:w="4998" w:type="pct"/>
                <w:tblInd w:w="0" w:type="dxa"/>
                <w:tblCellMar>
                  <w:top w:w="0" w:type="dxa"/>
                  <w:left w:w="108" w:type="dxa"/>
                  <w:bottom w:w="0" w:type="dxa"/>
                  <w:right w:w="108" w:type="dxa"/>
                </w:tblCellMar>
              </w:tblPrEx>
              <w:trPr>
                <w:trHeight w:val="340"/>
              </w:trPr>
              <w:tc>
                <w:tcPr>
                  <w:tcW w:w="738" w:type="pct"/>
                  <w:vAlign w:val="center"/>
                </w:tcPr>
                <w:p>
                  <w:pPr>
                    <w:pStyle w:val="2Cha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ascii="Times New Roman" w:eastAsia="宋体" w:hAnsi="Times New Roman" w:cs="Times New Roman" w:hint="default"/>
                      <w:kern w:val="2"/>
                      <w:sz w:val="21"/>
                      <w:szCs w:val="21"/>
                      <w:vertAlign w:val="baseline"/>
                      <w:lang w:val="en-US" w:eastAsia="zh-CN" w:bidi="ar-SA"/>
                    </w:rPr>
                  </w:pPr>
                  <w:r>
                    <w:rPr>
                      <w:rFonts w:ascii="Times New Roman" w:eastAsia="宋体" w:hAnsi="Times New Roman" w:cs="Times New Roman" w:hint="eastAsia"/>
                      <w:kern w:val="2"/>
                      <w:sz w:val="21"/>
                      <w:szCs w:val="21"/>
                      <w:vertAlign w:val="baseline"/>
                      <w:lang w:val="en-US" w:eastAsia="zh-CN" w:bidi="ar-SA"/>
                    </w:rPr>
                    <w:t>4</w:t>
                  </w:r>
                </w:p>
              </w:tc>
              <w:tc>
                <w:tcPr>
                  <w:tcW w:w="1073" w:type="pct"/>
                  <w:vMerge w:val="restart"/>
                  <w:vAlign w:val="center"/>
                </w:tcPr>
                <w:p>
                  <w:pPr>
                    <w:pStyle w:val="2Cha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ascii="Times New Roman" w:eastAsia="宋体" w:hAnsi="Times New Roman" w:cs="Times New Roman" w:hint="eastAsia"/>
                      <w:kern w:val="2"/>
                      <w:sz w:val="21"/>
                      <w:szCs w:val="21"/>
                      <w:vertAlign w:val="baseline"/>
                      <w:lang w:val="en-US" w:eastAsia="zh-CN" w:bidi="ar-SA"/>
                    </w:rPr>
                  </w:pPr>
                  <w:r>
                    <w:rPr>
                      <w:rFonts w:ascii="Times New Roman" w:eastAsia="宋体" w:hAnsi="Times New Roman" w:cs="Times New Roman" w:hint="eastAsia"/>
                      <w:kern w:val="2"/>
                      <w:sz w:val="21"/>
                      <w:szCs w:val="21"/>
                      <w:vertAlign w:val="baseline"/>
                      <w:lang w:val="en-US" w:eastAsia="zh-CN" w:bidi="ar-SA"/>
                    </w:rPr>
                    <w:t>固化剂</w:t>
                  </w:r>
                </w:p>
              </w:tc>
              <w:tc>
                <w:tcPr>
                  <w:tcW w:w="1792" w:type="pct"/>
                  <w:vAlign w:val="center"/>
                </w:tcPr>
                <w:p>
                  <w:pPr>
                    <w:pStyle w:val="2Cha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ascii="Times New Roman" w:eastAsia="宋体" w:hAnsi="Times New Roman" w:cs="Times New Roman" w:hint="eastAsia"/>
                      <w:kern w:val="2"/>
                      <w:sz w:val="21"/>
                      <w:szCs w:val="21"/>
                      <w:vertAlign w:val="baseline"/>
                      <w:lang w:val="en-US" w:eastAsia="zh-CN" w:bidi="ar-SA"/>
                    </w:rPr>
                  </w:pPr>
                  <w:r>
                    <w:rPr>
                      <w:rFonts w:ascii="Times New Roman" w:eastAsia="宋体" w:hAnsi="Times New Roman" w:cs="Times New Roman" w:hint="eastAsia"/>
                      <w:kern w:val="2"/>
                      <w:sz w:val="21"/>
                      <w:szCs w:val="21"/>
                      <w:vertAlign w:val="baseline"/>
                      <w:lang w:val="en-US" w:eastAsia="zh-CN" w:bidi="ar-SA"/>
                    </w:rPr>
                    <w:t>异氰脲酸三缩水甘油酯</w:t>
                  </w:r>
                </w:p>
              </w:tc>
              <w:tc>
                <w:tcPr>
                  <w:tcW w:w="1395" w:type="pct"/>
                  <w:vAlign w:val="center"/>
                </w:tcPr>
                <w:p>
                  <w:pPr>
                    <w:pStyle w:val="2Cha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ascii="Times New Roman" w:eastAsia="宋体" w:hAnsi="Times New Roman" w:cs="Times New Roman" w:hint="default"/>
                      <w:kern w:val="2"/>
                      <w:sz w:val="21"/>
                      <w:szCs w:val="21"/>
                      <w:vertAlign w:val="baseline"/>
                      <w:lang w:val="en-US" w:eastAsia="zh-CN" w:bidi="ar-SA"/>
                    </w:rPr>
                  </w:pPr>
                  <w:r>
                    <w:rPr>
                      <w:rFonts w:ascii="Times New Roman" w:eastAsia="宋体" w:hAnsi="Times New Roman" w:cs="Times New Roman" w:hint="eastAsia"/>
                      <w:kern w:val="2"/>
                      <w:sz w:val="21"/>
                      <w:szCs w:val="21"/>
                      <w:vertAlign w:val="baseline"/>
                      <w:lang w:val="en-US" w:eastAsia="zh-CN" w:bidi="ar-SA"/>
                    </w:rPr>
                    <w:t>99</w:t>
                  </w:r>
                </w:p>
              </w:tc>
            </w:tr>
            <w:tr>
              <w:tblPrEx>
                <w:tblW w:w="4998" w:type="pct"/>
                <w:tblInd w:w="0" w:type="dxa"/>
                <w:tblCellMar>
                  <w:top w:w="0" w:type="dxa"/>
                  <w:left w:w="108" w:type="dxa"/>
                  <w:bottom w:w="0" w:type="dxa"/>
                  <w:right w:w="108" w:type="dxa"/>
                </w:tblCellMar>
              </w:tblPrEx>
              <w:trPr>
                <w:trHeight w:val="340"/>
              </w:trPr>
              <w:tc>
                <w:tcPr>
                  <w:tcW w:w="738" w:type="pct"/>
                  <w:vAlign w:val="center"/>
                </w:tcPr>
                <w:p>
                  <w:pPr>
                    <w:pStyle w:val="2Cha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ascii="Times New Roman" w:eastAsia="宋体" w:hAnsi="Times New Roman" w:cs="Times New Roman" w:hint="default"/>
                      <w:kern w:val="2"/>
                      <w:sz w:val="21"/>
                      <w:szCs w:val="21"/>
                      <w:vertAlign w:val="baseline"/>
                      <w:lang w:val="en-US" w:eastAsia="zh-CN" w:bidi="ar-SA"/>
                    </w:rPr>
                  </w:pPr>
                  <w:r>
                    <w:rPr>
                      <w:rFonts w:ascii="Times New Roman" w:eastAsia="宋体" w:hAnsi="Times New Roman" w:cs="Times New Roman" w:hint="eastAsia"/>
                      <w:kern w:val="2"/>
                      <w:sz w:val="21"/>
                      <w:szCs w:val="21"/>
                      <w:vertAlign w:val="baseline"/>
                      <w:lang w:val="en-US" w:eastAsia="zh-CN" w:bidi="ar-SA"/>
                    </w:rPr>
                    <w:t>5</w:t>
                  </w:r>
                </w:p>
              </w:tc>
              <w:tc>
                <w:tcPr>
                  <w:tcW w:w="1073" w:type="pct"/>
                  <w:vMerge/>
                  <w:vAlign w:val="center"/>
                </w:tcPr>
                <w:p>
                  <w:pPr>
                    <w:pStyle w:val="2Cha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ascii="Times New Roman" w:eastAsia="宋体" w:hAnsi="Times New Roman" w:cs="Times New Roman" w:hint="eastAsia"/>
                      <w:kern w:val="2"/>
                      <w:sz w:val="21"/>
                      <w:szCs w:val="21"/>
                      <w:vertAlign w:val="baseline"/>
                      <w:lang w:val="en-US" w:eastAsia="zh-CN" w:bidi="ar-SA"/>
                    </w:rPr>
                  </w:pPr>
                </w:p>
              </w:tc>
              <w:tc>
                <w:tcPr>
                  <w:tcW w:w="1792" w:type="pct"/>
                  <w:vAlign w:val="center"/>
                </w:tcPr>
                <w:p>
                  <w:pPr>
                    <w:pStyle w:val="2Cha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ascii="Times New Roman" w:eastAsia="宋体" w:hAnsi="Times New Roman" w:cs="Times New Roman" w:hint="eastAsia"/>
                      <w:kern w:val="2"/>
                      <w:sz w:val="21"/>
                      <w:szCs w:val="21"/>
                      <w:vertAlign w:val="baseline"/>
                      <w:lang w:val="en-US" w:eastAsia="zh-CN" w:bidi="ar-SA"/>
                    </w:rPr>
                  </w:pPr>
                  <w:r>
                    <w:rPr>
                      <w:rFonts w:ascii="Times New Roman" w:eastAsia="宋体" w:hAnsi="Times New Roman" w:cs="Times New Roman" w:hint="eastAsia"/>
                      <w:kern w:val="2"/>
                      <w:sz w:val="21"/>
                      <w:szCs w:val="21"/>
                      <w:vertAlign w:val="baseline"/>
                      <w:lang w:val="en-US" w:eastAsia="zh-CN" w:bidi="ar-SA"/>
                    </w:rPr>
                    <w:t>其他杂质</w:t>
                  </w:r>
                </w:p>
              </w:tc>
              <w:tc>
                <w:tcPr>
                  <w:tcW w:w="1395" w:type="pct"/>
                  <w:vAlign w:val="center"/>
                </w:tcPr>
                <w:p>
                  <w:pPr>
                    <w:pStyle w:val="2Cha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ascii="Times New Roman" w:eastAsia="宋体" w:hAnsi="Times New Roman" w:cs="Times New Roman" w:hint="default"/>
                      <w:kern w:val="2"/>
                      <w:sz w:val="21"/>
                      <w:szCs w:val="21"/>
                      <w:vertAlign w:val="baseline"/>
                      <w:lang w:val="en-US" w:eastAsia="zh-CN" w:bidi="ar-SA"/>
                    </w:rPr>
                  </w:pPr>
                  <w:r>
                    <w:rPr>
                      <w:rFonts w:ascii="Times New Roman" w:eastAsia="宋体" w:hAnsi="Times New Roman" w:cs="Times New Roman" w:hint="eastAsia"/>
                      <w:kern w:val="2"/>
                      <w:sz w:val="21"/>
                      <w:szCs w:val="21"/>
                      <w:vertAlign w:val="baseline"/>
                      <w:lang w:val="en-US" w:eastAsia="zh-CN" w:bidi="ar-SA"/>
                    </w:rPr>
                    <w:t>1</w:t>
                  </w:r>
                </w:p>
              </w:tc>
            </w:tr>
          </w:tbl>
          <w:p>
            <w:pPr>
              <w:keepNext w:val="0"/>
              <w:keepLines w:val="0"/>
              <w:pageBreakBefore w:val="0"/>
              <w:widowControl w:val="0"/>
              <w:kinsoku/>
              <w:wordWrap/>
              <w:overflowPunct/>
              <w:topLinePunct w:val="0"/>
              <w:autoSpaceDE/>
              <w:autoSpaceDN/>
              <w:bidi w:val="0"/>
              <w:adjustRightInd w:val="0"/>
              <w:snapToGrid w:val="0"/>
              <w:spacing w:line="360" w:lineRule="auto"/>
              <w:ind w:left="0" w:firstLine="420" w:firstLineChars="200"/>
              <w:jc w:val="both"/>
              <w:textAlignment w:val="auto"/>
              <w:rPr>
                <w:rFonts w:hint="eastAsia"/>
              </w:rPr>
            </w:pPr>
          </w:p>
          <w:p>
            <w:pPr>
              <w:keepNext w:val="0"/>
              <w:keepLines w:val="0"/>
              <w:pageBreakBefore w:val="0"/>
              <w:widowControl w:val="0"/>
              <w:kinsoku/>
              <w:wordWrap/>
              <w:overflowPunct/>
              <w:topLinePunct w:val="0"/>
              <w:autoSpaceDE/>
              <w:autoSpaceDN/>
              <w:bidi w:val="0"/>
              <w:adjustRightInd w:val="0"/>
              <w:snapToGrid w:val="0"/>
              <w:spacing w:line="360" w:lineRule="auto"/>
              <w:ind w:left="0" w:firstLine="420" w:firstLineChars="200"/>
              <w:jc w:val="both"/>
              <w:textAlignment w:val="auto"/>
              <w:rPr>
                <w:rFonts w:hint="eastAsia"/>
              </w:rPr>
            </w:pPr>
            <w:r>
              <w:rPr>
                <w:rFonts w:hint="eastAsia"/>
                <w:lang w:eastAsia="zh-CN"/>
              </w:rPr>
              <w:t>（</w:t>
            </w:r>
            <w:r>
              <w:rPr>
                <w:rFonts w:hint="eastAsia"/>
                <w:lang w:val="en-US" w:eastAsia="zh-CN"/>
              </w:rPr>
              <w:t>3</w:t>
            </w:r>
            <w:r>
              <w:rPr>
                <w:rFonts w:hint="eastAsia"/>
                <w:lang w:eastAsia="zh-CN"/>
              </w:rPr>
              <w:t>）主要原辅材料理化性质</w:t>
            </w:r>
          </w:p>
          <w:p>
            <w:pPr>
              <w:keepNext w:val="0"/>
              <w:keepLines w:val="0"/>
              <w:pageBreakBefore w:val="0"/>
              <w:widowControl w:val="0"/>
              <w:kinsoku/>
              <w:wordWrap/>
              <w:overflowPunct/>
              <w:topLinePunct w:val="0"/>
              <w:autoSpaceDE/>
              <w:autoSpaceDN/>
              <w:bidi w:val="0"/>
              <w:adjustRightInd w:val="0"/>
              <w:snapToGrid w:val="0"/>
              <w:spacing w:line="360" w:lineRule="auto"/>
              <w:ind w:left="0" w:firstLine="420" w:firstLineChars="200"/>
              <w:jc w:val="both"/>
              <w:textAlignment w:val="auto"/>
              <w:rPr>
                <w:rFonts w:hint="eastAsia"/>
              </w:rPr>
            </w:pPr>
            <w:r>
              <w:rPr>
                <w:rFonts w:hint="eastAsia"/>
                <w:lang w:eastAsia="zh-CN"/>
              </w:rPr>
              <w:t>根据查阅相关资料，本项目主要原辅材料理化性质如下：</w:t>
            </w:r>
          </w:p>
          <w:p>
            <w:pPr>
              <w:pStyle w:val="NormalIndent"/>
              <w:rPr>
                <w:rFonts w:hint="eastAsia"/>
                <w:lang w:eastAsia="zh-CN"/>
              </w:rPr>
            </w:pPr>
          </w:p>
        </w:tc>
      </w:tr>
    </w:tbl>
    <w:p>
      <w:pPr>
        <w:sectPr>
          <w:headerReference w:type="default" r:id="rId23"/>
          <w:footerReference w:type="even" r:id="rId24"/>
          <w:footerReference w:type="default" r:id="rId25"/>
          <w:type w:val="nextPage"/>
          <w:pgSz w:w="11906" w:h="16838"/>
          <w:pgMar w:top="1701" w:right="1531" w:bottom="1701" w:left="1531" w:header="851" w:footer="851" w:gutter="0"/>
          <w:pgNumType w:start="5"/>
          <w:cols w:num="1" w:space="720"/>
          <w:titlePg w:val="0"/>
          <w:docGrid w:linePitch="312" w:charSpace="0"/>
        </w:sectPr>
      </w:pPr>
    </w:p>
    <w:tbl>
      <w:tblPr>
        <w:tblStyle w:val="TableNormal"/>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Pr>
      <w:tblGrid>
        <w:gridCol w:w="424"/>
        <w:gridCol w:w="8636"/>
      </w:tblGrid>
      <w:tr>
        <w:tblPrEx>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PrEx>
        <w:trPr>
          <w:trHeight w:val="90"/>
          <w:jc w:val="center"/>
        </w:trPr>
        <w:tc>
          <w:tcPr>
            <w:tcW w:w="575" w:type="dxa"/>
            <w:noWrap w:val="0"/>
            <w:vAlign w:val="center"/>
          </w:tcPr>
          <w:p/>
        </w:tc>
        <w:tc>
          <w:tcPr>
            <w:tcW w:w="8442" w:type="dxa"/>
            <w:noWrap w:val="0"/>
            <w:vAlign w:val="top"/>
          </w:tcPr>
          <w:p>
            <w:pPr>
              <w:keepNext w:val="0"/>
              <w:keepLines w:val="0"/>
              <w:pageBreakBefore w:val="0"/>
              <w:widowControl w:val="0"/>
              <w:kinsoku/>
              <w:wordWrap/>
              <w:overflowPunct/>
              <w:topLinePunct w:val="0"/>
              <w:autoSpaceDE/>
              <w:autoSpaceDN/>
              <w:bidi w:val="0"/>
              <w:adjustRightInd w:val="0"/>
              <w:snapToGrid w:val="0"/>
              <w:spacing w:line="360" w:lineRule="auto"/>
              <w:ind w:left="0" w:firstLine="420" w:firstLineChars="200"/>
              <w:jc w:val="both"/>
              <w:textAlignment w:val="auto"/>
              <w:rPr>
                <w:rFonts w:hint="eastAsia"/>
              </w:rPr>
            </w:pPr>
            <w:r>
              <w:rPr>
                <w:rFonts w:hint="eastAsia"/>
                <w:lang w:eastAsia="zh-CN"/>
              </w:rPr>
              <w:t>表</w:t>
            </w:r>
            <w:r>
              <w:rPr>
                <w:rFonts w:hint="eastAsia"/>
                <w:lang w:val="en-US" w:eastAsia="zh-CN"/>
              </w:rPr>
              <w:t xml:space="preserve">2.1-4      </w:t>
            </w:r>
            <w:r>
              <w:rPr>
                <w:rFonts w:hint="eastAsia"/>
                <w:lang w:eastAsia="zh-CN"/>
              </w:rPr>
              <w:t>项目主要原辅材料理化性质一览表</w:t>
            </w:r>
          </w:p>
          <w:tbl>
            <w:tblPr>
              <w:tblStyle w:val="TableGrid2"/>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565"/>
              <w:gridCol w:w="6842"/>
            </w:tblGrid>
            <w:tr>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97"/>
                <w:jc w:val="center"/>
              </w:trPr>
              <w:tc>
                <w:tcPr>
                  <w:tcW w:w="931" w:type="pct"/>
                  <w:noWrap w:val="0"/>
                  <w:vAlign w:val="center"/>
                </w:tcPr>
                <w:p>
                  <w:pPr>
                    <w:pStyle w:val="PlainText"/>
                    <w:keepNext w:val="0"/>
                    <w:keepLines w:val="0"/>
                    <w:pageBreakBefore w:val="0"/>
                    <w:widowControl w:val="0"/>
                    <w:numPr>
                      <w:ilvl w:val="0"/>
                      <w:numId w:val="0"/>
                    </w:numPr>
                    <w:kinsoku/>
                    <w:wordWrap/>
                    <w:overflowPunct/>
                    <w:topLinePunct w:val="0"/>
                    <w:autoSpaceDE/>
                    <w:autoSpaceDN/>
                    <w:bidi w:val="0"/>
                    <w:spacing w:line="300" w:lineRule="auto"/>
                    <w:jc w:val="center"/>
                    <w:textAlignment w:val="auto"/>
                    <w:rPr>
                      <w:rFonts w:ascii="Times New Roman" w:eastAsia="宋体" w:hAnsi="Times New Roman" w:hint="default"/>
                      <w:sz w:val="21"/>
                      <w:szCs w:val="21"/>
                      <w:vertAlign w:val="baseline"/>
                      <w:lang w:eastAsia="zh-CN"/>
                    </w:rPr>
                  </w:pPr>
                  <w:r>
                    <w:rPr>
                      <w:rFonts w:ascii="Times New Roman" w:hAnsi="Times New Roman" w:cs="Times New Roman" w:hint="default"/>
                      <w:sz w:val="21"/>
                      <w:szCs w:val="21"/>
                      <w:vertAlign w:val="baseline"/>
                      <w:lang w:eastAsia="zh-CN"/>
                    </w:rPr>
                    <w:t>原料名称</w:t>
                  </w:r>
                </w:p>
              </w:tc>
              <w:tc>
                <w:tcPr>
                  <w:tcW w:w="4068" w:type="pct"/>
                  <w:noWrap w:val="0"/>
                  <w:vAlign w:val="center"/>
                </w:tcPr>
                <w:p>
                  <w:pPr>
                    <w:pStyle w:val="PlainText"/>
                    <w:keepNext w:val="0"/>
                    <w:keepLines w:val="0"/>
                    <w:pageBreakBefore w:val="0"/>
                    <w:widowControl w:val="0"/>
                    <w:numPr>
                      <w:ilvl w:val="0"/>
                      <w:numId w:val="0"/>
                    </w:numPr>
                    <w:kinsoku/>
                    <w:wordWrap/>
                    <w:overflowPunct/>
                    <w:topLinePunct w:val="0"/>
                    <w:autoSpaceDE/>
                    <w:autoSpaceDN/>
                    <w:bidi w:val="0"/>
                    <w:spacing w:line="300" w:lineRule="auto"/>
                    <w:jc w:val="center"/>
                    <w:textAlignment w:val="auto"/>
                    <w:rPr>
                      <w:rFonts w:ascii="Times New Roman" w:eastAsia="宋体" w:hAnsi="Times New Roman" w:hint="default"/>
                      <w:sz w:val="21"/>
                      <w:szCs w:val="21"/>
                      <w:vertAlign w:val="baseline"/>
                      <w:lang w:eastAsia="zh-CN"/>
                    </w:rPr>
                  </w:pPr>
                  <w:r>
                    <w:rPr>
                      <w:rFonts w:ascii="Times New Roman" w:hAnsi="Times New Roman" w:cs="Times New Roman" w:hint="default"/>
                      <w:sz w:val="21"/>
                      <w:szCs w:val="21"/>
                      <w:vertAlign w:val="baseline"/>
                      <w:lang w:eastAsia="zh-CN"/>
                    </w:rPr>
                    <w:t>主要理化性质</w:t>
                  </w:r>
                </w:p>
              </w:tc>
            </w:tr>
            <w:tr>
              <w:tblPrEx>
                <w:tblW w:w="4998" w:type="pct"/>
                <w:jc w:val="center"/>
                <w:tblCellMar>
                  <w:top w:w="0" w:type="dxa"/>
                  <w:left w:w="108" w:type="dxa"/>
                  <w:bottom w:w="0" w:type="dxa"/>
                  <w:right w:w="108" w:type="dxa"/>
                </w:tblCellMar>
              </w:tblPrEx>
              <w:trPr>
                <w:trHeight w:val="397"/>
                <w:jc w:val="center"/>
              </w:trPr>
              <w:tc>
                <w:tcPr>
                  <w:tcW w:w="931" w:type="pct"/>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auto"/>
                    <w:jc w:val="center"/>
                    <w:textAlignment w:val="auto"/>
                    <w:rPr>
                      <w:rFonts w:hint="default"/>
                      <w:color w:val="auto"/>
                    </w:rPr>
                  </w:pPr>
                  <w:r>
                    <w:rPr>
                      <w:rFonts w:ascii="Times New Roman" w:hAnsi="Times New Roman" w:cs="Times New Roman" w:hint="default"/>
                      <w:color w:val="auto"/>
                      <w:sz w:val="21"/>
                      <w:szCs w:val="21"/>
                      <w:lang w:val="en-GB"/>
                    </w:rPr>
                    <w:t>环氧树脂</w:t>
                  </w:r>
                </w:p>
              </w:tc>
              <w:tc>
                <w:tcPr>
                  <w:tcW w:w="4068" w:type="pct"/>
                  <w:noWrap w:val="0"/>
                  <w:vAlign w:val="center"/>
                </w:tcPr>
                <w:p>
                  <w:pPr>
                    <w:pStyle w:val="PlainText"/>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ascii="Times New Roman" w:hAnsi="Times New Roman" w:hint="default"/>
                      <w:color w:val="auto"/>
                      <w:sz w:val="21"/>
                      <w:szCs w:val="21"/>
                      <w:vertAlign w:val="baseline"/>
                    </w:rPr>
                  </w:pPr>
                  <w:r>
                    <w:rPr>
                      <w:rFonts w:ascii="Times New Roman" w:hAnsi="Times New Roman" w:cs="Times New Roman" w:hint="default"/>
                      <w:color w:val="auto"/>
                      <w:sz w:val="21"/>
                      <w:szCs w:val="21"/>
                      <w:vertAlign w:val="baseline"/>
                    </w:rPr>
                    <w:t>环氧树脂是一种高分子聚合物，分子式为(C</w:t>
                  </w:r>
                  <w:r>
                    <w:rPr>
                      <w:rFonts w:ascii="Times New Roman" w:hAnsi="Times New Roman" w:cs="Times New Roman" w:hint="default"/>
                      <w:color w:val="auto"/>
                      <w:sz w:val="21"/>
                      <w:szCs w:val="21"/>
                      <w:vertAlign w:val="subscript"/>
                    </w:rPr>
                    <w:t>11</w:t>
                  </w:r>
                  <w:r>
                    <w:rPr>
                      <w:rFonts w:ascii="Times New Roman" w:hAnsi="Times New Roman" w:cs="Times New Roman" w:hint="default"/>
                      <w:color w:val="auto"/>
                      <w:sz w:val="21"/>
                      <w:szCs w:val="21"/>
                      <w:vertAlign w:val="baseline"/>
                    </w:rPr>
                    <w:t>H</w:t>
                  </w:r>
                  <w:r>
                    <w:rPr>
                      <w:rFonts w:ascii="Times New Roman" w:hAnsi="Times New Roman" w:cs="Times New Roman" w:hint="default"/>
                      <w:color w:val="auto"/>
                      <w:sz w:val="21"/>
                      <w:szCs w:val="21"/>
                      <w:vertAlign w:val="subscript"/>
                    </w:rPr>
                    <w:t>12</w:t>
                  </w:r>
                  <w:r>
                    <w:rPr>
                      <w:rFonts w:ascii="Times New Roman" w:hAnsi="Times New Roman" w:cs="Times New Roman" w:hint="default"/>
                      <w:color w:val="auto"/>
                      <w:sz w:val="21"/>
                      <w:szCs w:val="21"/>
                      <w:vertAlign w:val="baseline"/>
                    </w:rPr>
                    <w:t>O</w:t>
                  </w:r>
                  <w:r>
                    <w:rPr>
                      <w:rFonts w:ascii="Times New Roman" w:hAnsi="Times New Roman" w:cs="Times New Roman" w:hint="default"/>
                      <w:color w:val="auto"/>
                      <w:sz w:val="21"/>
                      <w:szCs w:val="21"/>
                      <w:vertAlign w:val="subscript"/>
                    </w:rPr>
                    <w:t>3</w:t>
                  </w:r>
                  <w:r>
                    <w:rPr>
                      <w:rFonts w:ascii="Times New Roman" w:hAnsi="Times New Roman" w:cs="Times New Roman" w:hint="default"/>
                      <w:color w:val="auto"/>
                      <w:sz w:val="21"/>
                      <w:szCs w:val="21"/>
                      <w:vertAlign w:val="baseline"/>
                    </w:rPr>
                    <w:t>)n，是指分子中含有两个以上环氧基团的一类聚合物的总称。它是</w:t>
                  </w:r>
                  <w:hyperlink r:id="rId26" w:tgtFrame="https://baike.baidu.com/item/%E7%8E%AF%E6%B0%A7%E6%A0%91%E8%84%82/_blank" w:history="1">
                    <w:r>
                      <w:rPr>
                        <w:rFonts w:ascii="Times New Roman" w:hAnsi="Times New Roman" w:cs="Times New Roman" w:hint="default"/>
                        <w:color w:val="auto"/>
                        <w:sz w:val="21"/>
                        <w:szCs w:val="21"/>
                        <w:vertAlign w:val="baseline"/>
                      </w:rPr>
                      <w:t>环氧氯丙烷</w:t>
                    </w:r>
                  </w:hyperlink>
                  <w:r>
                    <w:rPr>
                      <w:rFonts w:ascii="Times New Roman" w:hAnsi="Times New Roman" w:cs="Times New Roman" w:hint="default"/>
                      <w:color w:val="auto"/>
                      <w:sz w:val="21"/>
                      <w:szCs w:val="21"/>
                      <w:vertAlign w:val="baseline"/>
                    </w:rPr>
                    <w:t>与</w:t>
                  </w:r>
                  <w:hyperlink r:id="rId27" w:tgtFrame="https://baike.baidu.com/item/%E7%8E%AF%E6%B0%A7%E6%A0%91%E8%84%82/_blank" w:history="1">
                    <w:r>
                      <w:rPr>
                        <w:rFonts w:ascii="Times New Roman" w:hAnsi="Times New Roman" w:cs="Times New Roman" w:hint="default"/>
                        <w:color w:val="auto"/>
                        <w:sz w:val="21"/>
                        <w:szCs w:val="21"/>
                        <w:vertAlign w:val="baseline"/>
                      </w:rPr>
                      <w:t>双酚A</w:t>
                    </w:r>
                  </w:hyperlink>
                  <w:r>
                    <w:rPr>
                      <w:rFonts w:ascii="Times New Roman" w:hAnsi="Times New Roman" w:cs="Times New Roman" w:hint="default"/>
                      <w:color w:val="auto"/>
                      <w:sz w:val="21"/>
                      <w:szCs w:val="21"/>
                      <w:vertAlign w:val="baseline"/>
                    </w:rPr>
                    <w:t>或</w:t>
                  </w:r>
                  <w:hyperlink r:id="rId28" w:tgtFrame="https://baike.baidu.com/item/%E7%8E%AF%E6%B0%A7%E6%A0%91%E8%84%82/_blank" w:history="1">
                    <w:r>
                      <w:rPr>
                        <w:rFonts w:ascii="Times New Roman" w:hAnsi="Times New Roman" w:cs="Times New Roman" w:hint="default"/>
                        <w:color w:val="auto"/>
                        <w:sz w:val="21"/>
                        <w:szCs w:val="21"/>
                        <w:vertAlign w:val="baseline"/>
                      </w:rPr>
                      <w:t>多元醇</w:t>
                    </w:r>
                  </w:hyperlink>
                  <w:r>
                    <w:rPr>
                      <w:rFonts w:ascii="Times New Roman" w:hAnsi="Times New Roman" w:cs="Times New Roman" w:hint="default"/>
                      <w:color w:val="auto"/>
                      <w:sz w:val="21"/>
                      <w:szCs w:val="21"/>
                      <w:vertAlign w:val="baseline"/>
                    </w:rPr>
                    <w:t>的缩聚产物。由于环氧基的化学活性，可用多种含有活泼氢的化合物使其开环，固化交联生成网状结构，因此它是一种热固性树脂。</w:t>
                  </w:r>
                </w:p>
              </w:tc>
            </w:tr>
            <w:tr>
              <w:tblPrEx>
                <w:tblW w:w="4998" w:type="pct"/>
                <w:jc w:val="center"/>
                <w:tblCellMar>
                  <w:top w:w="0" w:type="dxa"/>
                  <w:left w:w="108" w:type="dxa"/>
                  <w:bottom w:w="0" w:type="dxa"/>
                  <w:right w:w="108" w:type="dxa"/>
                </w:tblCellMar>
              </w:tblPrEx>
              <w:trPr>
                <w:trHeight w:val="397"/>
                <w:jc w:val="center"/>
              </w:trPr>
              <w:tc>
                <w:tcPr>
                  <w:tcW w:w="931" w:type="pct"/>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auto"/>
                    <w:jc w:val="center"/>
                    <w:textAlignment w:val="auto"/>
                    <w:rPr>
                      <w:rFonts w:hint="default"/>
                      <w:color w:val="auto"/>
                    </w:rPr>
                  </w:pPr>
                  <w:r>
                    <w:rPr>
                      <w:rFonts w:ascii="Times New Roman" w:hAnsi="Times New Roman" w:cs="Times New Roman" w:hint="default"/>
                      <w:color w:val="auto"/>
                      <w:sz w:val="21"/>
                      <w:szCs w:val="21"/>
                      <w:lang w:val="en-GB"/>
                    </w:rPr>
                    <w:t>聚酯树脂</w:t>
                  </w:r>
                </w:p>
              </w:tc>
              <w:tc>
                <w:tcPr>
                  <w:tcW w:w="4068" w:type="pct"/>
                  <w:noWrap w:val="0"/>
                  <w:vAlign w:val="center"/>
                </w:tcPr>
                <w:p>
                  <w:pPr>
                    <w:pStyle w:val="PlainText"/>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ascii="Times New Roman" w:hAnsi="Times New Roman" w:hint="default"/>
                      <w:color w:val="auto"/>
                      <w:sz w:val="21"/>
                      <w:szCs w:val="21"/>
                      <w:vertAlign w:val="baseline"/>
                    </w:rPr>
                  </w:pPr>
                  <w:r>
                    <w:rPr>
                      <w:rFonts w:ascii="Times New Roman" w:hAnsi="Times New Roman" w:cs="Times New Roman" w:hint="default"/>
                      <w:color w:val="auto"/>
                      <w:sz w:val="21"/>
                      <w:szCs w:val="21"/>
                      <w:vertAlign w:val="baseline"/>
                    </w:rPr>
                    <w:t>聚酯树脂是以多元酸和二元酸或多元醇缩聚而成的树脂物质的总称。根据原料的不同，可分为饱和聚酯树脂和不饱和聚酯树脂。聚酯粉末涂料所用聚酯树脂多属于饱和型。涂料行业最常用的饱和聚酯树脂是含端羟基官能团的聚酯树脂，通过与异氰酸酯、</w:t>
                  </w:r>
                  <w:hyperlink r:id="rId29" w:tgtFrame="https://baike.baidu.com/item/%E9%A5%B1%E5%92%8C%E8%81%9A%E9%85%AF%E6%A0%91%E8%84%82/_blank" w:history="1">
                    <w:r>
                      <w:rPr>
                        <w:rFonts w:ascii="Times New Roman" w:hAnsi="Times New Roman" w:cs="Times New Roman" w:hint="default"/>
                        <w:color w:val="auto"/>
                        <w:sz w:val="21"/>
                        <w:szCs w:val="21"/>
                        <w:vertAlign w:val="baseline"/>
                      </w:rPr>
                      <w:t>氨基树脂</w:t>
                    </w:r>
                  </w:hyperlink>
                  <w:r>
                    <w:rPr>
                      <w:rFonts w:ascii="Times New Roman" w:hAnsi="Times New Roman" w:cs="Times New Roman" w:hint="default"/>
                      <w:color w:val="auto"/>
                      <w:sz w:val="21"/>
                      <w:szCs w:val="21"/>
                      <w:vertAlign w:val="baseline"/>
                    </w:rPr>
                    <w:t>等树脂交联固化成膜。</w:t>
                  </w:r>
                </w:p>
              </w:tc>
            </w:tr>
            <w:tr>
              <w:tblPrEx>
                <w:tblW w:w="4998" w:type="pct"/>
                <w:jc w:val="center"/>
                <w:tblCellMar>
                  <w:top w:w="0" w:type="dxa"/>
                  <w:left w:w="108" w:type="dxa"/>
                  <w:bottom w:w="0" w:type="dxa"/>
                  <w:right w:w="108" w:type="dxa"/>
                </w:tblCellMar>
              </w:tblPrEx>
              <w:trPr>
                <w:trHeight w:val="397"/>
                <w:jc w:val="center"/>
              </w:trPr>
              <w:tc>
                <w:tcPr>
                  <w:tcW w:w="931" w:type="pct"/>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auto"/>
                    <w:jc w:val="center"/>
                    <w:textAlignment w:val="auto"/>
                    <w:rPr>
                      <w:rFonts w:hint="default"/>
                      <w:color w:val="auto"/>
                    </w:rPr>
                  </w:pPr>
                  <w:r>
                    <w:rPr>
                      <w:rFonts w:ascii="Times New Roman" w:hAnsi="Times New Roman" w:cs="Times New Roman" w:hint="default"/>
                      <w:color w:val="auto"/>
                      <w:sz w:val="21"/>
                      <w:szCs w:val="21"/>
                      <w:lang w:val="en-GB"/>
                    </w:rPr>
                    <w:t>硫酸钡</w:t>
                  </w:r>
                </w:p>
              </w:tc>
              <w:tc>
                <w:tcPr>
                  <w:tcW w:w="4068" w:type="pct"/>
                  <w:noWrap w:val="0"/>
                  <w:vAlign w:val="center"/>
                </w:tcPr>
                <w:p>
                  <w:pPr>
                    <w:pStyle w:val="PlainText"/>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ascii="Times New Roman" w:hAnsi="Times New Roman" w:hint="default"/>
                      <w:color w:val="auto"/>
                      <w:sz w:val="21"/>
                      <w:szCs w:val="21"/>
                      <w:vertAlign w:val="baseline"/>
                    </w:rPr>
                  </w:pPr>
                  <w:r>
                    <w:rPr>
                      <w:rFonts w:ascii="Times New Roman" w:hAnsi="Times New Roman" w:cs="Times New Roman" w:hint="default"/>
                      <w:color w:val="auto"/>
                      <w:sz w:val="21"/>
                      <w:szCs w:val="21"/>
                      <w:vertAlign w:val="baseline"/>
                    </w:rPr>
                    <w:t>白色粉末，不溶于水、酸、碱及其他溶剂，耐热、耐酸、碱，无毒，遮盖率强。能增强粉末涂料的流平性和保光性，并且与所有的色料有较好的兼容性，可改善粉末涂料在喷涂工艺中的涂膜厚度，提高上粉率，减少粉末涂料用量。</w:t>
                  </w:r>
                </w:p>
              </w:tc>
            </w:tr>
            <w:tr>
              <w:tblPrEx>
                <w:tblW w:w="4998" w:type="pct"/>
                <w:jc w:val="center"/>
                <w:tblCellMar>
                  <w:top w:w="0" w:type="dxa"/>
                  <w:left w:w="108" w:type="dxa"/>
                  <w:bottom w:w="0" w:type="dxa"/>
                  <w:right w:w="108" w:type="dxa"/>
                </w:tblCellMar>
              </w:tblPrEx>
              <w:trPr>
                <w:trHeight w:val="397"/>
                <w:jc w:val="center"/>
              </w:trPr>
              <w:tc>
                <w:tcPr>
                  <w:tcW w:w="931" w:type="pct"/>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auto"/>
                    <w:jc w:val="center"/>
                    <w:textAlignment w:val="auto"/>
                    <w:rPr>
                      <w:rFonts w:hint="default"/>
                      <w:color w:val="auto"/>
                    </w:rPr>
                  </w:pPr>
                  <w:r>
                    <w:rPr>
                      <w:rFonts w:ascii="Times New Roman" w:hAnsi="Times New Roman" w:cs="Times New Roman" w:hint="default"/>
                      <w:color w:val="auto"/>
                      <w:sz w:val="21"/>
                      <w:szCs w:val="21"/>
                      <w:lang w:val="en-GB"/>
                    </w:rPr>
                    <w:t>钛白粉</w:t>
                  </w:r>
                </w:p>
              </w:tc>
              <w:tc>
                <w:tcPr>
                  <w:tcW w:w="4068" w:type="pct"/>
                  <w:noWrap w:val="0"/>
                  <w:vAlign w:val="center"/>
                </w:tcPr>
                <w:p>
                  <w:pPr>
                    <w:pStyle w:val="PlainText"/>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ascii="Times New Roman" w:hAnsi="Times New Roman" w:hint="default"/>
                      <w:color w:val="auto"/>
                      <w:sz w:val="21"/>
                      <w:szCs w:val="21"/>
                      <w:vertAlign w:val="baseline"/>
                    </w:rPr>
                  </w:pPr>
                  <w:r>
                    <w:rPr>
                      <w:rFonts w:ascii="Times New Roman" w:hAnsi="Times New Roman" w:cs="Times New Roman" w:hint="default"/>
                      <w:color w:val="auto"/>
                      <w:sz w:val="21"/>
                      <w:szCs w:val="21"/>
                      <w:vertAlign w:val="baseline"/>
                    </w:rPr>
                    <w:t>钛白粉是一种白色颜料，学名二氧化钛，作为一种重要的无机化工产品。二氧化钛是一种化学性质十分稳定的（偏酸性）氧化物，在常温下，几乎不与其他化合物（包括元素）作用。不溶于水、稀酸、脂肪酸、有机酸和弱无机酸；大气中的二氧化碳、氮、硫化氢、氨、氧等气体对它也不起作用。微溶于碱和热硝酸，只有在长时间煮沸的条件下，才能完全溶于浓硫酸和氢氟酸。由于其化学性能稳定，具有高折射率和理想的粒度分布，因此以其良好的遮盖力、着色力广泛应用于近年来发展速度较快的许多领域，如涂料、油墨、塑料、橡胶、纸张、陶瓷和合成纤维等。</w:t>
                  </w:r>
                </w:p>
              </w:tc>
            </w:tr>
            <w:tr>
              <w:tblPrEx>
                <w:tblW w:w="4998" w:type="pct"/>
                <w:jc w:val="center"/>
                <w:tblCellMar>
                  <w:top w:w="0" w:type="dxa"/>
                  <w:left w:w="108" w:type="dxa"/>
                  <w:bottom w:w="0" w:type="dxa"/>
                  <w:right w:w="108" w:type="dxa"/>
                </w:tblCellMar>
              </w:tblPrEx>
              <w:trPr>
                <w:trHeight w:val="397"/>
                <w:jc w:val="center"/>
              </w:trPr>
              <w:tc>
                <w:tcPr>
                  <w:tcW w:w="931" w:type="pct"/>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auto"/>
                    <w:jc w:val="center"/>
                    <w:textAlignment w:val="auto"/>
                    <w:rPr>
                      <w:rFonts w:hint="default"/>
                      <w:color w:val="auto"/>
                    </w:rPr>
                  </w:pPr>
                  <w:r>
                    <w:rPr>
                      <w:rFonts w:ascii="Times New Roman" w:hAnsi="Times New Roman" w:cs="Times New Roman" w:hint="default"/>
                      <w:color w:val="auto"/>
                      <w:sz w:val="21"/>
                      <w:szCs w:val="21"/>
                      <w:lang w:val="en-GB" w:eastAsia="zh-TW"/>
                    </w:rPr>
                    <w:t>流平剂</w:t>
                  </w:r>
                </w:p>
              </w:tc>
              <w:tc>
                <w:tcPr>
                  <w:tcW w:w="4068" w:type="pct"/>
                  <w:noWrap w:val="0"/>
                  <w:vAlign w:val="center"/>
                </w:tcPr>
                <w:p>
                  <w:pPr>
                    <w:pStyle w:val="PlainText"/>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ascii="Times New Roman" w:hAnsi="Times New Roman" w:hint="default"/>
                      <w:color w:val="auto"/>
                      <w:sz w:val="21"/>
                      <w:szCs w:val="21"/>
                      <w:vertAlign w:val="baseline"/>
                    </w:rPr>
                  </w:pPr>
                  <w:r>
                    <w:rPr>
                      <w:rFonts w:ascii="Times New Roman" w:hAnsi="Times New Roman" w:cs="Times New Roman" w:hint="default"/>
                      <w:color w:val="auto"/>
                      <w:sz w:val="21"/>
                      <w:szCs w:val="21"/>
                      <w:vertAlign w:val="baseline"/>
                    </w:rPr>
                    <w:t>以多元共聚物为基础的改性硅助剂，应用于纯环氧型、混合型、纯聚酯型以及聚氨酯等各种热固性粉末涂料中，是通用型流平剂。</w:t>
                  </w:r>
                </w:p>
              </w:tc>
            </w:tr>
            <w:tr>
              <w:tblPrEx>
                <w:tblW w:w="4998" w:type="pct"/>
                <w:jc w:val="center"/>
                <w:tblCellMar>
                  <w:top w:w="0" w:type="dxa"/>
                  <w:left w:w="108" w:type="dxa"/>
                  <w:bottom w:w="0" w:type="dxa"/>
                  <w:right w:w="108" w:type="dxa"/>
                </w:tblCellMar>
              </w:tblPrEx>
              <w:trPr>
                <w:trHeight w:val="397"/>
                <w:jc w:val="center"/>
              </w:trPr>
              <w:tc>
                <w:tcPr>
                  <w:tcW w:w="931" w:type="pct"/>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auto"/>
                    <w:jc w:val="center"/>
                    <w:textAlignment w:val="auto"/>
                    <w:rPr>
                      <w:rFonts w:hint="eastAsia"/>
                    </w:rPr>
                  </w:pPr>
                  <w:r>
                    <w:rPr>
                      <w:rFonts w:hint="eastAsia"/>
                      <w:sz w:val="21"/>
                      <w:szCs w:val="21"/>
                      <w:lang w:val="en-US" w:eastAsia="zh-CN"/>
                    </w:rPr>
                    <w:t>固化剂</w:t>
                  </w:r>
                </w:p>
                <w:p>
                  <w:pPr>
                    <w:pStyle w:val="NormalIndent"/>
                    <w:keepNext w:val="0"/>
                    <w:keepLines w:val="0"/>
                    <w:pageBreakBefore w:val="0"/>
                    <w:widowControl w:val="0"/>
                    <w:kinsoku/>
                    <w:wordWrap/>
                    <w:overflowPunct/>
                    <w:topLinePunct w:val="0"/>
                    <w:autoSpaceDE/>
                    <w:autoSpaceDN/>
                    <w:bidi w:val="0"/>
                    <w:adjustRightInd w:val="0"/>
                    <w:snapToGrid w:val="0"/>
                    <w:spacing w:line="300" w:lineRule="auto"/>
                    <w:ind w:firstLine="0" w:firstLineChars="0"/>
                    <w:jc w:val="center"/>
                    <w:textAlignment w:val="auto"/>
                    <w:rPr>
                      <w:rFonts w:hint="default"/>
                      <w:sz w:val="21"/>
                      <w:szCs w:val="21"/>
                      <w:lang w:val="en-US" w:eastAsia="zh-CN"/>
                    </w:rPr>
                  </w:pPr>
                  <w:r>
                    <w:rPr>
                      <w:rFonts w:ascii="Times New Roman" w:eastAsia="宋体" w:hAnsi="Times New Roman" w:cs="Times New Roman" w:hint="eastAsia"/>
                      <w:kern w:val="2"/>
                      <w:sz w:val="21"/>
                      <w:szCs w:val="21"/>
                      <w:vertAlign w:val="baseline"/>
                      <w:lang w:val="en-US" w:eastAsia="zh-CN" w:bidi="ar-SA"/>
                    </w:rPr>
                    <w:t>（异氰脲酸三缩水甘油酯）</w:t>
                  </w:r>
                </w:p>
              </w:tc>
              <w:tc>
                <w:tcPr>
                  <w:tcW w:w="4068" w:type="pct"/>
                  <w:noWrap w:val="0"/>
                  <w:vAlign w:val="center"/>
                </w:tcPr>
                <w:p>
                  <w:pPr>
                    <w:pStyle w:val="PlainText"/>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0" w:firstLineChars="0"/>
                    <w:jc w:val="both"/>
                    <w:textAlignment w:val="auto"/>
                    <w:rPr>
                      <w:rFonts w:hint="eastAsia"/>
                      <w:sz w:val="21"/>
                      <w:szCs w:val="21"/>
                      <w:lang w:eastAsia="zh-CN"/>
                    </w:rPr>
                  </w:pPr>
                  <w:r>
                    <w:rPr>
                      <w:rFonts w:hint="default"/>
                      <w:sz w:val="21"/>
                      <w:szCs w:val="21"/>
                    </w:rPr>
                    <w:t>分子量：297.29</w:t>
                  </w:r>
                  <w:r>
                    <w:rPr>
                      <w:rFonts w:hint="eastAsia"/>
                      <w:sz w:val="21"/>
                      <w:szCs w:val="21"/>
                      <w:lang w:eastAsia="zh-CN"/>
                    </w:rPr>
                    <w:t>。</w:t>
                  </w:r>
                  <w:r>
                    <w:rPr>
                      <w:rFonts w:hint="default"/>
                      <w:sz w:val="21"/>
                      <w:szCs w:val="21"/>
                    </w:rPr>
                    <w:t>外观</w:t>
                  </w:r>
                  <w:r>
                    <w:rPr>
                      <w:rFonts w:hint="eastAsia"/>
                      <w:sz w:val="21"/>
                      <w:szCs w:val="21"/>
                      <w:lang w:eastAsia="zh-CN"/>
                    </w:rPr>
                    <w:t>：</w:t>
                  </w:r>
                  <w:r>
                    <w:rPr>
                      <w:rFonts w:hint="default"/>
                      <w:sz w:val="21"/>
                      <w:szCs w:val="21"/>
                    </w:rPr>
                    <w:t>白色颗粒</w:t>
                  </w:r>
                  <w:r>
                    <w:rPr>
                      <w:rFonts w:hint="eastAsia"/>
                      <w:sz w:val="21"/>
                      <w:szCs w:val="21"/>
                      <w:lang w:eastAsia="zh-CN"/>
                    </w:rPr>
                    <w:t>；</w:t>
                  </w:r>
                </w:p>
                <w:p>
                  <w:pPr>
                    <w:pStyle w:val="PlainText"/>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0" w:firstLineChars="0"/>
                    <w:jc w:val="both"/>
                    <w:textAlignment w:val="auto"/>
                    <w:rPr>
                      <w:rFonts w:hint="eastAsia"/>
                      <w:sz w:val="21"/>
                      <w:szCs w:val="21"/>
                      <w:lang w:eastAsia="zh-CN"/>
                    </w:rPr>
                  </w:pPr>
                  <w:r>
                    <w:rPr>
                      <w:rFonts w:hint="default"/>
                      <w:sz w:val="21"/>
                      <w:szCs w:val="21"/>
                    </w:rPr>
                    <w:t>熔程</w:t>
                  </w:r>
                  <w:r>
                    <w:rPr>
                      <w:rFonts w:hint="eastAsia"/>
                      <w:sz w:val="21"/>
                      <w:szCs w:val="21"/>
                      <w:lang w:eastAsia="zh-CN"/>
                    </w:rPr>
                    <w:t>：</w:t>
                  </w:r>
                  <w:r>
                    <w:rPr>
                      <w:rFonts w:hint="default"/>
                      <w:sz w:val="21"/>
                      <w:szCs w:val="21"/>
                    </w:rPr>
                    <w:t>95~115℃</w:t>
                  </w:r>
                  <w:r>
                    <w:rPr>
                      <w:rFonts w:hint="eastAsia"/>
                      <w:sz w:val="21"/>
                      <w:szCs w:val="21"/>
                      <w:lang w:eastAsia="zh-CN"/>
                    </w:rPr>
                    <w:t>；</w:t>
                  </w:r>
                  <w:r>
                    <w:rPr>
                      <w:rFonts w:hint="default"/>
                      <w:sz w:val="21"/>
                      <w:szCs w:val="21"/>
                    </w:rPr>
                    <w:t>溶解性 (水)</w:t>
                  </w:r>
                  <w:r>
                    <w:rPr>
                      <w:rFonts w:hint="eastAsia"/>
                      <w:sz w:val="21"/>
                      <w:szCs w:val="21"/>
                      <w:lang w:eastAsia="zh-CN"/>
                    </w:rPr>
                    <w:t>：</w:t>
                  </w:r>
                  <w:r>
                    <w:rPr>
                      <w:rFonts w:hint="default"/>
                      <w:sz w:val="21"/>
                      <w:szCs w:val="21"/>
                    </w:rPr>
                    <w:t>可忽略</w:t>
                  </w:r>
                  <w:r>
                    <w:rPr>
                      <w:rFonts w:hint="eastAsia"/>
                      <w:sz w:val="21"/>
                      <w:szCs w:val="21"/>
                      <w:lang w:eastAsia="zh-CN"/>
                    </w:rPr>
                    <w:t>；</w:t>
                  </w:r>
                </w:p>
                <w:p>
                  <w:pPr>
                    <w:pStyle w:val="PlainText"/>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0" w:firstLineChars="0"/>
                    <w:jc w:val="both"/>
                    <w:textAlignment w:val="auto"/>
                    <w:rPr>
                      <w:rFonts w:hint="eastAsia"/>
                      <w:sz w:val="21"/>
                      <w:szCs w:val="21"/>
                      <w:lang w:eastAsia="zh-CN"/>
                    </w:rPr>
                  </w:pPr>
                  <w:r>
                    <w:rPr>
                      <w:rFonts w:hint="default"/>
                      <w:sz w:val="21"/>
                      <w:szCs w:val="21"/>
                    </w:rPr>
                    <w:t>比重(H2O=1)</w:t>
                  </w:r>
                  <w:r>
                    <w:rPr>
                      <w:rFonts w:hint="eastAsia"/>
                      <w:sz w:val="21"/>
                      <w:szCs w:val="21"/>
                      <w:lang w:eastAsia="zh-CN"/>
                    </w:rPr>
                    <w:t>：</w:t>
                  </w:r>
                  <w:r>
                    <w:rPr>
                      <w:rFonts w:hint="default"/>
                      <w:sz w:val="21"/>
                      <w:szCs w:val="21"/>
                    </w:rPr>
                    <w:t>约1.4(25℃)</w:t>
                  </w:r>
                  <w:r>
                    <w:rPr>
                      <w:rFonts w:hint="eastAsia"/>
                      <w:sz w:val="21"/>
                      <w:szCs w:val="21"/>
                      <w:lang w:eastAsia="zh-CN"/>
                    </w:rPr>
                    <w:t>；</w:t>
                  </w:r>
                  <w:r>
                    <w:rPr>
                      <w:rFonts w:hint="default"/>
                      <w:sz w:val="21"/>
                      <w:szCs w:val="21"/>
                    </w:rPr>
                    <w:t>气味</w:t>
                  </w:r>
                  <w:r>
                    <w:rPr>
                      <w:rFonts w:hint="eastAsia"/>
                      <w:sz w:val="21"/>
                      <w:szCs w:val="21"/>
                      <w:lang w:eastAsia="zh-CN"/>
                    </w:rPr>
                    <w:t>：</w:t>
                  </w:r>
                  <w:r>
                    <w:rPr>
                      <w:rFonts w:hint="default"/>
                      <w:sz w:val="21"/>
                      <w:szCs w:val="21"/>
                    </w:rPr>
                    <w:t>无</w:t>
                  </w:r>
                  <w:r>
                    <w:rPr>
                      <w:rFonts w:hint="eastAsia"/>
                      <w:sz w:val="21"/>
                      <w:szCs w:val="21"/>
                      <w:lang w:eastAsia="zh-CN"/>
                    </w:rPr>
                    <w:t>；</w:t>
                  </w:r>
                </w:p>
                <w:p>
                  <w:pPr>
                    <w:pStyle w:val="TOC1"/>
                    <w:keepNext w:val="0"/>
                    <w:keepLines w:val="0"/>
                    <w:pageBreakBefore w:val="0"/>
                    <w:widowControl w:val="0"/>
                    <w:kinsoku/>
                    <w:wordWrap/>
                    <w:overflowPunct/>
                    <w:topLinePunct w:val="0"/>
                    <w:autoSpaceDE/>
                    <w:autoSpaceDN/>
                    <w:bidi w:val="0"/>
                    <w:spacing w:line="300" w:lineRule="auto"/>
                    <w:jc w:val="both"/>
                    <w:textAlignment w:val="auto"/>
                    <w:rPr>
                      <w:rFonts w:hint="default"/>
                      <w:sz w:val="21"/>
                      <w:szCs w:val="21"/>
                    </w:rPr>
                  </w:pPr>
                  <w:r>
                    <w:rPr>
                      <w:rFonts w:hint="default"/>
                      <w:sz w:val="21"/>
                      <w:szCs w:val="21"/>
                    </w:rPr>
                    <w:t>稳定性：3个环氧基很活泼，能与聚酯树脂中羟基进行高密度交联</w:t>
                  </w:r>
                </w:p>
              </w:tc>
            </w:tr>
          </w:tbl>
          <w:p>
            <w:pPr>
              <w:pStyle w:val="NormalIndent"/>
              <w:numPr>
                <w:ilvl w:val="0"/>
                <w:numId w:val="0"/>
              </w:numPr>
              <w:rPr>
                <w:rFonts w:hint="default"/>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firstLine="420" w:firstLineChars="200"/>
              <w:jc w:val="both"/>
              <w:textAlignment w:val="auto"/>
              <w:rPr>
                <w:rFonts w:hint="default"/>
              </w:rPr>
            </w:pPr>
            <w:r>
              <w:rPr>
                <w:rFonts w:ascii="Times New Roman" w:eastAsia="宋体" w:hAnsi="Times New Roman" w:cs="Times New Roman" w:hint="eastAsia"/>
                <w:lang w:val="en-US" w:eastAsia="zh-CN"/>
              </w:rPr>
              <w:t>（4）原料VOCs含量合规性</w:t>
            </w:r>
          </w:p>
          <w:p>
            <w:pPr>
              <w:keepNext w:val="0"/>
              <w:keepLines w:val="0"/>
              <w:pageBreakBefore w:val="0"/>
              <w:widowControl w:val="0"/>
              <w:kinsoku/>
              <w:wordWrap/>
              <w:overflowPunct/>
              <w:topLinePunct w:val="0"/>
              <w:autoSpaceDE/>
              <w:autoSpaceDN/>
              <w:bidi w:val="0"/>
              <w:adjustRightInd w:val="0"/>
              <w:snapToGrid w:val="0"/>
              <w:spacing w:line="360" w:lineRule="auto"/>
              <w:ind w:left="0" w:firstLine="420" w:firstLineChars="200"/>
              <w:jc w:val="both"/>
              <w:textAlignment w:val="auto"/>
              <w:rPr>
                <w:rFonts w:hint="default"/>
              </w:rPr>
            </w:pPr>
            <w:r>
              <w:rPr>
                <w:rFonts w:ascii="Times New Roman" w:eastAsia="宋体" w:hAnsi="Times New Roman" w:cs="Times New Roman" w:hint="eastAsia"/>
                <w:lang w:val="en-US" w:eastAsia="zh-CN"/>
              </w:rPr>
              <w:t>根据企业提供的原料VOCs检测报告</w:t>
            </w:r>
            <w:r>
              <w:rPr>
                <w:rFonts w:cs="Times New Roman" w:hint="eastAsia"/>
                <w:lang w:val="en-US" w:eastAsia="zh-CN"/>
              </w:rPr>
              <w:t>（见附件）</w:t>
            </w:r>
            <w:r>
              <w:rPr>
                <w:rFonts w:ascii="Times New Roman" w:eastAsia="宋体" w:hAnsi="Times New Roman" w:cs="Times New Roman" w:hint="eastAsia"/>
                <w:lang w:val="en-US" w:eastAsia="zh-CN"/>
              </w:rPr>
              <w:t>，项目环氧树脂以及聚酯树脂内VOCs含量未检出，满足相关低挥发性有机化合物要求。</w:t>
            </w:r>
          </w:p>
          <w:p>
            <w:pPr>
              <w:widowControl/>
              <w:adjustRightInd w:val="0"/>
              <w:snapToGrid w:val="0"/>
              <w:spacing w:line="360" w:lineRule="auto"/>
              <w:ind w:firstLine="420" w:firstLineChars="200"/>
            </w:pPr>
          </w:p>
          <w:p>
            <w:pPr>
              <w:widowControl/>
              <w:adjustRightInd w:val="0"/>
              <w:snapToGrid w:val="0"/>
              <w:spacing w:line="360" w:lineRule="auto"/>
              <w:ind w:firstLine="420" w:firstLineChars="200"/>
            </w:pPr>
          </w:p>
          <w:p>
            <w:pPr>
              <w:widowControl/>
              <w:adjustRightInd w:val="0"/>
              <w:snapToGrid w:val="0"/>
              <w:spacing w:line="360" w:lineRule="auto"/>
              <w:ind w:firstLine="420" w:firstLineChars="200"/>
            </w:pPr>
          </w:p>
          <w:p>
            <w:pPr>
              <w:widowControl/>
              <w:adjustRightInd w:val="0"/>
              <w:snapToGrid w:val="0"/>
              <w:spacing w:line="360" w:lineRule="auto"/>
              <w:ind w:firstLine="420" w:firstLineChars="200"/>
            </w:pPr>
          </w:p>
          <w:p>
            <w:pPr>
              <w:widowControl/>
              <w:adjustRightInd w:val="0"/>
              <w:snapToGrid w:val="0"/>
              <w:spacing w:line="360" w:lineRule="auto"/>
              <w:ind w:firstLine="420" w:firstLineChars="200"/>
            </w:pPr>
          </w:p>
        </w:tc>
      </w:tr>
    </w:tbl>
    <w:p>
      <w:pPr>
        <w:sectPr>
          <w:headerReference w:type="default" r:id="rId30"/>
          <w:footerReference w:type="even" r:id="rId31"/>
          <w:footerReference w:type="default" r:id="rId32"/>
          <w:type w:val="nextPage"/>
          <w:pgSz w:w="11906" w:h="16838"/>
          <w:pgMar w:top="1701" w:right="1531" w:bottom="1701" w:left="1531" w:header="851" w:footer="851" w:gutter="0"/>
          <w:pgNumType w:start="6"/>
          <w:cols w:num="1" w:space="720"/>
          <w:titlePg w:val="0"/>
          <w:docGrid w:linePitch="312" w:charSpace="0"/>
        </w:sectPr>
      </w:pPr>
    </w:p>
    <w:tbl>
      <w:tblPr>
        <w:tblStyle w:val="TableNormal"/>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Pr>
      <w:tblGrid>
        <w:gridCol w:w="424"/>
        <w:gridCol w:w="8636"/>
      </w:tblGrid>
      <w:tr>
        <w:tblPrEx>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PrEx>
        <w:trPr>
          <w:trHeight w:val="90"/>
          <w:jc w:val="center"/>
        </w:trPr>
        <w:tc>
          <w:tcPr>
            <w:tcW w:w="575" w:type="dxa"/>
            <w:noWrap w:val="0"/>
            <w:vAlign w:val="center"/>
          </w:tcPr>
          <w:p/>
        </w:tc>
        <w:tc>
          <w:tcPr>
            <w:tcW w:w="8442" w:type="dxa"/>
            <w:noWrap w:val="0"/>
            <w:vAlign w:val="top"/>
          </w:tcPr>
          <w:p>
            <w:pPr>
              <w:widowControl/>
              <w:adjustRightInd w:val="0"/>
              <w:snapToGrid w:val="0"/>
              <w:spacing w:line="360" w:lineRule="auto"/>
              <w:ind w:firstLine="420" w:firstLineChars="200"/>
            </w:pPr>
            <w:r>
              <w:t>4</w:t>
            </w:r>
            <w:r>
              <w:rPr>
                <w:rFonts w:hint="eastAsia"/>
              </w:rPr>
              <w:t>、项目</w:t>
            </w:r>
            <w:r>
              <w:t>主要</w:t>
            </w:r>
            <w:r>
              <w:rPr>
                <w:rFonts w:hint="eastAsia"/>
              </w:rPr>
              <w:t>生产设备</w:t>
            </w:r>
          </w:p>
          <w:p>
            <w:pPr>
              <w:widowControl/>
              <w:adjustRightInd w:val="0"/>
              <w:snapToGrid w:val="0"/>
              <w:spacing w:line="360" w:lineRule="auto"/>
              <w:ind w:firstLine="420" w:firstLineChars="200"/>
              <w:rPr>
                <w:rFonts w:hint="eastAsia"/>
              </w:rPr>
            </w:pPr>
            <w:r>
              <w:rPr>
                <w:rFonts w:hint="eastAsia"/>
              </w:rPr>
              <w:t>项目</w:t>
            </w:r>
            <w:r>
              <w:rPr>
                <w:rFonts w:hint="eastAsia"/>
                <w:lang w:eastAsia="zh-CN"/>
              </w:rPr>
              <w:t>完成后企业主要</w:t>
            </w:r>
            <w:r>
              <w:rPr>
                <w:rFonts w:hint="eastAsia"/>
              </w:rPr>
              <w:t>生产设备清单详见下表所示。</w:t>
            </w:r>
          </w:p>
          <w:p>
            <w:pPr>
              <w:keepNext w:val="0"/>
              <w:keepLines w:val="0"/>
              <w:pageBreakBefore w:val="0"/>
              <w:widowControl w:val="0"/>
              <w:kinsoku/>
              <w:wordWrap/>
              <w:overflowPunct/>
              <w:topLinePunct w:val="0"/>
              <w:autoSpaceDE/>
              <w:autoSpaceDN/>
              <w:bidi w:val="0"/>
              <w:adjustRightInd w:val="0"/>
              <w:snapToGrid w:val="0"/>
              <w:spacing w:line="360" w:lineRule="auto"/>
              <w:ind w:left="0" w:firstLine="420" w:firstLineChars="200"/>
              <w:jc w:val="both"/>
              <w:textAlignment w:val="auto"/>
              <w:rPr>
                <w:rFonts w:hint="eastAsia"/>
              </w:rPr>
            </w:pPr>
            <w:r>
              <w:rPr>
                <w:rFonts w:hint="eastAsia"/>
              </w:rPr>
              <w:t>表2</w:t>
            </w:r>
            <w:r>
              <w:t>.1</w:t>
            </w:r>
            <w:r>
              <w:rPr>
                <w:rFonts w:hint="eastAsia"/>
              </w:rPr>
              <w:t>-</w:t>
            </w:r>
            <w:r>
              <w:t xml:space="preserve">6 </w:t>
            </w:r>
            <w:r>
              <w:rPr>
                <w:rFonts w:hint="eastAsia"/>
              </w:rPr>
              <w:t xml:space="preserve"> </w:t>
            </w:r>
            <w:r>
              <w:t xml:space="preserve">    </w:t>
            </w:r>
            <w:r>
              <w:rPr>
                <w:rFonts w:hint="eastAsia"/>
                <w:lang w:val="en-US" w:eastAsia="zh-CN"/>
              </w:rPr>
              <w:t xml:space="preserve">      </w:t>
            </w:r>
            <w:r>
              <w:rPr>
                <w:rFonts w:hint="eastAsia"/>
              </w:rPr>
              <w:t>项目</w:t>
            </w:r>
            <w:r>
              <w:rPr>
                <w:rFonts w:hint="eastAsia"/>
                <w:lang w:eastAsia="zh-CN"/>
              </w:rPr>
              <w:t>完成后企业主要</w:t>
            </w:r>
            <w:r>
              <w:rPr>
                <w:rFonts w:hint="eastAsia"/>
              </w:rPr>
              <w:t>生产设备清单</w:t>
            </w:r>
            <w:r>
              <w:rPr>
                <w:rFonts w:hint="eastAsia"/>
                <w:lang w:eastAsia="zh-CN"/>
              </w:rPr>
              <w:t>一览表</w:t>
            </w:r>
          </w:p>
          <w:tbl>
            <w:tblPr>
              <w:tblStyle w:val="TableNormal"/>
              <w:tblW w:w="4957"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672"/>
              <w:gridCol w:w="2262"/>
              <w:gridCol w:w="1948"/>
              <w:gridCol w:w="1680"/>
              <w:gridCol w:w="1776"/>
            </w:tblGrid>
            <w:tr>
              <w:tblPrEx>
                <w:tblW w:w="4957"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97"/>
              </w:trPr>
              <w:tc>
                <w:tcPr>
                  <w:tcW w:w="403" w:type="pct"/>
                  <w:noWrap w:val="0"/>
                  <w:vAlign w:val="center"/>
                </w:tcPr>
                <w:p>
                  <w:pPr>
                    <w:adjustRightInd w:val="0"/>
                    <w:jc w:val="center"/>
                    <w:rPr>
                      <w:color w:val="auto"/>
                    </w:rPr>
                  </w:pPr>
                  <w:r>
                    <w:rPr>
                      <w:color w:val="auto"/>
                      <w:sz w:val="21"/>
                      <w:szCs w:val="21"/>
                    </w:rPr>
                    <w:t>序号</w:t>
                  </w:r>
                </w:p>
              </w:tc>
              <w:tc>
                <w:tcPr>
                  <w:tcW w:w="1356" w:type="pct"/>
                  <w:noWrap w:val="0"/>
                  <w:vAlign w:val="center"/>
                </w:tcPr>
                <w:p>
                  <w:pPr>
                    <w:adjustRightInd w:val="0"/>
                    <w:jc w:val="center"/>
                    <w:rPr>
                      <w:color w:val="auto"/>
                    </w:rPr>
                  </w:pPr>
                  <w:r>
                    <w:rPr>
                      <w:color w:val="auto"/>
                      <w:sz w:val="21"/>
                      <w:szCs w:val="21"/>
                    </w:rPr>
                    <w:t>设备名称</w:t>
                  </w:r>
                </w:p>
              </w:tc>
              <w:tc>
                <w:tcPr>
                  <w:tcW w:w="1168" w:type="pct"/>
                  <w:noWrap w:val="0"/>
                  <w:vAlign w:val="center"/>
                </w:tcPr>
                <w:p>
                  <w:pPr>
                    <w:adjustRightInd w:val="0"/>
                    <w:jc w:val="center"/>
                    <w:rPr>
                      <w:color w:val="auto"/>
                    </w:rPr>
                  </w:pPr>
                  <w:r>
                    <w:rPr>
                      <w:color w:val="auto"/>
                      <w:sz w:val="21"/>
                      <w:szCs w:val="21"/>
                    </w:rPr>
                    <w:t>规格型号</w:t>
                  </w:r>
                </w:p>
              </w:tc>
              <w:tc>
                <w:tcPr>
                  <w:tcW w:w="1007" w:type="pct"/>
                  <w:noWrap w:val="0"/>
                  <w:vAlign w:val="center"/>
                </w:tcPr>
                <w:p>
                  <w:pPr>
                    <w:adjustRightInd w:val="0"/>
                    <w:jc w:val="center"/>
                    <w:rPr>
                      <w:color w:val="auto"/>
                    </w:rPr>
                  </w:pPr>
                  <w:r>
                    <w:rPr>
                      <w:color w:val="auto"/>
                      <w:sz w:val="21"/>
                      <w:szCs w:val="21"/>
                    </w:rPr>
                    <w:t>数量</w:t>
                  </w:r>
                </w:p>
              </w:tc>
              <w:tc>
                <w:tcPr>
                  <w:tcW w:w="1064" w:type="pct"/>
                  <w:noWrap w:val="0"/>
                  <w:vAlign w:val="center"/>
                </w:tcPr>
                <w:p>
                  <w:pPr>
                    <w:adjustRightInd w:val="0"/>
                    <w:jc w:val="center"/>
                    <w:rPr>
                      <w:rFonts w:hint="eastAsia"/>
                      <w:color w:val="auto"/>
                    </w:rPr>
                  </w:pPr>
                  <w:r>
                    <w:rPr>
                      <w:rFonts w:hint="eastAsia"/>
                      <w:color w:val="auto"/>
                      <w:sz w:val="21"/>
                      <w:szCs w:val="21"/>
                      <w:lang w:eastAsia="zh-CN"/>
                    </w:rPr>
                    <w:t>备注</w:t>
                  </w:r>
                </w:p>
              </w:tc>
            </w:tr>
            <w:tr>
              <w:tblPrEx>
                <w:tblW w:w="4957" w:type="pct"/>
                <w:tblInd w:w="0" w:type="dxa"/>
                <w:tblCellMar>
                  <w:top w:w="0" w:type="dxa"/>
                  <w:left w:w="108" w:type="dxa"/>
                  <w:bottom w:w="0" w:type="dxa"/>
                  <w:right w:w="108" w:type="dxa"/>
                </w:tblCellMar>
              </w:tblPrEx>
              <w:trPr>
                <w:trHeight w:val="397"/>
              </w:trPr>
              <w:tc>
                <w:tcPr>
                  <w:tcW w:w="403" w:type="pct"/>
                  <w:noWrap w:val="0"/>
                  <w:vAlign w:val="center"/>
                </w:tcPr>
                <w:p>
                  <w:pPr>
                    <w:adjustRightInd w:val="0"/>
                    <w:jc w:val="center"/>
                    <w:rPr>
                      <w:color w:val="auto"/>
                    </w:rPr>
                  </w:pPr>
                  <w:r>
                    <w:rPr>
                      <w:color w:val="auto"/>
                      <w:sz w:val="21"/>
                      <w:szCs w:val="21"/>
                    </w:rPr>
                    <w:t>1</w:t>
                  </w:r>
                </w:p>
              </w:tc>
              <w:tc>
                <w:tcPr>
                  <w:tcW w:w="1356" w:type="pct"/>
                  <w:noWrap w:val="0"/>
                  <w:vAlign w:val="center"/>
                </w:tcPr>
                <w:p>
                  <w:pPr>
                    <w:adjustRightInd w:val="0"/>
                    <w:jc w:val="center"/>
                    <w:rPr>
                      <w:rFonts w:hint="eastAsia"/>
                      <w:color w:val="auto"/>
                    </w:rPr>
                  </w:pPr>
                  <w:r>
                    <w:rPr>
                      <w:rFonts w:hint="eastAsia"/>
                      <w:color w:val="auto"/>
                      <w:sz w:val="21"/>
                      <w:szCs w:val="21"/>
                      <w:lang w:eastAsia="zh-CN"/>
                    </w:rPr>
                    <w:t>混合机</w:t>
                  </w:r>
                </w:p>
              </w:tc>
              <w:tc>
                <w:tcPr>
                  <w:tcW w:w="1168" w:type="pct"/>
                  <w:noWrap w:val="0"/>
                  <w:vAlign w:val="center"/>
                </w:tcPr>
                <w:p>
                  <w:pPr>
                    <w:adjustRightInd w:val="0"/>
                    <w:jc w:val="center"/>
                    <w:rPr>
                      <w:rFonts w:hint="eastAsia"/>
                      <w:color w:val="auto"/>
                    </w:rPr>
                  </w:pPr>
                  <w:r>
                    <w:rPr>
                      <w:rFonts w:hint="eastAsia"/>
                      <w:color w:val="auto"/>
                      <w:sz w:val="21"/>
                      <w:szCs w:val="21"/>
                      <w:lang w:eastAsia="zh-CN"/>
                    </w:rPr>
                    <w:t>GHJ-500</w:t>
                  </w:r>
                </w:p>
              </w:tc>
              <w:tc>
                <w:tcPr>
                  <w:tcW w:w="1007" w:type="pct"/>
                  <w:noWrap w:val="0"/>
                  <w:vAlign w:val="center"/>
                </w:tcPr>
                <w:p>
                  <w:pPr>
                    <w:adjustRightInd w:val="0"/>
                    <w:jc w:val="center"/>
                    <w:rPr>
                      <w:rFonts w:hint="eastAsia"/>
                      <w:color w:val="auto"/>
                    </w:rPr>
                  </w:pPr>
                  <w:r>
                    <w:rPr>
                      <w:rFonts w:hint="eastAsia"/>
                      <w:color w:val="auto"/>
                      <w:sz w:val="21"/>
                      <w:szCs w:val="21"/>
                      <w:lang w:eastAsia="zh-CN"/>
                    </w:rPr>
                    <w:t>2</w:t>
                  </w:r>
                </w:p>
              </w:tc>
              <w:tc>
                <w:tcPr>
                  <w:tcW w:w="1064" w:type="pct"/>
                  <w:vMerge w:val="restart"/>
                  <w:noWrap w:val="0"/>
                  <w:vAlign w:val="center"/>
                </w:tcPr>
                <w:p>
                  <w:pPr>
                    <w:adjustRightInd w:val="0"/>
                    <w:jc w:val="center"/>
                    <w:rPr>
                      <w:rFonts w:hint="eastAsia"/>
                      <w:color w:val="auto"/>
                    </w:rPr>
                  </w:pPr>
                  <w:r>
                    <w:rPr>
                      <w:rFonts w:hint="eastAsia"/>
                      <w:color w:val="auto"/>
                      <w:sz w:val="21"/>
                      <w:szCs w:val="21"/>
                      <w:lang w:eastAsia="zh-CN"/>
                    </w:rPr>
                    <w:t>企业现有设备，搬迁</w:t>
                  </w:r>
                </w:p>
              </w:tc>
            </w:tr>
            <w:tr>
              <w:tblPrEx>
                <w:tblW w:w="4957" w:type="pct"/>
                <w:tblInd w:w="0" w:type="dxa"/>
                <w:tblCellMar>
                  <w:top w:w="0" w:type="dxa"/>
                  <w:left w:w="108" w:type="dxa"/>
                  <w:bottom w:w="0" w:type="dxa"/>
                  <w:right w:w="108" w:type="dxa"/>
                </w:tblCellMar>
              </w:tblPrEx>
              <w:trPr>
                <w:trHeight w:val="397"/>
              </w:trPr>
              <w:tc>
                <w:tcPr>
                  <w:tcW w:w="403" w:type="pct"/>
                  <w:noWrap w:val="0"/>
                  <w:vAlign w:val="center"/>
                </w:tcPr>
                <w:p>
                  <w:pPr>
                    <w:adjustRightInd w:val="0"/>
                    <w:jc w:val="center"/>
                    <w:rPr>
                      <w:rFonts w:hint="eastAsia"/>
                      <w:color w:val="auto"/>
                    </w:rPr>
                  </w:pPr>
                  <w:r>
                    <w:rPr>
                      <w:rFonts w:hint="eastAsia"/>
                      <w:color w:val="auto"/>
                      <w:sz w:val="21"/>
                      <w:szCs w:val="21"/>
                      <w:lang w:eastAsia="zh-CN"/>
                    </w:rPr>
                    <w:t>2</w:t>
                  </w:r>
                </w:p>
              </w:tc>
              <w:tc>
                <w:tcPr>
                  <w:tcW w:w="1356" w:type="pct"/>
                  <w:noWrap w:val="0"/>
                  <w:vAlign w:val="center"/>
                </w:tcPr>
                <w:p>
                  <w:pPr>
                    <w:jc w:val="center"/>
                    <w:rPr>
                      <w:rFonts w:hint="eastAsia"/>
                      <w:color w:val="auto"/>
                    </w:rPr>
                  </w:pPr>
                  <w:r>
                    <w:rPr>
                      <w:rFonts w:hint="eastAsia"/>
                      <w:color w:val="auto"/>
                      <w:sz w:val="21"/>
                      <w:szCs w:val="21"/>
                      <w:lang w:eastAsia="zh-CN"/>
                    </w:rPr>
                    <w:t>双螺杆挤出机</w:t>
                  </w:r>
                </w:p>
              </w:tc>
              <w:tc>
                <w:tcPr>
                  <w:tcW w:w="1168" w:type="pct"/>
                  <w:noWrap w:val="0"/>
                  <w:vAlign w:val="center"/>
                </w:tcPr>
                <w:p>
                  <w:pPr>
                    <w:jc w:val="center"/>
                    <w:rPr>
                      <w:rFonts w:hint="eastAsia"/>
                      <w:color w:val="auto"/>
                    </w:rPr>
                  </w:pPr>
                  <w:r>
                    <w:rPr>
                      <w:rFonts w:hint="eastAsia"/>
                      <w:color w:val="auto"/>
                      <w:sz w:val="21"/>
                      <w:szCs w:val="21"/>
                      <w:lang w:eastAsia="zh-CN"/>
                    </w:rPr>
                    <w:t>SLJ-55B</w:t>
                  </w:r>
                </w:p>
              </w:tc>
              <w:tc>
                <w:tcPr>
                  <w:tcW w:w="1007" w:type="pct"/>
                  <w:noWrap w:val="0"/>
                  <w:vAlign w:val="center"/>
                </w:tcPr>
                <w:p>
                  <w:pPr>
                    <w:jc w:val="center"/>
                    <w:rPr>
                      <w:rFonts w:hint="eastAsia"/>
                      <w:color w:val="auto"/>
                    </w:rPr>
                  </w:pPr>
                  <w:r>
                    <w:rPr>
                      <w:rFonts w:hint="eastAsia"/>
                      <w:color w:val="auto"/>
                      <w:sz w:val="21"/>
                      <w:szCs w:val="21"/>
                      <w:lang w:eastAsia="zh-CN"/>
                    </w:rPr>
                    <w:t>2</w:t>
                  </w:r>
                </w:p>
              </w:tc>
              <w:tc>
                <w:tcPr>
                  <w:tcW w:w="1064" w:type="pct"/>
                  <w:vMerge/>
                  <w:noWrap w:val="0"/>
                  <w:vAlign w:val="center"/>
                </w:tcPr>
                <w:p>
                  <w:pPr>
                    <w:jc w:val="center"/>
                    <w:rPr>
                      <w:rFonts w:hint="eastAsia"/>
                      <w:color w:val="auto"/>
                    </w:rPr>
                  </w:pPr>
                </w:p>
              </w:tc>
            </w:tr>
            <w:tr>
              <w:tblPrEx>
                <w:tblW w:w="4957" w:type="pct"/>
                <w:tblInd w:w="0" w:type="dxa"/>
                <w:tblCellMar>
                  <w:top w:w="0" w:type="dxa"/>
                  <w:left w:w="108" w:type="dxa"/>
                  <w:bottom w:w="0" w:type="dxa"/>
                  <w:right w:w="108" w:type="dxa"/>
                </w:tblCellMar>
              </w:tblPrEx>
              <w:trPr>
                <w:trHeight w:val="397"/>
              </w:trPr>
              <w:tc>
                <w:tcPr>
                  <w:tcW w:w="403" w:type="pct"/>
                  <w:noWrap w:val="0"/>
                  <w:vAlign w:val="center"/>
                </w:tcPr>
                <w:p>
                  <w:pPr>
                    <w:adjustRightInd w:val="0"/>
                    <w:jc w:val="center"/>
                    <w:rPr>
                      <w:rFonts w:hint="eastAsia"/>
                      <w:color w:val="auto"/>
                    </w:rPr>
                  </w:pPr>
                  <w:r>
                    <w:rPr>
                      <w:rFonts w:hint="eastAsia"/>
                      <w:color w:val="auto"/>
                      <w:sz w:val="21"/>
                      <w:szCs w:val="21"/>
                      <w:lang w:eastAsia="zh-CN"/>
                    </w:rPr>
                    <w:t>3</w:t>
                  </w:r>
                </w:p>
              </w:tc>
              <w:tc>
                <w:tcPr>
                  <w:tcW w:w="1356" w:type="pct"/>
                  <w:noWrap w:val="0"/>
                  <w:vAlign w:val="center"/>
                </w:tcPr>
                <w:p>
                  <w:pPr>
                    <w:jc w:val="center"/>
                    <w:rPr>
                      <w:rFonts w:hint="eastAsia"/>
                      <w:bCs/>
                      <w:color w:val="auto"/>
                    </w:rPr>
                  </w:pPr>
                  <w:r>
                    <w:rPr>
                      <w:rFonts w:hint="eastAsia"/>
                      <w:bCs/>
                      <w:color w:val="auto"/>
                      <w:sz w:val="21"/>
                      <w:szCs w:val="21"/>
                      <w:lang w:eastAsia="zh-CN"/>
                    </w:rPr>
                    <w:t>压片机</w:t>
                  </w:r>
                </w:p>
              </w:tc>
              <w:tc>
                <w:tcPr>
                  <w:tcW w:w="1168" w:type="pct"/>
                  <w:noWrap w:val="0"/>
                  <w:vAlign w:val="center"/>
                </w:tcPr>
                <w:p>
                  <w:pPr>
                    <w:jc w:val="center"/>
                    <w:rPr>
                      <w:rFonts w:hint="eastAsia"/>
                      <w:bCs/>
                      <w:color w:val="auto"/>
                    </w:rPr>
                  </w:pPr>
                  <w:r>
                    <w:rPr>
                      <w:rFonts w:hint="eastAsia"/>
                      <w:bCs/>
                      <w:color w:val="auto"/>
                      <w:sz w:val="21"/>
                      <w:szCs w:val="21"/>
                      <w:lang w:eastAsia="zh-CN"/>
                    </w:rPr>
                    <w:t>JFY-510</w:t>
                  </w:r>
                </w:p>
              </w:tc>
              <w:tc>
                <w:tcPr>
                  <w:tcW w:w="1007" w:type="pct"/>
                  <w:noWrap w:val="0"/>
                  <w:vAlign w:val="center"/>
                </w:tcPr>
                <w:p>
                  <w:pPr>
                    <w:jc w:val="center"/>
                    <w:rPr>
                      <w:rFonts w:hint="eastAsia"/>
                      <w:bCs/>
                      <w:color w:val="auto"/>
                    </w:rPr>
                  </w:pPr>
                  <w:r>
                    <w:rPr>
                      <w:rFonts w:hint="eastAsia"/>
                      <w:bCs/>
                      <w:color w:val="auto"/>
                      <w:sz w:val="21"/>
                      <w:szCs w:val="21"/>
                      <w:lang w:eastAsia="zh-CN"/>
                    </w:rPr>
                    <w:t>2</w:t>
                  </w:r>
                </w:p>
              </w:tc>
              <w:tc>
                <w:tcPr>
                  <w:tcW w:w="1064" w:type="pct"/>
                  <w:vMerge/>
                  <w:noWrap w:val="0"/>
                  <w:vAlign w:val="center"/>
                </w:tcPr>
                <w:p>
                  <w:pPr>
                    <w:jc w:val="center"/>
                    <w:rPr>
                      <w:rFonts w:hint="eastAsia"/>
                      <w:bCs/>
                      <w:color w:val="auto"/>
                    </w:rPr>
                  </w:pPr>
                </w:p>
              </w:tc>
            </w:tr>
            <w:tr>
              <w:tblPrEx>
                <w:tblW w:w="4957" w:type="pct"/>
                <w:tblInd w:w="0" w:type="dxa"/>
                <w:tblCellMar>
                  <w:top w:w="0" w:type="dxa"/>
                  <w:left w:w="108" w:type="dxa"/>
                  <w:bottom w:w="0" w:type="dxa"/>
                  <w:right w:w="108" w:type="dxa"/>
                </w:tblCellMar>
              </w:tblPrEx>
              <w:trPr>
                <w:trHeight w:val="397"/>
              </w:trPr>
              <w:tc>
                <w:tcPr>
                  <w:tcW w:w="403" w:type="pct"/>
                  <w:noWrap w:val="0"/>
                  <w:vAlign w:val="center"/>
                </w:tcPr>
                <w:p>
                  <w:pPr>
                    <w:adjustRightInd w:val="0"/>
                    <w:jc w:val="center"/>
                    <w:rPr>
                      <w:rFonts w:hint="eastAsia"/>
                      <w:color w:val="auto"/>
                    </w:rPr>
                  </w:pPr>
                  <w:r>
                    <w:rPr>
                      <w:rFonts w:hint="eastAsia"/>
                      <w:color w:val="auto"/>
                      <w:sz w:val="21"/>
                      <w:szCs w:val="21"/>
                      <w:lang w:eastAsia="zh-CN"/>
                    </w:rPr>
                    <w:t>4</w:t>
                  </w:r>
                </w:p>
              </w:tc>
              <w:tc>
                <w:tcPr>
                  <w:tcW w:w="1356" w:type="pct"/>
                  <w:noWrap w:val="0"/>
                  <w:vAlign w:val="center"/>
                </w:tcPr>
                <w:p>
                  <w:pPr>
                    <w:jc w:val="center"/>
                    <w:rPr>
                      <w:rFonts w:hAnsi="宋体" w:hint="eastAsia"/>
                      <w:snapToGrid w:val="0"/>
                      <w:color w:val="auto"/>
                      <w:kern w:val="0"/>
                    </w:rPr>
                  </w:pPr>
                  <w:r>
                    <w:rPr>
                      <w:rFonts w:hAnsi="宋体" w:hint="eastAsia"/>
                      <w:snapToGrid w:val="0"/>
                      <w:color w:val="auto"/>
                      <w:kern w:val="0"/>
                      <w:sz w:val="21"/>
                      <w:szCs w:val="21"/>
                      <w:lang w:eastAsia="zh-CN"/>
                    </w:rPr>
                    <w:t>磨粉机</w:t>
                  </w:r>
                </w:p>
              </w:tc>
              <w:tc>
                <w:tcPr>
                  <w:tcW w:w="1168" w:type="pct"/>
                  <w:noWrap w:val="0"/>
                  <w:vAlign w:val="center"/>
                </w:tcPr>
                <w:p>
                  <w:pPr>
                    <w:jc w:val="center"/>
                    <w:rPr>
                      <w:rFonts w:hint="eastAsia"/>
                      <w:bCs/>
                      <w:color w:val="auto"/>
                    </w:rPr>
                  </w:pPr>
                  <w:r>
                    <w:rPr>
                      <w:rFonts w:hint="eastAsia"/>
                      <w:bCs/>
                      <w:color w:val="auto"/>
                      <w:sz w:val="21"/>
                      <w:szCs w:val="21"/>
                      <w:lang w:eastAsia="zh-CN"/>
                    </w:rPr>
                    <w:t>ACM-30A</w:t>
                  </w:r>
                </w:p>
              </w:tc>
              <w:tc>
                <w:tcPr>
                  <w:tcW w:w="1007" w:type="pct"/>
                  <w:noWrap w:val="0"/>
                  <w:vAlign w:val="center"/>
                </w:tcPr>
                <w:p>
                  <w:pPr>
                    <w:jc w:val="center"/>
                    <w:rPr>
                      <w:rFonts w:hint="eastAsia"/>
                      <w:bCs/>
                      <w:color w:val="auto"/>
                    </w:rPr>
                  </w:pPr>
                  <w:r>
                    <w:rPr>
                      <w:rFonts w:hint="eastAsia"/>
                      <w:bCs/>
                      <w:color w:val="auto"/>
                      <w:sz w:val="21"/>
                      <w:szCs w:val="21"/>
                      <w:lang w:eastAsia="zh-CN"/>
                    </w:rPr>
                    <w:t>2</w:t>
                  </w:r>
                </w:p>
              </w:tc>
              <w:tc>
                <w:tcPr>
                  <w:tcW w:w="1064" w:type="pct"/>
                  <w:vMerge/>
                  <w:noWrap w:val="0"/>
                  <w:vAlign w:val="center"/>
                </w:tcPr>
                <w:p>
                  <w:pPr>
                    <w:jc w:val="center"/>
                    <w:rPr>
                      <w:rFonts w:hint="eastAsia"/>
                      <w:bCs/>
                      <w:color w:val="auto"/>
                    </w:rPr>
                  </w:pPr>
                </w:p>
              </w:tc>
            </w:tr>
            <w:tr>
              <w:tblPrEx>
                <w:tblW w:w="4957" w:type="pct"/>
                <w:tblInd w:w="0" w:type="dxa"/>
                <w:shd w:val="clear" w:color="auto" w:fill="auto"/>
                <w:tblCellMar>
                  <w:top w:w="0" w:type="dxa"/>
                  <w:left w:w="108" w:type="dxa"/>
                  <w:bottom w:w="0" w:type="dxa"/>
                  <w:right w:w="108" w:type="dxa"/>
                </w:tblCellMar>
              </w:tblPrEx>
              <w:trPr>
                <w:trHeight w:val="397"/>
              </w:trPr>
              <w:tc>
                <w:tcPr>
                  <w:tcW w:w="403" w:type="pct"/>
                  <w:tcBorders>
                    <w:top w:val="nil"/>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eastAsia"/>
                      <w:i w:val="0"/>
                      <w:iCs w:val="0"/>
                      <w:color w:val="auto"/>
                      <w:u w:val="none"/>
                    </w:rPr>
                  </w:pPr>
                  <w:r>
                    <w:rPr>
                      <w:rFonts w:ascii="Times New Roman" w:hAnsi="Times New Roman" w:cs="Times New Roman" w:hint="eastAsia"/>
                      <w:i w:val="0"/>
                      <w:iCs w:val="0"/>
                      <w:color w:val="auto"/>
                      <w:sz w:val="21"/>
                      <w:szCs w:val="21"/>
                      <w:u w:val="none"/>
                      <w:lang w:val="en-US" w:eastAsia="zh-CN"/>
                    </w:rPr>
                    <w:t>5</w:t>
                  </w:r>
                </w:p>
              </w:tc>
              <w:tc>
                <w:tcPr>
                  <w:tcW w:w="1356" w:type="pct"/>
                  <w:vMerge w:val="restart"/>
                  <w:tcBorders>
                    <w:top w:val="nil"/>
                    <w:left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宋体" w:hAnsi="宋体" w:cs="宋体" w:hint="eastAsia"/>
                      <w:i w:val="0"/>
                      <w:iCs w:val="0"/>
                      <w:color w:val="auto"/>
                      <w:u w:val="none"/>
                    </w:rPr>
                  </w:pPr>
                  <w:r>
                    <w:rPr>
                      <w:rFonts w:ascii="宋体" w:eastAsia="宋体" w:hAnsi="宋体" w:cs="宋体" w:hint="eastAsia"/>
                      <w:i w:val="0"/>
                      <w:iCs w:val="0"/>
                      <w:color w:val="auto"/>
                      <w:kern w:val="0"/>
                      <w:sz w:val="21"/>
                      <w:szCs w:val="21"/>
                      <w:u w:val="none"/>
                      <w:lang w:val="en-US" w:eastAsia="zh-CN" w:bidi="ar"/>
                    </w:rPr>
                    <w:t>混合机</w:t>
                  </w:r>
                </w:p>
              </w:tc>
              <w:tc>
                <w:tcPr>
                  <w:tcW w:w="1168" w:type="pct"/>
                  <w:tcBorders>
                    <w:top w:val="nil"/>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ascii="Times New Roman" w:eastAsia="宋体" w:hAnsi="Times New Roman" w:cs="Times New Roman" w:hint="default"/>
                      <w:i w:val="0"/>
                      <w:iCs w:val="0"/>
                      <w:color w:val="auto"/>
                      <w:kern w:val="0"/>
                      <w:sz w:val="21"/>
                      <w:szCs w:val="21"/>
                      <w:u w:val="none"/>
                      <w:lang w:val="en-US" w:eastAsia="zh-CN" w:bidi="ar"/>
                    </w:rPr>
                    <w:t>GHJ-100</w:t>
                  </w:r>
                </w:p>
              </w:tc>
              <w:tc>
                <w:tcPr>
                  <w:tcW w:w="1007" w:type="pct"/>
                  <w:tcBorders>
                    <w:top w:val="nil"/>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ascii="Times New Roman" w:eastAsia="宋体" w:hAnsi="Times New Roman" w:cs="Times New Roman" w:hint="default"/>
                      <w:i w:val="0"/>
                      <w:iCs w:val="0"/>
                      <w:color w:val="auto"/>
                      <w:kern w:val="0"/>
                      <w:sz w:val="21"/>
                      <w:szCs w:val="21"/>
                      <w:u w:val="none"/>
                      <w:lang w:val="en-US" w:eastAsia="zh-CN" w:bidi="ar"/>
                    </w:rPr>
                    <w:t>1</w:t>
                  </w:r>
                </w:p>
              </w:tc>
              <w:tc>
                <w:tcPr>
                  <w:tcW w:w="1064" w:type="pct"/>
                  <w:vMerge w:val="restart"/>
                  <w:tcBorders>
                    <w:top w:val="nil"/>
                    <w:lef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kern w:val="0"/>
                      <w:u w:val="none"/>
                      <w:lang w:bidi="ar"/>
                    </w:rPr>
                  </w:pPr>
                  <w:r>
                    <w:rPr>
                      <w:rFonts w:cs="Times New Roman" w:hint="eastAsia"/>
                      <w:i w:val="0"/>
                      <w:iCs w:val="0"/>
                      <w:color w:val="auto"/>
                      <w:kern w:val="0"/>
                      <w:sz w:val="21"/>
                      <w:szCs w:val="21"/>
                      <w:u w:val="none"/>
                      <w:lang w:val="en-US" w:eastAsia="zh-CN" w:bidi="ar"/>
                    </w:rPr>
                    <w:t>本次新增设备</w:t>
                  </w:r>
                </w:p>
              </w:tc>
            </w:tr>
            <w:tr>
              <w:tblPrEx>
                <w:tblW w:w="4957" w:type="pct"/>
                <w:tblInd w:w="0" w:type="dxa"/>
                <w:shd w:val="clear" w:color="auto" w:fill="auto"/>
                <w:tblCellMar>
                  <w:top w:w="0" w:type="dxa"/>
                  <w:left w:w="108" w:type="dxa"/>
                  <w:bottom w:w="0" w:type="dxa"/>
                  <w:right w:w="108" w:type="dxa"/>
                </w:tblCellMar>
              </w:tblPrEx>
              <w:trPr>
                <w:trHeight w:val="397"/>
              </w:trPr>
              <w:tc>
                <w:tcPr>
                  <w:tcW w:w="403" w:type="pct"/>
                  <w:tcBorders>
                    <w:top w:val="nil"/>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eastAsia"/>
                      <w:i w:val="0"/>
                      <w:iCs w:val="0"/>
                      <w:color w:val="auto"/>
                      <w:u w:val="none"/>
                    </w:rPr>
                  </w:pPr>
                  <w:r>
                    <w:rPr>
                      <w:rFonts w:ascii="Times New Roman" w:hAnsi="Times New Roman" w:cs="Times New Roman" w:hint="eastAsia"/>
                      <w:i w:val="0"/>
                      <w:iCs w:val="0"/>
                      <w:color w:val="auto"/>
                      <w:sz w:val="21"/>
                      <w:szCs w:val="21"/>
                      <w:u w:val="none"/>
                      <w:lang w:val="en-US" w:eastAsia="zh-CN"/>
                    </w:rPr>
                    <w:t>6</w:t>
                  </w:r>
                </w:p>
              </w:tc>
              <w:tc>
                <w:tcPr>
                  <w:tcW w:w="1356" w:type="pct"/>
                  <w:vMerge/>
                  <w:tcBorders>
                    <w:left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宋体" w:hAnsi="宋体" w:cs="宋体" w:hint="eastAsia"/>
                      <w:i w:val="0"/>
                      <w:iCs w:val="0"/>
                      <w:color w:val="auto"/>
                      <w:u w:val="none"/>
                    </w:rPr>
                  </w:pPr>
                </w:p>
              </w:tc>
              <w:tc>
                <w:tcPr>
                  <w:tcW w:w="1168" w:type="pct"/>
                  <w:tcBorders>
                    <w:top w:val="nil"/>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ascii="Times New Roman" w:eastAsia="宋体" w:hAnsi="Times New Roman" w:cs="Times New Roman" w:hint="default"/>
                      <w:i w:val="0"/>
                      <w:iCs w:val="0"/>
                      <w:color w:val="auto"/>
                      <w:kern w:val="0"/>
                      <w:sz w:val="21"/>
                      <w:szCs w:val="21"/>
                      <w:u w:val="none"/>
                      <w:lang w:val="en-US" w:eastAsia="zh-CN" w:bidi="ar"/>
                    </w:rPr>
                    <w:t>GHJ-500</w:t>
                  </w:r>
                </w:p>
              </w:tc>
              <w:tc>
                <w:tcPr>
                  <w:tcW w:w="1007" w:type="pct"/>
                  <w:tcBorders>
                    <w:top w:val="nil"/>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cs="Times New Roman" w:hint="eastAsia"/>
                      <w:i w:val="0"/>
                      <w:iCs w:val="0"/>
                      <w:color w:val="auto"/>
                      <w:kern w:val="0"/>
                      <w:sz w:val="21"/>
                      <w:szCs w:val="21"/>
                      <w:u w:val="none"/>
                      <w:lang w:val="en-US" w:eastAsia="zh-CN" w:bidi="ar"/>
                    </w:rPr>
                    <w:t>3</w:t>
                  </w:r>
                </w:p>
              </w:tc>
              <w:tc>
                <w:tcPr>
                  <w:tcW w:w="1064" w:type="pct"/>
                  <w:vMerge/>
                  <w:tcBorders>
                    <w:lef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kern w:val="0"/>
                      <w:u w:val="none"/>
                      <w:lang w:bidi="ar"/>
                    </w:rPr>
                  </w:pPr>
                </w:p>
              </w:tc>
            </w:tr>
            <w:tr>
              <w:tblPrEx>
                <w:tblW w:w="4957" w:type="pct"/>
                <w:tblInd w:w="0" w:type="dxa"/>
                <w:shd w:val="clear" w:color="auto" w:fill="auto"/>
                <w:tblCellMar>
                  <w:top w:w="0" w:type="dxa"/>
                  <w:left w:w="108" w:type="dxa"/>
                  <w:bottom w:w="0" w:type="dxa"/>
                  <w:right w:w="108" w:type="dxa"/>
                </w:tblCellMar>
              </w:tblPrEx>
              <w:trPr>
                <w:trHeight w:val="397"/>
              </w:trPr>
              <w:tc>
                <w:tcPr>
                  <w:tcW w:w="403" w:type="pct"/>
                  <w:tcBorders>
                    <w:top w:val="nil"/>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eastAsia"/>
                      <w:i w:val="0"/>
                      <w:iCs w:val="0"/>
                      <w:color w:val="auto"/>
                      <w:u w:val="none"/>
                    </w:rPr>
                  </w:pPr>
                  <w:r>
                    <w:rPr>
                      <w:rFonts w:ascii="Times New Roman" w:eastAsia="宋体" w:hAnsi="Times New Roman" w:cs="Times New Roman" w:hint="eastAsia"/>
                      <w:i w:val="0"/>
                      <w:iCs w:val="0"/>
                      <w:color w:val="auto"/>
                      <w:sz w:val="21"/>
                      <w:szCs w:val="21"/>
                      <w:u w:val="none"/>
                      <w:lang w:val="en-US" w:eastAsia="zh-CN"/>
                    </w:rPr>
                    <w:t>7</w:t>
                  </w:r>
                </w:p>
              </w:tc>
              <w:tc>
                <w:tcPr>
                  <w:tcW w:w="1356" w:type="pct"/>
                  <w:vMerge/>
                  <w:tcBorders>
                    <w:left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宋体" w:hAnsi="宋体" w:cs="宋体" w:hint="eastAsia"/>
                      <w:i w:val="0"/>
                      <w:iCs w:val="0"/>
                      <w:color w:val="auto"/>
                      <w:u w:val="none"/>
                    </w:rPr>
                  </w:pPr>
                </w:p>
              </w:tc>
              <w:tc>
                <w:tcPr>
                  <w:tcW w:w="1168" w:type="pct"/>
                  <w:tcBorders>
                    <w:top w:val="nil"/>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kern w:val="0"/>
                      <w:u w:val="none"/>
                      <w:lang w:bidi="ar"/>
                    </w:rPr>
                  </w:pPr>
                  <w:r>
                    <w:rPr>
                      <w:rFonts w:ascii="Times New Roman" w:eastAsia="宋体" w:hAnsi="Times New Roman" w:cs="Times New Roman" w:hint="default"/>
                      <w:i w:val="0"/>
                      <w:iCs w:val="0"/>
                      <w:color w:val="auto"/>
                      <w:kern w:val="0"/>
                      <w:sz w:val="21"/>
                      <w:szCs w:val="21"/>
                      <w:u w:val="none"/>
                      <w:lang w:val="en-US" w:eastAsia="zh-CN" w:bidi="ar"/>
                    </w:rPr>
                    <w:t>GHJ-</w:t>
                  </w:r>
                  <w:r>
                    <w:rPr>
                      <w:rFonts w:cs="Times New Roman" w:hint="eastAsia"/>
                      <w:i w:val="0"/>
                      <w:iCs w:val="0"/>
                      <w:color w:val="auto"/>
                      <w:kern w:val="0"/>
                      <w:sz w:val="21"/>
                      <w:szCs w:val="21"/>
                      <w:u w:val="none"/>
                      <w:lang w:val="en-US" w:eastAsia="zh-CN" w:bidi="ar"/>
                    </w:rPr>
                    <w:t>3</w:t>
                  </w:r>
                  <w:r>
                    <w:rPr>
                      <w:rFonts w:ascii="Times New Roman" w:eastAsia="宋体" w:hAnsi="Times New Roman" w:cs="Times New Roman" w:hint="default"/>
                      <w:i w:val="0"/>
                      <w:iCs w:val="0"/>
                      <w:color w:val="auto"/>
                      <w:kern w:val="0"/>
                      <w:sz w:val="21"/>
                      <w:szCs w:val="21"/>
                      <w:u w:val="none"/>
                      <w:lang w:val="en-US" w:eastAsia="zh-CN" w:bidi="ar"/>
                    </w:rPr>
                    <w:t>00</w:t>
                  </w:r>
                </w:p>
              </w:tc>
              <w:tc>
                <w:tcPr>
                  <w:tcW w:w="1007" w:type="pct"/>
                  <w:tcBorders>
                    <w:top w:val="nil"/>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kern w:val="0"/>
                      <w:u w:val="none"/>
                      <w:lang w:bidi="ar"/>
                    </w:rPr>
                  </w:pPr>
                  <w:r>
                    <w:rPr>
                      <w:rFonts w:cs="Times New Roman" w:hint="eastAsia"/>
                      <w:i w:val="0"/>
                      <w:iCs w:val="0"/>
                      <w:color w:val="auto"/>
                      <w:kern w:val="0"/>
                      <w:sz w:val="21"/>
                      <w:szCs w:val="21"/>
                      <w:u w:val="none"/>
                      <w:lang w:val="en-US" w:eastAsia="zh-CN" w:bidi="ar"/>
                    </w:rPr>
                    <w:t>1</w:t>
                  </w:r>
                </w:p>
              </w:tc>
              <w:tc>
                <w:tcPr>
                  <w:tcW w:w="1064" w:type="pct"/>
                  <w:vMerge/>
                  <w:tcBorders>
                    <w:lef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kern w:val="0"/>
                      <w:u w:val="none"/>
                      <w:lang w:bidi="ar"/>
                    </w:rPr>
                  </w:pPr>
                </w:p>
              </w:tc>
            </w:tr>
            <w:tr>
              <w:tblPrEx>
                <w:tblW w:w="4957" w:type="pct"/>
                <w:tblInd w:w="0" w:type="dxa"/>
                <w:shd w:val="clear" w:color="auto" w:fill="auto"/>
                <w:tblCellMar>
                  <w:top w:w="0" w:type="dxa"/>
                  <w:left w:w="108" w:type="dxa"/>
                  <w:bottom w:w="0" w:type="dxa"/>
                  <w:right w:w="108" w:type="dxa"/>
                </w:tblCellMar>
              </w:tblPrEx>
              <w:trPr>
                <w:trHeight w:val="397"/>
              </w:trPr>
              <w:tc>
                <w:tcPr>
                  <w:tcW w:w="403" w:type="pct"/>
                  <w:tcBorders>
                    <w:top w:val="nil"/>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ascii="Times New Roman" w:hAnsi="Times New Roman" w:cs="Times New Roman" w:hint="eastAsia"/>
                      <w:i w:val="0"/>
                      <w:iCs w:val="0"/>
                      <w:color w:val="auto"/>
                      <w:sz w:val="21"/>
                      <w:szCs w:val="21"/>
                      <w:u w:val="none"/>
                      <w:lang w:val="en-US" w:eastAsia="zh-CN"/>
                    </w:rPr>
                    <w:t>8</w:t>
                  </w:r>
                </w:p>
              </w:tc>
              <w:tc>
                <w:tcPr>
                  <w:tcW w:w="1356" w:type="pct"/>
                  <w:vMerge/>
                  <w:tcBorders>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宋体" w:hAnsi="宋体" w:cs="宋体" w:hint="eastAsia"/>
                      <w:i w:val="0"/>
                      <w:iCs w:val="0"/>
                      <w:color w:val="auto"/>
                      <w:u w:val="none"/>
                    </w:rPr>
                  </w:pPr>
                </w:p>
              </w:tc>
              <w:tc>
                <w:tcPr>
                  <w:tcW w:w="1168" w:type="pct"/>
                  <w:tcBorders>
                    <w:top w:val="nil"/>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ascii="Times New Roman" w:eastAsia="宋体" w:hAnsi="Times New Roman" w:cs="Times New Roman" w:hint="default"/>
                      <w:i w:val="0"/>
                      <w:iCs w:val="0"/>
                      <w:color w:val="auto"/>
                      <w:kern w:val="0"/>
                      <w:sz w:val="21"/>
                      <w:szCs w:val="21"/>
                      <w:u w:val="none"/>
                      <w:lang w:val="en-US" w:eastAsia="zh-CN" w:bidi="ar"/>
                    </w:rPr>
                    <w:t>GHJ-50</w:t>
                  </w:r>
                </w:p>
              </w:tc>
              <w:tc>
                <w:tcPr>
                  <w:tcW w:w="1007" w:type="pct"/>
                  <w:tcBorders>
                    <w:top w:val="nil"/>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cs="Times New Roman" w:hint="eastAsia"/>
                      <w:i w:val="0"/>
                      <w:iCs w:val="0"/>
                      <w:color w:val="auto"/>
                      <w:kern w:val="0"/>
                      <w:sz w:val="21"/>
                      <w:szCs w:val="21"/>
                      <w:u w:val="none"/>
                      <w:lang w:val="en-US" w:eastAsia="zh-CN" w:bidi="ar"/>
                    </w:rPr>
                    <w:t>1</w:t>
                  </w:r>
                </w:p>
              </w:tc>
              <w:tc>
                <w:tcPr>
                  <w:tcW w:w="1064" w:type="pct"/>
                  <w:vMerge/>
                  <w:tcBorders>
                    <w:lef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kern w:val="0"/>
                      <w:u w:val="none"/>
                      <w:lang w:bidi="ar"/>
                    </w:rPr>
                  </w:pPr>
                </w:p>
              </w:tc>
            </w:tr>
            <w:tr>
              <w:tblPrEx>
                <w:tblW w:w="4957" w:type="pct"/>
                <w:tblInd w:w="0" w:type="dxa"/>
                <w:shd w:val="clear" w:color="auto" w:fill="auto"/>
                <w:tblCellMar>
                  <w:top w:w="0" w:type="dxa"/>
                  <w:left w:w="108" w:type="dxa"/>
                  <w:bottom w:w="0" w:type="dxa"/>
                  <w:right w:w="108" w:type="dxa"/>
                </w:tblCellMar>
              </w:tblPrEx>
              <w:trPr>
                <w:trHeight w:val="397"/>
              </w:trPr>
              <w:tc>
                <w:tcPr>
                  <w:tcW w:w="403" w:type="pct"/>
                  <w:tcBorders>
                    <w:top w:val="nil"/>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eastAsia"/>
                      <w:i w:val="0"/>
                      <w:iCs w:val="0"/>
                      <w:color w:val="auto"/>
                      <w:u w:val="none"/>
                    </w:rPr>
                  </w:pPr>
                  <w:r>
                    <w:rPr>
                      <w:rFonts w:ascii="Times New Roman" w:hAnsi="Times New Roman" w:cs="Times New Roman" w:hint="eastAsia"/>
                      <w:i w:val="0"/>
                      <w:iCs w:val="0"/>
                      <w:color w:val="auto"/>
                      <w:sz w:val="21"/>
                      <w:szCs w:val="21"/>
                      <w:u w:val="none"/>
                      <w:lang w:val="en-US" w:eastAsia="zh-CN"/>
                    </w:rPr>
                    <w:t>9</w:t>
                  </w:r>
                </w:p>
              </w:tc>
              <w:tc>
                <w:tcPr>
                  <w:tcW w:w="1356" w:type="pct"/>
                  <w:vMerge w:val="restart"/>
                  <w:tcBorders>
                    <w:top w:val="nil"/>
                    <w:left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宋体" w:hAnsi="宋体" w:cs="宋体" w:hint="eastAsia"/>
                      <w:i w:val="0"/>
                      <w:iCs w:val="0"/>
                      <w:color w:val="auto"/>
                      <w:u w:val="none"/>
                    </w:rPr>
                  </w:pPr>
                  <w:r>
                    <w:rPr>
                      <w:rFonts w:ascii="宋体" w:eastAsia="宋体" w:hAnsi="宋体" w:cs="宋体" w:hint="eastAsia"/>
                      <w:i w:val="0"/>
                      <w:iCs w:val="0"/>
                      <w:color w:val="auto"/>
                      <w:kern w:val="0"/>
                      <w:sz w:val="21"/>
                      <w:szCs w:val="21"/>
                      <w:u w:val="none"/>
                      <w:lang w:val="en-US" w:eastAsia="zh-CN" w:bidi="ar"/>
                    </w:rPr>
                    <w:t>挤出机</w:t>
                  </w:r>
                </w:p>
              </w:tc>
              <w:tc>
                <w:tcPr>
                  <w:tcW w:w="1168" w:type="pct"/>
                  <w:tcBorders>
                    <w:top w:val="nil"/>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cs="Times New Roman" w:hint="eastAsia"/>
                      <w:i w:val="0"/>
                      <w:iCs w:val="0"/>
                      <w:color w:val="auto"/>
                      <w:sz w:val="21"/>
                      <w:szCs w:val="21"/>
                      <w:u w:val="none"/>
                      <w:lang w:val="en-US" w:eastAsia="zh-CN"/>
                    </w:rPr>
                    <w:t>SCJ-55</w:t>
                  </w:r>
                </w:p>
              </w:tc>
              <w:tc>
                <w:tcPr>
                  <w:tcW w:w="1007" w:type="pct"/>
                  <w:tcBorders>
                    <w:top w:val="nil"/>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cs="Times New Roman" w:hint="eastAsia"/>
                      <w:i w:val="0"/>
                      <w:iCs w:val="0"/>
                      <w:color w:val="auto"/>
                      <w:kern w:val="0"/>
                      <w:sz w:val="21"/>
                      <w:szCs w:val="21"/>
                      <w:u w:val="none"/>
                      <w:lang w:val="en-US" w:eastAsia="zh-CN" w:bidi="ar"/>
                    </w:rPr>
                    <w:t>3</w:t>
                  </w:r>
                </w:p>
              </w:tc>
              <w:tc>
                <w:tcPr>
                  <w:tcW w:w="1064" w:type="pct"/>
                  <w:vMerge/>
                  <w:tcBorders>
                    <w:lef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kern w:val="0"/>
                      <w:u w:val="none"/>
                      <w:lang w:bidi="ar"/>
                    </w:rPr>
                  </w:pPr>
                </w:p>
              </w:tc>
            </w:tr>
            <w:tr>
              <w:tblPrEx>
                <w:tblW w:w="4957" w:type="pct"/>
                <w:tblInd w:w="0" w:type="dxa"/>
                <w:shd w:val="clear" w:color="auto" w:fill="auto"/>
                <w:tblCellMar>
                  <w:top w:w="0" w:type="dxa"/>
                  <w:left w:w="108" w:type="dxa"/>
                  <w:bottom w:w="0" w:type="dxa"/>
                  <w:right w:w="108" w:type="dxa"/>
                </w:tblCellMar>
              </w:tblPrEx>
              <w:trPr>
                <w:trHeight w:val="397"/>
              </w:trPr>
              <w:tc>
                <w:tcPr>
                  <w:tcW w:w="403" w:type="pct"/>
                  <w:tcBorders>
                    <w:top w:val="nil"/>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ascii="Times New Roman" w:hAnsi="Times New Roman" w:cs="Times New Roman" w:hint="eastAsia"/>
                      <w:i w:val="0"/>
                      <w:iCs w:val="0"/>
                      <w:color w:val="auto"/>
                      <w:sz w:val="21"/>
                      <w:szCs w:val="21"/>
                      <w:u w:val="none"/>
                      <w:lang w:val="en-US" w:eastAsia="zh-CN"/>
                    </w:rPr>
                    <w:t>10</w:t>
                  </w:r>
                </w:p>
              </w:tc>
              <w:tc>
                <w:tcPr>
                  <w:tcW w:w="1356" w:type="pct"/>
                  <w:vMerge/>
                  <w:tcBorders>
                    <w:left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宋体" w:hAnsi="宋体" w:cs="宋体" w:hint="eastAsia"/>
                      <w:i w:val="0"/>
                      <w:iCs w:val="0"/>
                      <w:color w:val="auto"/>
                      <w:u w:val="none"/>
                    </w:rPr>
                  </w:pPr>
                </w:p>
              </w:tc>
              <w:tc>
                <w:tcPr>
                  <w:tcW w:w="1168" w:type="pct"/>
                  <w:tcBorders>
                    <w:top w:val="nil"/>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cs="Times New Roman" w:hint="eastAsia"/>
                      <w:i w:val="0"/>
                      <w:iCs w:val="0"/>
                      <w:color w:val="auto"/>
                      <w:sz w:val="21"/>
                      <w:szCs w:val="21"/>
                      <w:u w:val="none"/>
                      <w:lang w:val="en-US" w:eastAsia="zh-CN"/>
                    </w:rPr>
                    <w:t>SCJ-65</w:t>
                  </w:r>
                </w:p>
              </w:tc>
              <w:tc>
                <w:tcPr>
                  <w:tcW w:w="1007" w:type="pct"/>
                  <w:tcBorders>
                    <w:top w:val="nil"/>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cs="Times New Roman" w:hint="eastAsia"/>
                      <w:i w:val="0"/>
                      <w:iCs w:val="0"/>
                      <w:color w:val="auto"/>
                      <w:kern w:val="0"/>
                      <w:sz w:val="21"/>
                      <w:szCs w:val="21"/>
                      <w:u w:val="none"/>
                      <w:lang w:val="en-US" w:eastAsia="zh-CN" w:bidi="ar"/>
                    </w:rPr>
                    <w:t>1</w:t>
                  </w:r>
                </w:p>
              </w:tc>
              <w:tc>
                <w:tcPr>
                  <w:tcW w:w="1064" w:type="pct"/>
                  <w:vMerge/>
                  <w:tcBorders>
                    <w:lef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kern w:val="0"/>
                      <w:u w:val="none"/>
                      <w:lang w:bidi="ar"/>
                    </w:rPr>
                  </w:pPr>
                </w:p>
              </w:tc>
            </w:tr>
            <w:tr>
              <w:tblPrEx>
                <w:tblW w:w="4957" w:type="pct"/>
                <w:tblInd w:w="0" w:type="dxa"/>
                <w:shd w:val="clear" w:color="auto" w:fill="auto"/>
                <w:tblCellMar>
                  <w:top w:w="0" w:type="dxa"/>
                  <w:left w:w="108" w:type="dxa"/>
                  <w:bottom w:w="0" w:type="dxa"/>
                  <w:right w:w="108" w:type="dxa"/>
                </w:tblCellMar>
              </w:tblPrEx>
              <w:trPr>
                <w:trHeight w:val="397"/>
              </w:trPr>
              <w:tc>
                <w:tcPr>
                  <w:tcW w:w="403" w:type="pct"/>
                  <w:tcBorders>
                    <w:top w:val="nil"/>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ascii="Times New Roman" w:hAnsi="Times New Roman" w:cs="Times New Roman" w:hint="eastAsia"/>
                      <w:i w:val="0"/>
                      <w:iCs w:val="0"/>
                      <w:color w:val="auto"/>
                      <w:sz w:val="21"/>
                      <w:szCs w:val="21"/>
                      <w:u w:val="none"/>
                      <w:lang w:val="en-US" w:eastAsia="zh-CN"/>
                    </w:rPr>
                    <w:t>11</w:t>
                  </w:r>
                </w:p>
              </w:tc>
              <w:tc>
                <w:tcPr>
                  <w:tcW w:w="1356" w:type="pct"/>
                  <w:vMerge/>
                  <w:tcBorders>
                    <w:left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宋体" w:hAnsi="宋体" w:cs="宋体" w:hint="eastAsia"/>
                      <w:i w:val="0"/>
                      <w:iCs w:val="0"/>
                      <w:color w:val="auto"/>
                      <w:u w:val="none"/>
                    </w:rPr>
                  </w:pPr>
                </w:p>
              </w:tc>
              <w:tc>
                <w:tcPr>
                  <w:tcW w:w="1168" w:type="pct"/>
                  <w:tcBorders>
                    <w:top w:val="nil"/>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cs="Times New Roman" w:hint="eastAsia"/>
                      <w:i w:val="0"/>
                      <w:iCs w:val="0"/>
                      <w:color w:val="auto"/>
                      <w:sz w:val="21"/>
                      <w:szCs w:val="21"/>
                      <w:u w:val="none"/>
                      <w:lang w:val="en-US" w:eastAsia="zh-CN"/>
                    </w:rPr>
                    <w:t>SCJ-32</w:t>
                  </w:r>
                </w:p>
              </w:tc>
              <w:tc>
                <w:tcPr>
                  <w:tcW w:w="1007" w:type="pct"/>
                  <w:tcBorders>
                    <w:top w:val="nil"/>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cs="Times New Roman" w:hint="eastAsia"/>
                      <w:i w:val="0"/>
                      <w:iCs w:val="0"/>
                      <w:color w:val="auto"/>
                      <w:kern w:val="0"/>
                      <w:sz w:val="21"/>
                      <w:szCs w:val="21"/>
                      <w:u w:val="none"/>
                      <w:lang w:val="en-US" w:eastAsia="zh-CN" w:bidi="ar"/>
                    </w:rPr>
                    <w:t>1</w:t>
                  </w:r>
                </w:p>
              </w:tc>
              <w:tc>
                <w:tcPr>
                  <w:tcW w:w="1064" w:type="pct"/>
                  <w:vMerge/>
                  <w:tcBorders>
                    <w:lef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kern w:val="0"/>
                      <w:u w:val="none"/>
                      <w:lang w:bidi="ar"/>
                    </w:rPr>
                  </w:pPr>
                </w:p>
              </w:tc>
            </w:tr>
            <w:tr>
              <w:tblPrEx>
                <w:tblW w:w="4957" w:type="pct"/>
                <w:tblInd w:w="0" w:type="dxa"/>
                <w:shd w:val="clear" w:color="auto" w:fill="auto"/>
                <w:tblCellMar>
                  <w:top w:w="0" w:type="dxa"/>
                  <w:left w:w="108" w:type="dxa"/>
                  <w:bottom w:w="0" w:type="dxa"/>
                  <w:right w:w="108" w:type="dxa"/>
                </w:tblCellMar>
              </w:tblPrEx>
              <w:trPr>
                <w:trHeight w:val="397"/>
              </w:trPr>
              <w:tc>
                <w:tcPr>
                  <w:tcW w:w="403" w:type="pct"/>
                  <w:tcBorders>
                    <w:top w:val="nil"/>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eastAsia"/>
                      <w:i w:val="0"/>
                      <w:iCs w:val="0"/>
                      <w:color w:val="auto"/>
                      <w:u w:val="none"/>
                    </w:rPr>
                  </w:pPr>
                  <w:r>
                    <w:rPr>
                      <w:rFonts w:ascii="Times New Roman" w:hAnsi="Times New Roman" w:cs="Times New Roman" w:hint="eastAsia"/>
                      <w:i w:val="0"/>
                      <w:iCs w:val="0"/>
                      <w:color w:val="auto"/>
                      <w:sz w:val="21"/>
                      <w:szCs w:val="21"/>
                      <w:u w:val="none"/>
                      <w:lang w:val="en-US" w:eastAsia="zh-CN"/>
                    </w:rPr>
                    <w:t>12</w:t>
                  </w:r>
                </w:p>
              </w:tc>
              <w:tc>
                <w:tcPr>
                  <w:tcW w:w="1356" w:type="pct"/>
                  <w:vMerge/>
                  <w:tcBorders>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宋体" w:hAnsi="宋体" w:cs="宋体" w:hint="eastAsia"/>
                      <w:i w:val="0"/>
                      <w:iCs w:val="0"/>
                      <w:color w:val="auto"/>
                      <w:u w:val="none"/>
                    </w:rPr>
                  </w:pPr>
                </w:p>
              </w:tc>
              <w:tc>
                <w:tcPr>
                  <w:tcW w:w="1168" w:type="pct"/>
                  <w:tcBorders>
                    <w:top w:val="nil"/>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cs="Times New Roman" w:hint="eastAsia"/>
                      <w:i w:val="0"/>
                      <w:iCs w:val="0"/>
                      <w:color w:val="auto"/>
                      <w:sz w:val="21"/>
                      <w:szCs w:val="21"/>
                      <w:u w:val="none"/>
                      <w:lang w:val="en-US" w:eastAsia="zh-CN"/>
                    </w:rPr>
                    <w:t>9HJ-35</w:t>
                  </w:r>
                </w:p>
              </w:tc>
              <w:tc>
                <w:tcPr>
                  <w:tcW w:w="1007" w:type="pct"/>
                  <w:tcBorders>
                    <w:top w:val="nil"/>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kern w:val="0"/>
                      <w:u w:val="none"/>
                      <w:lang w:bidi="ar"/>
                    </w:rPr>
                  </w:pPr>
                  <w:r>
                    <w:rPr>
                      <w:rFonts w:cs="Times New Roman" w:hint="eastAsia"/>
                      <w:i w:val="0"/>
                      <w:iCs w:val="0"/>
                      <w:color w:val="auto"/>
                      <w:kern w:val="0"/>
                      <w:sz w:val="21"/>
                      <w:szCs w:val="21"/>
                      <w:u w:val="none"/>
                      <w:lang w:val="en-US" w:eastAsia="zh-CN" w:bidi="ar"/>
                    </w:rPr>
                    <w:t>1</w:t>
                  </w:r>
                </w:p>
              </w:tc>
              <w:tc>
                <w:tcPr>
                  <w:tcW w:w="1064" w:type="pct"/>
                  <w:vMerge/>
                  <w:tcBorders>
                    <w:lef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kern w:val="0"/>
                      <w:u w:val="none"/>
                      <w:lang w:bidi="ar"/>
                    </w:rPr>
                  </w:pPr>
                </w:p>
              </w:tc>
            </w:tr>
            <w:tr>
              <w:tblPrEx>
                <w:tblW w:w="4957" w:type="pct"/>
                <w:tblInd w:w="0" w:type="dxa"/>
                <w:shd w:val="clear" w:color="auto" w:fill="auto"/>
                <w:tblCellMar>
                  <w:top w:w="0" w:type="dxa"/>
                  <w:left w:w="108" w:type="dxa"/>
                  <w:bottom w:w="0" w:type="dxa"/>
                  <w:right w:w="108" w:type="dxa"/>
                </w:tblCellMar>
              </w:tblPrEx>
              <w:trPr>
                <w:trHeight w:val="397"/>
              </w:trPr>
              <w:tc>
                <w:tcPr>
                  <w:tcW w:w="403" w:type="pct"/>
                  <w:tcBorders>
                    <w:top w:val="nil"/>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ascii="Times New Roman" w:hAnsi="Times New Roman" w:cs="Times New Roman" w:hint="eastAsia"/>
                      <w:i w:val="0"/>
                      <w:iCs w:val="0"/>
                      <w:color w:val="auto"/>
                      <w:sz w:val="21"/>
                      <w:szCs w:val="21"/>
                      <w:u w:val="none"/>
                      <w:lang w:val="en-US" w:eastAsia="zh-CN"/>
                    </w:rPr>
                    <w:t>13</w:t>
                  </w:r>
                </w:p>
              </w:tc>
              <w:tc>
                <w:tcPr>
                  <w:tcW w:w="1356" w:type="pct"/>
                  <w:tcBorders>
                    <w:top w:val="nil"/>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宋体" w:hAnsi="宋体" w:cs="宋体" w:hint="eastAsia"/>
                      <w:i w:val="0"/>
                      <w:iCs w:val="0"/>
                      <w:color w:val="auto"/>
                      <w:u w:val="none"/>
                    </w:rPr>
                  </w:pPr>
                  <w:r>
                    <w:rPr>
                      <w:rFonts w:ascii="宋体" w:eastAsia="宋体" w:hAnsi="宋体" w:cs="宋体" w:hint="eastAsia"/>
                      <w:i w:val="0"/>
                      <w:iCs w:val="0"/>
                      <w:color w:val="auto"/>
                      <w:kern w:val="0"/>
                      <w:sz w:val="21"/>
                      <w:szCs w:val="21"/>
                      <w:u w:val="none"/>
                      <w:lang w:val="en-US" w:eastAsia="zh-CN" w:bidi="ar"/>
                    </w:rPr>
                    <w:t>立式磨粉机</w:t>
                  </w:r>
                </w:p>
              </w:tc>
              <w:tc>
                <w:tcPr>
                  <w:tcW w:w="1168" w:type="pct"/>
                  <w:tcBorders>
                    <w:top w:val="nil"/>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ascii="Times New Roman" w:eastAsia="宋体" w:hAnsi="Times New Roman" w:cs="Times New Roman" w:hint="default"/>
                      <w:i w:val="0"/>
                      <w:iCs w:val="0"/>
                      <w:color w:val="auto"/>
                      <w:kern w:val="0"/>
                      <w:sz w:val="21"/>
                      <w:szCs w:val="21"/>
                      <w:u w:val="none"/>
                      <w:lang w:val="en-US" w:eastAsia="zh-CN" w:bidi="ar"/>
                    </w:rPr>
                    <w:t>ACM-30</w:t>
                  </w:r>
                  <w:r>
                    <w:rPr>
                      <w:rFonts w:cs="Times New Roman" w:hint="eastAsia"/>
                      <w:i w:val="0"/>
                      <w:iCs w:val="0"/>
                      <w:color w:val="auto"/>
                      <w:kern w:val="0"/>
                      <w:sz w:val="21"/>
                      <w:szCs w:val="21"/>
                      <w:u w:val="none"/>
                      <w:lang w:val="en-US" w:eastAsia="zh-CN" w:bidi="ar"/>
                    </w:rPr>
                    <w:t>A</w:t>
                  </w:r>
                </w:p>
              </w:tc>
              <w:tc>
                <w:tcPr>
                  <w:tcW w:w="1007" w:type="pct"/>
                  <w:tcBorders>
                    <w:top w:val="nil"/>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cs="Times New Roman" w:hint="eastAsia"/>
                      <w:i w:val="0"/>
                      <w:iCs w:val="0"/>
                      <w:color w:val="auto"/>
                      <w:kern w:val="0"/>
                      <w:sz w:val="21"/>
                      <w:szCs w:val="21"/>
                      <w:u w:val="none"/>
                      <w:lang w:val="en-US" w:eastAsia="zh-CN" w:bidi="ar"/>
                    </w:rPr>
                    <w:t>1</w:t>
                  </w:r>
                </w:p>
              </w:tc>
              <w:tc>
                <w:tcPr>
                  <w:tcW w:w="1064" w:type="pct"/>
                  <w:vMerge/>
                  <w:tcBorders>
                    <w:lef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kern w:val="0"/>
                      <w:u w:val="none"/>
                      <w:lang w:bidi="ar"/>
                    </w:rPr>
                  </w:pPr>
                </w:p>
              </w:tc>
            </w:tr>
            <w:tr>
              <w:tblPrEx>
                <w:tblW w:w="4957" w:type="pct"/>
                <w:tblInd w:w="0" w:type="dxa"/>
                <w:shd w:val="clear" w:color="auto" w:fill="auto"/>
                <w:tblCellMar>
                  <w:top w:w="0" w:type="dxa"/>
                  <w:left w:w="108" w:type="dxa"/>
                  <w:bottom w:w="0" w:type="dxa"/>
                  <w:right w:w="108" w:type="dxa"/>
                </w:tblCellMar>
              </w:tblPrEx>
              <w:trPr>
                <w:trHeight w:val="397"/>
              </w:trPr>
              <w:tc>
                <w:tcPr>
                  <w:tcW w:w="403" w:type="pct"/>
                  <w:tcBorders>
                    <w:top w:val="nil"/>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cs="Times New Roman" w:hint="eastAsia"/>
                      <w:i w:val="0"/>
                      <w:iCs w:val="0"/>
                      <w:color w:val="auto"/>
                      <w:sz w:val="21"/>
                      <w:szCs w:val="21"/>
                      <w:u w:val="none"/>
                      <w:lang w:val="en-US" w:eastAsia="zh-CN"/>
                    </w:rPr>
                    <w:t>14</w:t>
                  </w:r>
                </w:p>
              </w:tc>
              <w:tc>
                <w:tcPr>
                  <w:tcW w:w="1356" w:type="pct"/>
                  <w:vMerge w:val="restart"/>
                  <w:tcBorders>
                    <w:top w:val="nil"/>
                    <w:left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宋体" w:hAnsi="宋体" w:cs="宋体" w:hint="eastAsia"/>
                      <w:i w:val="0"/>
                      <w:iCs w:val="0"/>
                      <w:color w:val="auto"/>
                      <w:u w:val="none"/>
                    </w:rPr>
                  </w:pPr>
                  <w:r>
                    <w:rPr>
                      <w:rFonts w:ascii="宋体" w:eastAsia="宋体" w:hAnsi="宋体" w:cs="宋体" w:hint="eastAsia"/>
                      <w:i w:val="0"/>
                      <w:iCs w:val="0"/>
                      <w:color w:val="auto"/>
                      <w:kern w:val="0"/>
                      <w:sz w:val="21"/>
                      <w:szCs w:val="21"/>
                      <w:u w:val="none"/>
                      <w:lang w:val="en-US" w:eastAsia="zh-CN" w:bidi="ar"/>
                    </w:rPr>
                    <w:t>磨粉机</w:t>
                  </w:r>
                </w:p>
              </w:tc>
              <w:tc>
                <w:tcPr>
                  <w:tcW w:w="1168" w:type="pct"/>
                  <w:tcBorders>
                    <w:top w:val="nil"/>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ascii="Times New Roman" w:eastAsia="宋体" w:hAnsi="Times New Roman" w:cs="Times New Roman" w:hint="default"/>
                      <w:i w:val="0"/>
                      <w:iCs w:val="0"/>
                      <w:color w:val="auto"/>
                      <w:kern w:val="0"/>
                      <w:sz w:val="21"/>
                      <w:szCs w:val="21"/>
                      <w:u w:val="none"/>
                      <w:lang w:val="en-US" w:eastAsia="zh-CN" w:bidi="ar"/>
                    </w:rPr>
                    <w:t>ACM-</w:t>
                  </w:r>
                  <w:r>
                    <w:rPr>
                      <w:rFonts w:cs="Times New Roman" w:hint="eastAsia"/>
                      <w:i w:val="0"/>
                      <w:iCs w:val="0"/>
                      <w:color w:val="auto"/>
                      <w:kern w:val="0"/>
                      <w:sz w:val="21"/>
                      <w:szCs w:val="21"/>
                      <w:u w:val="none"/>
                      <w:lang w:val="en-US" w:eastAsia="zh-CN" w:bidi="ar"/>
                    </w:rPr>
                    <w:t>2</w:t>
                  </w:r>
                  <w:r>
                    <w:rPr>
                      <w:rFonts w:ascii="Times New Roman" w:eastAsia="宋体" w:hAnsi="Times New Roman" w:cs="Times New Roman" w:hint="default"/>
                      <w:i w:val="0"/>
                      <w:iCs w:val="0"/>
                      <w:color w:val="auto"/>
                      <w:kern w:val="0"/>
                      <w:sz w:val="21"/>
                      <w:szCs w:val="21"/>
                      <w:u w:val="none"/>
                      <w:lang w:val="en-US" w:eastAsia="zh-CN" w:bidi="ar"/>
                    </w:rPr>
                    <w:t>0</w:t>
                  </w:r>
                </w:p>
              </w:tc>
              <w:tc>
                <w:tcPr>
                  <w:tcW w:w="1007" w:type="pct"/>
                  <w:tcBorders>
                    <w:top w:val="nil"/>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cs="Times New Roman" w:hint="eastAsia"/>
                      <w:i w:val="0"/>
                      <w:iCs w:val="0"/>
                      <w:color w:val="auto"/>
                      <w:kern w:val="0"/>
                      <w:sz w:val="21"/>
                      <w:szCs w:val="21"/>
                      <w:u w:val="none"/>
                      <w:lang w:val="en-US" w:eastAsia="zh-CN" w:bidi="ar"/>
                    </w:rPr>
                    <w:t>2</w:t>
                  </w:r>
                </w:p>
              </w:tc>
              <w:tc>
                <w:tcPr>
                  <w:tcW w:w="1064" w:type="pct"/>
                  <w:vMerge/>
                  <w:tcBorders>
                    <w:lef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kern w:val="0"/>
                      <w:u w:val="none"/>
                      <w:lang w:bidi="ar"/>
                    </w:rPr>
                  </w:pPr>
                </w:p>
              </w:tc>
            </w:tr>
            <w:tr>
              <w:tblPrEx>
                <w:tblW w:w="4957" w:type="pct"/>
                <w:tblInd w:w="0" w:type="dxa"/>
                <w:shd w:val="clear" w:color="auto" w:fill="auto"/>
                <w:tblCellMar>
                  <w:top w:w="0" w:type="dxa"/>
                  <w:left w:w="108" w:type="dxa"/>
                  <w:bottom w:w="0" w:type="dxa"/>
                  <w:right w:w="108" w:type="dxa"/>
                </w:tblCellMar>
              </w:tblPrEx>
              <w:trPr>
                <w:trHeight w:val="397"/>
              </w:trPr>
              <w:tc>
                <w:tcPr>
                  <w:tcW w:w="403" w:type="pct"/>
                  <w:tcBorders>
                    <w:top w:val="nil"/>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cs="Times New Roman" w:hint="eastAsia"/>
                      <w:i w:val="0"/>
                      <w:iCs w:val="0"/>
                      <w:color w:val="auto"/>
                      <w:sz w:val="21"/>
                      <w:szCs w:val="21"/>
                      <w:u w:val="none"/>
                      <w:lang w:val="en-US" w:eastAsia="zh-CN"/>
                    </w:rPr>
                    <w:t>15</w:t>
                  </w:r>
                </w:p>
              </w:tc>
              <w:tc>
                <w:tcPr>
                  <w:tcW w:w="1356" w:type="pct"/>
                  <w:vMerge/>
                  <w:tcBorders>
                    <w:left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宋体" w:hAnsi="宋体" w:cs="宋体" w:hint="eastAsia"/>
                      <w:i w:val="0"/>
                      <w:iCs w:val="0"/>
                      <w:color w:val="auto"/>
                      <w:u w:val="none"/>
                    </w:rPr>
                  </w:pPr>
                </w:p>
              </w:tc>
              <w:tc>
                <w:tcPr>
                  <w:tcW w:w="1168" w:type="pct"/>
                  <w:tcBorders>
                    <w:top w:val="nil"/>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ascii="Times New Roman" w:eastAsia="宋体" w:hAnsi="Times New Roman" w:cs="Times New Roman" w:hint="default"/>
                      <w:i w:val="0"/>
                      <w:iCs w:val="0"/>
                      <w:color w:val="auto"/>
                      <w:kern w:val="0"/>
                      <w:sz w:val="21"/>
                      <w:szCs w:val="21"/>
                      <w:u w:val="none"/>
                      <w:lang w:val="en-US" w:eastAsia="zh-CN" w:bidi="ar"/>
                    </w:rPr>
                    <w:t>ACM-</w:t>
                  </w:r>
                  <w:r>
                    <w:rPr>
                      <w:rFonts w:cs="Times New Roman" w:hint="eastAsia"/>
                      <w:i w:val="0"/>
                      <w:iCs w:val="0"/>
                      <w:color w:val="auto"/>
                      <w:kern w:val="0"/>
                      <w:sz w:val="21"/>
                      <w:szCs w:val="21"/>
                      <w:u w:val="none"/>
                      <w:lang w:val="en-US" w:eastAsia="zh-CN" w:bidi="ar"/>
                    </w:rPr>
                    <w:t>30</w:t>
                  </w:r>
                </w:p>
              </w:tc>
              <w:tc>
                <w:tcPr>
                  <w:tcW w:w="1007" w:type="pct"/>
                  <w:tcBorders>
                    <w:top w:val="nil"/>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cs="Times New Roman" w:hint="eastAsia"/>
                      <w:i w:val="0"/>
                      <w:iCs w:val="0"/>
                      <w:color w:val="auto"/>
                      <w:kern w:val="0"/>
                      <w:sz w:val="21"/>
                      <w:szCs w:val="21"/>
                      <w:u w:val="none"/>
                      <w:lang w:val="en-US" w:eastAsia="zh-CN" w:bidi="ar"/>
                    </w:rPr>
                    <w:t>1</w:t>
                  </w:r>
                </w:p>
              </w:tc>
              <w:tc>
                <w:tcPr>
                  <w:tcW w:w="1064" w:type="pct"/>
                  <w:vMerge/>
                  <w:tcBorders>
                    <w:lef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kern w:val="0"/>
                      <w:u w:val="none"/>
                      <w:lang w:bidi="ar"/>
                    </w:rPr>
                  </w:pPr>
                </w:p>
              </w:tc>
            </w:tr>
            <w:tr>
              <w:tblPrEx>
                <w:tblW w:w="4957" w:type="pct"/>
                <w:tblInd w:w="0" w:type="dxa"/>
                <w:shd w:val="clear" w:color="auto" w:fill="auto"/>
                <w:tblCellMar>
                  <w:top w:w="0" w:type="dxa"/>
                  <w:left w:w="108" w:type="dxa"/>
                  <w:bottom w:w="0" w:type="dxa"/>
                  <w:right w:w="108" w:type="dxa"/>
                </w:tblCellMar>
              </w:tblPrEx>
              <w:trPr>
                <w:trHeight w:val="397"/>
              </w:trPr>
              <w:tc>
                <w:tcPr>
                  <w:tcW w:w="403" w:type="pct"/>
                  <w:tcBorders>
                    <w:top w:val="nil"/>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eastAsia"/>
                      <w:i w:val="0"/>
                      <w:iCs w:val="0"/>
                      <w:color w:val="auto"/>
                      <w:u w:val="none"/>
                    </w:rPr>
                  </w:pPr>
                  <w:r>
                    <w:rPr>
                      <w:rFonts w:cs="Times New Roman" w:hint="eastAsia"/>
                      <w:i w:val="0"/>
                      <w:iCs w:val="0"/>
                      <w:color w:val="auto"/>
                      <w:sz w:val="21"/>
                      <w:szCs w:val="21"/>
                      <w:u w:val="none"/>
                      <w:lang w:val="en-US" w:eastAsia="zh-CN"/>
                    </w:rPr>
                    <w:t>16</w:t>
                  </w:r>
                </w:p>
              </w:tc>
              <w:tc>
                <w:tcPr>
                  <w:tcW w:w="1356" w:type="pct"/>
                  <w:vMerge/>
                  <w:tcBorders>
                    <w:left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宋体" w:hAnsi="宋体" w:cs="宋体" w:hint="eastAsia"/>
                      <w:i w:val="0"/>
                      <w:iCs w:val="0"/>
                      <w:color w:val="auto"/>
                      <w:u w:val="none"/>
                    </w:rPr>
                  </w:pPr>
                </w:p>
              </w:tc>
              <w:tc>
                <w:tcPr>
                  <w:tcW w:w="1168" w:type="pct"/>
                  <w:tcBorders>
                    <w:top w:val="nil"/>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kern w:val="0"/>
                      <w:u w:val="none"/>
                      <w:lang w:bidi="ar"/>
                    </w:rPr>
                  </w:pPr>
                  <w:r>
                    <w:rPr>
                      <w:rFonts w:ascii="Times New Roman" w:eastAsia="宋体" w:hAnsi="Times New Roman" w:cs="Times New Roman" w:hint="default"/>
                      <w:i w:val="0"/>
                      <w:iCs w:val="0"/>
                      <w:color w:val="auto"/>
                      <w:kern w:val="0"/>
                      <w:sz w:val="21"/>
                      <w:szCs w:val="21"/>
                      <w:u w:val="none"/>
                      <w:lang w:val="en-US" w:eastAsia="zh-CN" w:bidi="ar"/>
                    </w:rPr>
                    <w:t>ACM-</w:t>
                  </w:r>
                  <w:r>
                    <w:rPr>
                      <w:rFonts w:cs="Times New Roman" w:hint="eastAsia"/>
                      <w:i w:val="0"/>
                      <w:iCs w:val="0"/>
                      <w:color w:val="auto"/>
                      <w:kern w:val="0"/>
                      <w:sz w:val="21"/>
                      <w:szCs w:val="21"/>
                      <w:u w:val="none"/>
                      <w:lang w:val="en-US" w:eastAsia="zh-CN" w:bidi="ar"/>
                    </w:rPr>
                    <w:t>50</w:t>
                  </w:r>
                </w:p>
              </w:tc>
              <w:tc>
                <w:tcPr>
                  <w:tcW w:w="1007" w:type="pct"/>
                  <w:tcBorders>
                    <w:top w:val="nil"/>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kern w:val="0"/>
                      <w:u w:val="none"/>
                      <w:lang w:bidi="ar"/>
                    </w:rPr>
                  </w:pPr>
                  <w:r>
                    <w:rPr>
                      <w:rFonts w:cs="Times New Roman" w:hint="eastAsia"/>
                      <w:i w:val="0"/>
                      <w:iCs w:val="0"/>
                      <w:color w:val="auto"/>
                      <w:kern w:val="0"/>
                      <w:sz w:val="21"/>
                      <w:szCs w:val="21"/>
                      <w:u w:val="none"/>
                      <w:lang w:val="en-US" w:eastAsia="zh-CN" w:bidi="ar"/>
                    </w:rPr>
                    <w:t>1</w:t>
                  </w:r>
                </w:p>
              </w:tc>
              <w:tc>
                <w:tcPr>
                  <w:tcW w:w="1064" w:type="pct"/>
                  <w:vMerge/>
                  <w:tcBorders>
                    <w:lef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kern w:val="0"/>
                      <w:u w:val="none"/>
                      <w:lang w:bidi="ar"/>
                    </w:rPr>
                  </w:pPr>
                </w:p>
              </w:tc>
            </w:tr>
            <w:tr>
              <w:tblPrEx>
                <w:tblW w:w="4957" w:type="pct"/>
                <w:tblInd w:w="0" w:type="dxa"/>
                <w:shd w:val="clear" w:color="auto" w:fill="auto"/>
                <w:tblCellMar>
                  <w:top w:w="0" w:type="dxa"/>
                  <w:left w:w="108" w:type="dxa"/>
                  <w:bottom w:w="0" w:type="dxa"/>
                  <w:right w:w="108" w:type="dxa"/>
                </w:tblCellMar>
              </w:tblPrEx>
              <w:trPr>
                <w:trHeight w:val="397"/>
              </w:trPr>
              <w:tc>
                <w:tcPr>
                  <w:tcW w:w="403" w:type="pct"/>
                  <w:tcBorders>
                    <w:top w:val="nil"/>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eastAsia"/>
                      <w:i w:val="0"/>
                      <w:iCs w:val="0"/>
                      <w:color w:val="auto"/>
                      <w:u w:val="none"/>
                    </w:rPr>
                  </w:pPr>
                  <w:r>
                    <w:rPr>
                      <w:rFonts w:cs="Times New Roman" w:hint="eastAsia"/>
                      <w:i w:val="0"/>
                      <w:iCs w:val="0"/>
                      <w:color w:val="auto"/>
                      <w:sz w:val="21"/>
                      <w:szCs w:val="21"/>
                      <w:u w:val="none"/>
                      <w:lang w:val="en-US" w:eastAsia="zh-CN"/>
                    </w:rPr>
                    <w:t>17</w:t>
                  </w:r>
                </w:p>
              </w:tc>
              <w:tc>
                <w:tcPr>
                  <w:tcW w:w="1356" w:type="pct"/>
                  <w:vMerge/>
                  <w:tcBorders>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宋体" w:hAnsi="宋体" w:cs="宋体" w:hint="eastAsia"/>
                      <w:i w:val="0"/>
                      <w:iCs w:val="0"/>
                      <w:color w:val="auto"/>
                      <w:u w:val="none"/>
                    </w:rPr>
                  </w:pPr>
                </w:p>
              </w:tc>
              <w:tc>
                <w:tcPr>
                  <w:tcW w:w="1168" w:type="pct"/>
                  <w:tcBorders>
                    <w:top w:val="nil"/>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kern w:val="0"/>
                      <w:u w:val="none"/>
                      <w:lang w:bidi="ar"/>
                    </w:rPr>
                  </w:pPr>
                  <w:r>
                    <w:rPr>
                      <w:rFonts w:cs="Times New Roman" w:hint="eastAsia"/>
                      <w:i w:val="0"/>
                      <w:iCs w:val="0"/>
                      <w:color w:val="auto"/>
                      <w:kern w:val="0"/>
                      <w:sz w:val="21"/>
                      <w:szCs w:val="21"/>
                      <w:u w:val="none"/>
                      <w:lang w:val="en-US" w:eastAsia="zh-CN" w:bidi="ar"/>
                    </w:rPr>
                    <w:t>ACM-10</w:t>
                  </w:r>
                </w:p>
              </w:tc>
              <w:tc>
                <w:tcPr>
                  <w:tcW w:w="1007" w:type="pct"/>
                  <w:tcBorders>
                    <w:top w:val="nil"/>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kern w:val="0"/>
                      <w:u w:val="none"/>
                      <w:lang w:bidi="ar"/>
                    </w:rPr>
                  </w:pPr>
                  <w:r>
                    <w:rPr>
                      <w:rFonts w:cs="Times New Roman" w:hint="eastAsia"/>
                      <w:i w:val="0"/>
                      <w:iCs w:val="0"/>
                      <w:color w:val="auto"/>
                      <w:kern w:val="0"/>
                      <w:sz w:val="21"/>
                      <w:szCs w:val="21"/>
                      <w:u w:val="none"/>
                      <w:lang w:val="en-US" w:eastAsia="zh-CN" w:bidi="ar"/>
                    </w:rPr>
                    <w:t>1</w:t>
                  </w:r>
                </w:p>
              </w:tc>
              <w:tc>
                <w:tcPr>
                  <w:tcW w:w="1064" w:type="pct"/>
                  <w:vMerge/>
                  <w:tcBorders>
                    <w:lef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kern w:val="0"/>
                      <w:u w:val="none"/>
                      <w:lang w:bidi="ar"/>
                    </w:rPr>
                  </w:pPr>
                </w:p>
              </w:tc>
            </w:tr>
            <w:tr>
              <w:tblPrEx>
                <w:tblW w:w="4957" w:type="pct"/>
                <w:tblInd w:w="0" w:type="dxa"/>
                <w:shd w:val="clear" w:color="auto" w:fill="auto"/>
                <w:tblCellMar>
                  <w:top w:w="0" w:type="dxa"/>
                  <w:left w:w="108" w:type="dxa"/>
                  <w:bottom w:w="0" w:type="dxa"/>
                  <w:right w:w="108" w:type="dxa"/>
                </w:tblCellMar>
              </w:tblPrEx>
              <w:trPr>
                <w:trHeight w:val="397"/>
              </w:trPr>
              <w:tc>
                <w:tcPr>
                  <w:tcW w:w="403" w:type="pct"/>
                  <w:tcBorders>
                    <w:top w:val="nil"/>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cs="Times New Roman" w:hint="eastAsia"/>
                      <w:i w:val="0"/>
                      <w:iCs w:val="0"/>
                      <w:color w:val="auto"/>
                      <w:sz w:val="21"/>
                      <w:szCs w:val="21"/>
                      <w:u w:val="none"/>
                      <w:lang w:val="en-US" w:eastAsia="zh-CN"/>
                    </w:rPr>
                    <w:t>20</w:t>
                  </w:r>
                </w:p>
              </w:tc>
              <w:tc>
                <w:tcPr>
                  <w:tcW w:w="1356" w:type="pct"/>
                  <w:vMerge w:val="restart"/>
                  <w:tcBorders>
                    <w:top w:val="nil"/>
                    <w:left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宋体" w:hAnsi="宋体" w:cs="宋体" w:hint="eastAsia"/>
                      <w:i w:val="0"/>
                      <w:iCs w:val="0"/>
                      <w:color w:val="auto"/>
                      <w:u w:val="none"/>
                    </w:rPr>
                  </w:pPr>
                  <w:r>
                    <w:rPr>
                      <w:rFonts w:ascii="宋体" w:eastAsia="宋体" w:hAnsi="宋体" w:cs="宋体" w:hint="eastAsia"/>
                      <w:i w:val="0"/>
                      <w:iCs w:val="0"/>
                      <w:color w:val="auto"/>
                      <w:kern w:val="0"/>
                      <w:sz w:val="21"/>
                      <w:szCs w:val="21"/>
                      <w:u w:val="none"/>
                      <w:lang w:val="en-US" w:eastAsia="zh-CN" w:bidi="ar"/>
                    </w:rPr>
                    <w:t>压片机</w:t>
                  </w:r>
                </w:p>
              </w:tc>
              <w:tc>
                <w:tcPr>
                  <w:tcW w:w="1168" w:type="pct"/>
                  <w:tcBorders>
                    <w:top w:val="nil"/>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cs="Times New Roman" w:hint="eastAsia"/>
                      <w:i w:val="0"/>
                      <w:iCs w:val="0"/>
                      <w:color w:val="auto"/>
                      <w:sz w:val="21"/>
                      <w:szCs w:val="21"/>
                      <w:u w:val="none"/>
                      <w:lang w:val="en-US" w:eastAsia="zh-CN"/>
                    </w:rPr>
                    <w:t>JHF-508</w:t>
                  </w:r>
                </w:p>
              </w:tc>
              <w:tc>
                <w:tcPr>
                  <w:tcW w:w="1007" w:type="pct"/>
                  <w:tcBorders>
                    <w:top w:val="nil"/>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cs="Times New Roman" w:hint="eastAsia"/>
                      <w:i w:val="0"/>
                      <w:iCs w:val="0"/>
                      <w:color w:val="auto"/>
                      <w:kern w:val="0"/>
                      <w:sz w:val="21"/>
                      <w:szCs w:val="21"/>
                      <w:u w:val="none"/>
                      <w:lang w:val="en-US" w:eastAsia="zh-CN" w:bidi="ar"/>
                    </w:rPr>
                    <w:t>2</w:t>
                  </w:r>
                </w:p>
              </w:tc>
              <w:tc>
                <w:tcPr>
                  <w:tcW w:w="1064" w:type="pct"/>
                  <w:vMerge/>
                  <w:tcBorders>
                    <w:lef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kern w:val="0"/>
                      <w:u w:val="none"/>
                      <w:lang w:bidi="ar"/>
                    </w:rPr>
                  </w:pPr>
                </w:p>
              </w:tc>
            </w:tr>
            <w:tr>
              <w:tblPrEx>
                <w:tblW w:w="4957" w:type="pct"/>
                <w:tblInd w:w="0" w:type="dxa"/>
                <w:shd w:val="clear" w:color="auto" w:fill="auto"/>
                <w:tblCellMar>
                  <w:top w:w="0" w:type="dxa"/>
                  <w:left w:w="108" w:type="dxa"/>
                  <w:bottom w:w="0" w:type="dxa"/>
                  <w:right w:w="108" w:type="dxa"/>
                </w:tblCellMar>
              </w:tblPrEx>
              <w:trPr>
                <w:trHeight w:val="397"/>
              </w:trPr>
              <w:tc>
                <w:tcPr>
                  <w:tcW w:w="403" w:type="pct"/>
                  <w:tcBorders>
                    <w:top w:val="nil"/>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cs="Times New Roman" w:hint="eastAsia"/>
                      <w:i w:val="0"/>
                      <w:iCs w:val="0"/>
                      <w:color w:val="auto"/>
                      <w:kern w:val="2"/>
                      <w:sz w:val="21"/>
                      <w:szCs w:val="21"/>
                      <w:u w:val="none"/>
                      <w:lang w:val="en-US" w:eastAsia="zh-CN" w:bidi="ar-SA"/>
                    </w:rPr>
                    <w:t>21</w:t>
                  </w:r>
                </w:p>
              </w:tc>
              <w:tc>
                <w:tcPr>
                  <w:tcW w:w="1356" w:type="pct"/>
                  <w:vMerge/>
                  <w:tcBorders>
                    <w:left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宋体" w:hAnsi="宋体" w:cs="宋体" w:hint="eastAsia"/>
                      <w:i w:val="0"/>
                      <w:iCs w:val="0"/>
                      <w:color w:val="auto"/>
                      <w:u w:val="none"/>
                    </w:rPr>
                  </w:pPr>
                </w:p>
              </w:tc>
              <w:tc>
                <w:tcPr>
                  <w:tcW w:w="1168" w:type="pct"/>
                  <w:tcBorders>
                    <w:top w:val="nil"/>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cs="Times New Roman" w:hint="eastAsia"/>
                      <w:i w:val="0"/>
                      <w:iCs w:val="0"/>
                      <w:color w:val="auto"/>
                      <w:sz w:val="21"/>
                      <w:szCs w:val="21"/>
                      <w:u w:val="none"/>
                      <w:lang w:val="en-US" w:eastAsia="zh-CN"/>
                    </w:rPr>
                    <w:t>JFY-510</w:t>
                  </w:r>
                </w:p>
              </w:tc>
              <w:tc>
                <w:tcPr>
                  <w:tcW w:w="1007" w:type="pct"/>
                  <w:tcBorders>
                    <w:top w:val="nil"/>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cs="Times New Roman" w:hint="eastAsia"/>
                      <w:i w:val="0"/>
                      <w:iCs w:val="0"/>
                      <w:color w:val="auto"/>
                      <w:kern w:val="0"/>
                      <w:sz w:val="21"/>
                      <w:szCs w:val="21"/>
                      <w:u w:val="none"/>
                      <w:lang w:val="en-US" w:eastAsia="zh-CN" w:bidi="ar"/>
                    </w:rPr>
                    <w:t>2</w:t>
                  </w:r>
                </w:p>
              </w:tc>
              <w:tc>
                <w:tcPr>
                  <w:tcW w:w="1064" w:type="pct"/>
                  <w:vMerge/>
                  <w:tcBorders>
                    <w:lef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kern w:val="0"/>
                      <w:u w:val="none"/>
                      <w:lang w:bidi="ar"/>
                    </w:rPr>
                  </w:pPr>
                </w:p>
              </w:tc>
            </w:tr>
            <w:tr>
              <w:tblPrEx>
                <w:tblW w:w="4957" w:type="pct"/>
                <w:tblInd w:w="0" w:type="dxa"/>
                <w:shd w:val="clear" w:color="auto" w:fill="auto"/>
                <w:tblCellMar>
                  <w:top w:w="0" w:type="dxa"/>
                  <w:left w:w="108" w:type="dxa"/>
                  <w:bottom w:w="0" w:type="dxa"/>
                  <w:right w:w="108" w:type="dxa"/>
                </w:tblCellMar>
              </w:tblPrEx>
              <w:trPr>
                <w:trHeight w:val="397"/>
              </w:trPr>
              <w:tc>
                <w:tcPr>
                  <w:tcW w:w="403" w:type="pct"/>
                  <w:tcBorders>
                    <w:top w:val="nil"/>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cs="Times New Roman" w:hint="eastAsia"/>
                      <w:i w:val="0"/>
                      <w:iCs w:val="0"/>
                      <w:color w:val="auto"/>
                      <w:kern w:val="2"/>
                      <w:sz w:val="21"/>
                      <w:szCs w:val="21"/>
                      <w:u w:val="none"/>
                      <w:lang w:val="en-US" w:eastAsia="zh-CN" w:bidi="ar-SA"/>
                    </w:rPr>
                    <w:t>22</w:t>
                  </w:r>
                </w:p>
              </w:tc>
              <w:tc>
                <w:tcPr>
                  <w:tcW w:w="1356" w:type="pct"/>
                  <w:vMerge/>
                  <w:tcBorders>
                    <w:left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宋体" w:hAnsi="宋体" w:cs="宋体" w:hint="eastAsia"/>
                      <w:i w:val="0"/>
                      <w:iCs w:val="0"/>
                      <w:color w:val="auto"/>
                      <w:u w:val="none"/>
                    </w:rPr>
                  </w:pPr>
                </w:p>
              </w:tc>
              <w:tc>
                <w:tcPr>
                  <w:tcW w:w="1168" w:type="pct"/>
                  <w:tcBorders>
                    <w:top w:val="nil"/>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cs="Times New Roman" w:hint="eastAsia"/>
                      <w:i w:val="0"/>
                      <w:iCs w:val="0"/>
                      <w:color w:val="auto"/>
                      <w:sz w:val="21"/>
                      <w:szCs w:val="21"/>
                      <w:u w:val="none"/>
                      <w:lang w:val="en-US" w:eastAsia="zh-CN"/>
                    </w:rPr>
                    <w:t>JFY-1.503</w:t>
                  </w:r>
                </w:p>
              </w:tc>
              <w:tc>
                <w:tcPr>
                  <w:tcW w:w="1007" w:type="pct"/>
                  <w:tcBorders>
                    <w:top w:val="nil"/>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cs="Times New Roman" w:hint="eastAsia"/>
                      <w:i w:val="0"/>
                      <w:iCs w:val="0"/>
                      <w:color w:val="auto"/>
                      <w:kern w:val="0"/>
                      <w:sz w:val="21"/>
                      <w:szCs w:val="21"/>
                      <w:u w:val="none"/>
                      <w:lang w:val="en-US" w:eastAsia="zh-CN" w:bidi="ar"/>
                    </w:rPr>
                    <w:t>1</w:t>
                  </w:r>
                </w:p>
              </w:tc>
              <w:tc>
                <w:tcPr>
                  <w:tcW w:w="1064" w:type="pct"/>
                  <w:vMerge/>
                  <w:tcBorders>
                    <w:lef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kern w:val="0"/>
                      <w:u w:val="none"/>
                      <w:lang w:bidi="ar"/>
                    </w:rPr>
                  </w:pPr>
                </w:p>
              </w:tc>
            </w:tr>
            <w:tr>
              <w:tblPrEx>
                <w:tblW w:w="4957" w:type="pct"/>
                <w:tblInd w:w="0" w:type="dxa"/>
                <w:shd w:val="clear" w:color="auto" w:fill="auto"/>
                <w:tblCellMar>
                  <w:top w:w="0" w:type="dxa"/>
                  <w:left w:w="108" w:type="dxa"/>
                  <w:bottom w:w="0" w:type="dxa"/>
                  <w:right w:w="108" w:type="dxa"/>
                </w:tblCellMar>
              </w:tblPrEx>
              <w:trPr>
                <w:trHeight w:val="397"/>
              </w:trPr>
              <w:tc>
                <w:tcPr>
                  <w:tcW w:w="403" w:type="pct"/>
                  <w:tcBorders>
                    <w:top w:val="nil"/>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cs="Times New Roman" w:hint="eastAsia"/>
                      <w:i w:val="0"/>
                      <w:iCs w:val="0"/>
                      <w:color w:val="auto"/>
                      <w:kern w:val="2"/>
                      <w:sz w:val="21"/>
                      <w:szCs w:val="21"/>
                      <w:u w:val="none"/>
                      <w:lang w:val="en-US" w:eastAsia="zh-CN" w:bidi="ar-SA"/>
                    </w:rPr>
                    <w:t>23</w:t>
                  </w:r>
                </w:p>
              </w:tc>
              <w:tc>
                <w:tcPr>
                  <w:tcW w:w="1356" w:type="pct"/>
                  <w:vMerge/>
                  <w:tcBorders>
                    <w:left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ascii="宋体" w:hAnsi="宋体" w:cs="宋体" w:hint="eastAsia"/>
                      <w:i w:val="0"/>
                      <w:iCs w:val="0"/>
                      <w:color w:val="auto"/>
                      <w:u w:val="none"/>
                    </w:rPr>
                  </w:pPr>
                </w:p>
              </w:tc>
              <w:tc>
                <w:tcPr>
                  <w:tcW w:w="1168" w:type="pct"/>
                  <w:tcBorders>
                    <w:top w:val="nil"/>
                    <w:left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u w:val="none"/>
                    </w:rPr>
                  </w:pPr>
                  <w:r>
                    <w:rPr>
                      <w:rFonts w:cs="Times New Roman" w:hint="eastAsia"/>
                      <w:i w:val="0"/>
                      <w:iCs w:val="0"/>
                      <w:color w:val="auto"/>
                      <w:sz w:val="21"/>
                      <w:szCs w:val="21"/>
                      <w:u w:val="none"/>
                      <w:lang w:val="en-US" w:eastAsia="zh-CN"/>
                    </w:rPr>
                    <w:t>JFY-204</w:t>
                  </w:r>
                </w:p>
              </w:tc>
              <w:tc>
                <w:tcPr>
                  <w:tcW w:w="1007" w:type="pct"/>
                  <w:tcBorders>
                    <w:top w:val="nil"/>
                    <w:left w:val="single" w:sz="8" w:space="0" w:color="000000"/>
                    <w:righ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kern w:val="0"/>
                      <w:u w:val="none"/>
                      <w:lang w:bidi="ar"/>
                    </w:rPr>
                  </w:pPr>
                  <w:r>
                    <w:rPr>
                      <w:rFonts w:cs="Times New Roman" w:hint="eastAsia"/>
                      <w:i w:val="0"/>
                      <w:iCs w:val="0"/>
                      <w:color w:val="auto"/>
                      <w:kern w:val="0"/>
                      <w:sz w:val="21"/>
                      <w:szCs w:val="21"/>
                      <w:u w:val="none"/>
                      <w:lang w:val="en-US" w:eastAsia="zh-CN" w:bidi="ar"/>
                    </w:rPr>
                    <w:t>1</w:t>
                  </w:r>
                </w:p>
              </w:tc>
              <w:tc>
                <w:tcPr>
                  <w:tcW w:w="1064" w:type="pct"/>
                  <w:vMerge/>
                  <w:tcBorders>
                    <w:left w:val="single" w:sz="8" w:space="0" w:color="000000"/>
                  </w:tcBorders>
                  <w:shd w:val="clear" w:color="auto" w:fill="auto"/>
                  <w:vAlign w:val="center"/>
                </w:tcPr>
                <w:p>
                  <w:pPr>
                    <w:keepNext w:val="0"/>
                    <w:keepLines w:val="0"/>
                    <w:widowControl/>
                    <w:suppressLineNumbers w:val="0"/>
                    <w:jc w:val="center"/>
                    <w:textAlignment w:val="center"/>
                    <w:rPr>
                      <w:rFonts w:hint="default"/>
                      <w:i w:val="0"/>
                      <w:iCs w:val="0"/>
                      <w:color w:val="auto"/>
                      <w:kern w:val="0"/>
                      <w:u w:val="none"/>
                      <w:lang w:bidi="ar"/>
                    </w:rPr>
                  </w:pPr>
                </w:p>
              </w:tc>
            </w:tr>
          </w:tbl>
          <w:p>
            <w:pPr>
              <w:widowControl/>
              <w:adjustRightInd w:val="0"/>
              <w:snapToGrid w:val="0"/>
              <w:spacing w:line="360" w:lineRule="auto"/>
              <w:ind w:firstLine="420" w:firstLineChars="200"/>
              <w:rPr>
                <w:rFonts w:hint="eastAsia"/>
              </w:rPr>
            </w:pPr>
          </w:p>
          <w:p>
            <w:pPr>
              <w:widowControl/>
              <w:adjustRightInd w:val="0"/>
              <w:snapToGrid w:val="0"/>
              <w:spacing w:line="360" w:lineRule="auto"/>
              <w:ind w:firstLine="420" w:firstLineChars="200"/>
            </w:pPr>
            <w:r>
              <w:rPr>
                <w:rFonts w:hint="eastAsia"/>
              </w:rPr>
              <w:t>5、总平面</w:t>
            </w:r>
            <w:r>
              <w:t>布置</w:t>
            </w:r>
          </w:p>
          <w:p>
            <w:pPr>
              <w:widowControl/>
              <w:adjustRightInd w:val="0"/>
              <w:snapToGrid w:val="0"/>
              <w:spacing w:line="360" w:lineRule="auto"/>
              <w:ind w:firstLine="420" w:firstLineChars="200"/>
              <w:rPr>
                <w:rFonts w:hint="default"/>
              </w:rPr>
            </w:pPr>
            <w:r>
              <w:rPr>
                <w:rFonts w:hint="eastAsia"/>
                <w:lang w:eastAsia="zh-CN"/>
              </w:rPr>
              <w:t>本项目系购置产业园现有厂房进行生产，该厂房分为两个单元，南北布置，共计</w:t>
            </w:r>
            <w:r>
              <w:rPr>
                <w:rFonts w:hint="eastAsia"/>
                <w:lang w:val="en-US" w:eastAsia="zh-CN"/>
              </w:rPr>
              <w:t>4层</w:t>
            </w:r>
            <w:r>
              <w:rPr>
                <w:rFonts w:hint="eastAsia"/>
              </w:rPr>
              <w:t>。</w:t>
            </w:r>
            <w:r>
              <w:rPr>
                <w:rFonts w:hint="eastAsia"/>
                <w:lang w:eastAsia="zh-CN"/>
              </w:rPr>
              <w:t>根据工序不同，本项目将主要生产线布置于厂房</w:t>
            </w:r>
            <w:r>
              <w:rPr>
                <w:rFonts w:hint="eastAsia"/>
                <w:lang w:val="en-US" w:eastAsia="zh-CN"/>
              </w:rPr>
              <w:t>1楼，分为螺杆挤出区、混料区以及研磨筛分区，2楼以及3楼主要用于仓库，4楼用于办公。详见附图</w:t>
            </w:r>
          </w:p>
          <w:p>
            <w:pPr>
              <w:widowControl/>
              <w:adjustRightInd w:val="0"/>
              <w:snapToGrid w:val="0"/>
              <w:spacing w:line="360" w:lineRule="auto"/>
              <w:ind w:firstLine="420" w:firstLineChars="200"/>
            </w:pPr>
            <w:r>
              <w:rPr>
                <w:rFonts w:hint="eastAsia"/>
              </w:rPr>
              <w:t>6、</w:t>
            </w:r>
            <w:r>
              <w:t>劳动定员及生产班制</w:t>
            </w:r>
          </w:p>
          <w:p>
            <w:pPr>
              <w:widowControl/>
              <w:adjustRightInd w:val="0"/>
              <w:snapToGrid w:val="0"/>
              <w:spacing w:line="360" w:lineRule="auto"/>
              <w:ind w:firstLine="420" w:firstLineChars="200"/>
              <w:rPr>
                <w:rFonts w:hint="default"/>
              </w:rPr>
            </w:pPr>
            <w:r>
              <w:rPr>
                <w:rFonts w:hint="eastAsia"/>
                <w:sz w:val="21"/>
                <w:szCs w:val="21"/>
                <w:lang w:eastAsia="zh-CN"/>
              </w:rPr>
              <w:t>本项目完成后，企业拟定员</w:t>
            </w:r>
            <w:r>
              <w:rPr>
                <w:rFonts w:hint="eastAsia"/>
                <w:sz w:val="21"/>
                <w:szCs w:val="21"/>
                <w:lang w:val="en-US" w:eastAsia="zh-CN"/>
              </w:rPr>
              <w:t>50人，单班制生产，每班8h，年生产300天。</w:t>
            </w:r>
          </w:p>
        </w:tc>
      </w:tr>
    </w:tbl>
    <w:p>
      <w:pPr>
        <w:sectPr>
          <w:headerReference w:type="default" r:id="rId33"/>
          <w:footerReference w:type="even" r:id="rId34"/>
          <w:footerReference w:type="default" r:id="rId35"/>
          <w:type w:val="nextPage"/>
          <w:pgSz w:w="11906" w:h="16838"/>
          <w:pgMar w:top="1701" w:right="1531" w:bottom="1701" w:left="1531" w:header="851" w:footer="851" w:gutter="0"/>
          <w:pgNumType w:start="7"/>
          <w:cols w:num="1" w:space="720"/>
          <w:titlePg w:val="0"/>
          <w:docGrid w:linePitch="312" w:charSpace="0"/>
        </w:sectPr>
      </w:pPr>
    </w:p>
    <w:tbl>
      <w:tblPr>
        <w:tblStyle w:val="TableNormal"/>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Pr>
      <w:tblGrid>
        <w:gridCol w:w="424"/>
        <w:gridCol w:w="8636"/>
      </w:tblGrid>
      <w:tr>
        <w:tblPrEx>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PrEx>
        <w:trPr>
          <w:trHeight w:val="7278"/>
          <w:jc w:val="center"/>
        </w:trPr>
        <w:tc>
          <w:tcPr>
            <w:tcW w:w="575" w:type="dxa"/>
            <w:noWrap w:val="0"/>
            <w:vAlign w:val="center"/>
          </w:tcPr>
          <w:p>
            <w:pPr>
              <w:pStyle w:val="NormalWeb"/>
              <w:adjustRightInd w:val="0"/>
              <w:snapToGrid w:val="0"/>
              <w:spacing w:before="0" w:beforeAutospacing="0" w:after="0" w:afterAutospacing="0"/>
              <w:jc w:val="center"/>
              <w:rPr>
                <w:rFonts w:ascii="Times New Roman"/>
                <w:sz w:val="21"/>
                <w:szCs w:val="21"/>
              </w:rPr>
            </w:pPr>
            <w:r>
              <w:rPr>
                <w:rFonts w:ascii="Times New Roman"/>
                <w:sz w:val="21"/>
                <w:szCs w:val="21"/>
              </w:rPr>
              <w:t>工艺流程和产排污环节</w:t>
            </w:r>
          </w:p>
        </w:tc>
        <w:tc>
          <w:tcPr>
            <w:tcW w:w="8442" w:type="dxa"/>
            <w:noWrap w:val="0"/>
            <w:vAlign w:val="top"/>
          </w:tcPr>
          <w:p>
            <w:pPr>
              <w:widowControl/>
              <w:adjustRightInd w:val="0"/>
              <w:snapToGrid w:val="0"/>
              <w:spacing w:line="360" w:lineRule="auto"/>
              <w:rPr>
                <w:rFonts w:hint="eastAsia"/>
              </w:rPr>
            </w:pPr>
            <w:r>
              <w:rPr>
                <w:rFonts w:hint="eastAsia"/>
              </w:rPr>
              <w:t>1、</w:t>
            </w:r>
            <w:r>
              <w:t>项目工艺流程</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both"/>
              <w:textAlignment w:val="auto"/>
              <w:rPr>
                <w:rFonts w:hint="default"/>
              </w:rPr>
            </w:pPr>
            <w:r>
              <w:rPr>
                <w:rFonts w:hint="eastAsia"/>
                <w:lang w:eastAsia="zh-CN"/>
              </w:rPr>
              <w:t>项目工艺流程如下：</w:t>
            </w:r>
          </w:p>
          <w:p>
            <w:pPr>
              <w:widowControl/>
              <w:adjustRightInd w:val="0"/>
              <w:snapToGrid w:val="0"/>
              <w:spacing w:line="360" w:lineRule="auto"/>
              <w:jc w:val="center"/>
            </w:pPr>
            <w:r>
              <w:drawing>
                <wp:inline distT="0" distB="0" distL="114300" distR="114300">
                  <wp:extent cx="5408930" cy="1861185"/>
                  <wp:effectExtent l="0" t="0" r="1270" b="5715"/>
                  <wp:docPr id="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
                          <pic:cNvPicPr>
                            <a:picLocks noChangeAspect="1"/>
                          </pic:cNvPicPr>
                        </pic:nvPicPr>
                        <pic:blipFill>
                          <a:blip xmlns:r="http://schemas.openxmlformats.org/officeDocument/2006/relationships" r:embed="rId36"/>
                          <a:stretch>
                            <a:fillRect/>
                          </a:stretch>
                        </pic:blipFill>
                        <pic:spPr>
                          <a:xfrm>
                            <a:off x="0" y="0"/>
                            <a:ext cx="5408930" cy="1861185"/>
                          </a:xfrm>
                          <a:prstGeom prst="rect">
                            <a:avLst/>
                          </a:prstGeom>
                          <a:noFill/>
                          <a:ln>
                            <a:noFill/>
                          </a:ln>
                        </pic:spPr>
                      </pic:pic>
                    </a:graphicData>
                  </a:graphic>
                </wp:inline>
              </w:drawing>
            </w:r>
          </w:p>
          <w:p>
            <w:pPr>
              <w:widowControl/>
              <w:adjustRightInd w:val="0"/>
              <w:snapToGrid w:val="0"/>
              <w:spacing w:line="360" w:lineRule="auto"/>
              <w:jc w:val="center"/>
              <w:rPr>
                <w:rFonts w:hint="eastAsia"/>
              </w:rPr>
            </w:pPr>
            <w:r>
              <w:rPr>
                <w:rFonts w:hint="eastAsia"/>
              </w:rPr>
              <w:t>图2</w:t>
            </w:r>
            <w:r>
              <w:t>.2</w:t>
            </w:r>
            <w:r>
              <w:rPr>
                <w:rFonts w:hint="eastAsia"/>
              </w:rPr>
              <w:t>-</w:t>
            </w:r>
            <w:r>
              <w:t>1</w:t>
            </w:r>
            <w:r>
              <w:rPr>
                <w:rFonts w:hint="eastAsia"/>
              </w:rPr>
              <w:t xml:space="preserve">  </w:t>
            </w:r>
            <w:r>
              <w:rPr>
                <w:rFonts w:hint="eastAsia"/>
                <w:lang w:eastAsia="zh-CN"/>
              </w:rPr>
              <w:t>项目工艺流程及产污环节示意图</w:t>
            </w:r>
          </w:p>
          <w:p>
            <w:pPr>
              <w:pStyle w:val="NormalIndent"/>
              <w:numPr>
                <w:ilvl w:val="0"/>
                <w:numId w:val="0"/>
              </w:numPr>
              <w:spacing w:line="360" w:lineRule="auto"/>
              <w:rPr>
                <w:rFonts w:hint="eastAsia"/>
                <w:lang w:eastAsia="zh-CN"/>
              </w:rPr>
            </w:pPr>
            <w:r>
              <w:rPr>
                <w:rFonts w:hint="eastAsia"/>
                <w:lang w:eastAsia="zh-CN"/>
              </w:rPr>
              <w:t>工艺流程说明：</w:t>
            </w:r>
          </w:p>
          <w:p>
            <w:pPr>
              <w:pStyle w:val="2Char"/>
              <w:numPr>
                <w:ilvl w:val="0"/>
                <w:numId w:val="11"/>
              </w:numPr>
              <w:spacing w:line="360" w:lineRule="auto"/>
              <w:rPr>
                <w:rFonts w:ascii="Times New Roman" w:eastAsia="宋体" w:hAnsi="Times New Roman" w:cs="Times New Roman" w:hint="eastAsia"/>
                <w:kern w:val="2"/>
                <w:sz w:val="21"/>
                <w:szCs w:val="21"/>
                <w:lang w:val="en-US" w:eastAsia="zh-CN" w:bidi="ar-SA"/>
              </w:rPr>
            </w:pPr>
            <w:r>
              <w:rPr>
                <w:rFonts w:ascii="Times New Roman" w:eastAsia="宋体" w:hAnsi="Times New Roman" w:cs="Times New Roman" w:hint="eastAsia"/>
                <w:kern w:val="2"/>
                <w:sz w:val="21"/>
                <w:szCs w:val="21"/>
                <w:lang w:val="en-US" w:eastAsia="zh-CN" w:bidi="ar-SA"/>
              </w:rPr>
              <w:t>混料：各类树脂粉以及粉料、颜料助剂等经称量后按比例投入混料机内，由于本项目所使用的原料均为固体，在其投料以及混料的过程中均会产生粉尘；</w:t>
            </w:r>
          </w:p>
          <w:p>
            <w:pPr>
              <w:pStyle w:val="2Char"/>
              <w:numPr>
                <w:ilvl w:val="0"/>
                <w:numId w:val="11"/>
              </w:numPr>
              <w:spacing w:line="360" w:lineRule="auto"/>
              <w:rPr>
                <w:rFonts w:ascii="Times New Roman" w:eastAsia="宋体" w:hAnsi="Times New Roman" w:cs="Times New Roman" w:hint="eastAsia"/>
                <w:kern w:val="2"/>
                <w:sz w:val="21"/>
                <w:szCs w:val="21"/>
                <w:lang w:val="en-US" w:eastAsia="zh-CN" w:bidi="ar-SA"/>
              </w:rPr>
            </w:pPr>
            <w:r>
              <w:rPr>
                <w:rFonts w:ascii="Times New Roman" w:eastAsia="宋体" w:hAnsi="Times New Roman" w:cs="Times New Roman" w:hint="eastAsia"/>
                <w:kern w:val="2"/>
                <w:sz w:val="21"/>
                <w:szCs w:val="21"/>
                <w:lang w:val="en-US" w:eastAsia="zh-CN" w:bidi="ar-SA"/>
              </w:rPr>
              <w:t>熔融挤出：项目设螺杆挤出机8台，混料机内物料混合完成后通过粉料输送泵由管道进入螺杆挤出机内加热，温度达到 110℃左右，融化后挤出成条；</w:t>
            </w:r>
          </w:p>
          <w:p>
            <w:pPr>
              <w:pStyle w:val="2Char"/>
              <w:numPr>
                <w:ilvl w:val="0"/>
                <w:numId w:val="11"/>
              </w:numPr>
              <w:spacing w:line="360" w:lineRule="auto"/>
              <w:rPr>
                <w:rFonts w:ascii="Times New Roman" w:eastAsia="宋体" w:hAnsi="Times New Roman" w:cs="Times New Roman" w:hint="eastAsia"/>
                <w:kern w:val="2"/>
                <w:sz w:val="21"/>
                <w:szCs w:val="21"/>
                <w:lang w:val="en-US" w:eastAsia="zh-CN" w:bidi="ar-SA"/>
              </w:rPr>
            </w:pPr>
            <w:r>
              <w:rPr>
                <w:rFonts w:ascii="Times New Roman" w:eastAsia="宋体" w:hAnsi="Times New Roman" w:cs="Times New Roman" w:hint="eastAsia"/>
                <w:kern w:val="2"/>
                <w:sz w:val="21"/>
                <w:szCs w:val="21"/>
                <w:lang w:val="en-US" w:eastAsia="zh-CN" w:bidi="ar-SA"/>
              </w:rPr>
              <w:t>压片冷却：挤出后物料在高温下进入压片机内挤压成为片状，同时在压片机内经水冷冷却。项目冷却水循环使用，不外排；</w:t>
            </w:r>
          </w:p>
          <w:p>
            <w:pPr>
              <w:pStyle w:val="2Char"/>
              <w:numPr>
                <w:ilvl w:val="0"/>
                <w:numId w:val="11"/>
              </w:numPr>
              <w:spacing w:line="360" w:lineRule="auto"/>
              <w:rPr>
                <w:rFonts w:ascii="Times New Roman" w:eastAsia="宋体" w:hAnsi="Times New Roman" w:cs="Times New Roman" w:hint="eastAsia"/>
                <w:kern w:val="2"/>
                <w:sz w:val="21"/>
                <w:szCs w:val="21"/>
                <w:lang w:val="en-US" w:eastAsia="zh-CN" w:bidi="ar-SA"/>
              </w:rPr>
            </w:pPr>
            <w:r>
              <w:rPr>
                <w:rFonts w:ascii="Times New Roman" w:eastAsia="宋体" w:hAnsi="Times New Roman" w:cs="Times New Roman" w:hint="eastAsia"/>
                <w:kern w:val="2"/>
                <w:sz w:val="21"/>
                <w:szCs w:val="21"/>
                <w:lang w:val="en-US" w:eastAsia="zh-CN" w:bidi="ar-SA"/>
              </w:rPr>
              <w:t>研磨筛分：片状物料经研磨机研磨成粉状，根据订单要求进行筛分；</w:t>
            </w:r>
          </w:p>
          <w:p>
            <w:pPr>
              <w:pStyle w:val="2Char"/>
              <w:numPr>
                <w:ilvl w:val="0"/>
                <w:numId w:val="11"/>
              </w:numPr>
              <w:spacing w:line="360" w:lineRule="auto"/>
              <w:rPr>
                <w:rFonts w:ascii="Times New Roman" w:eastAsia="宋体" w:hAnsi="Times New Roman" w:cs="Times New Roman" w:hint="eastAsia"/>
                <w:kern w:val="2"/>
                <w:sz w:val="21"/>
                <w:szCs w:val="21"/>
                <w:lang w:val="en-US" w:eastAsia="zh-CN" w:bidi="ar-SA"/>
              </w:rPr>
            </w:pPr>
            <w:r>
              <w:rPr>
                <w:rFonts w:ascii="Times New Roman" w:eastAsia="宋体" w:hAnsi="Times New Roman" w:cs="Times New Roman" w:hint="eastAsia"/>
                <w:kern w:val="2"/>
                <w:sz w:val="21"/>
                <w:szCs w:val="21"/>
                <w:lang w:val="en-US" w:eastAsia="zh-CN" w:bidi="ar-SA"/>
              </w:rPr>
              <w:t>清机：螺杆挤出机在长时间生产加工后会残留少量色粉及其他残留物质，企业定期采用聚酯树脂在螺杆挤出机内单独熔融挤出以清理残留物质，所用的树脂重复用于产品生产；</w:t>
            </w:r>
          </w:p>
          <w:p>
            <w:pPr>
              <w:pStyle w:val="2Char"/>
              <w:numPr>
                <w:ilvl w:val="0"/>
                <w:numId w:val="11"/>
              </w:numPr>
              <w:spacing w:line="360" w:lineRule="auto"/>
              <w:rPr>
                <w:rFonts w:ascii="Times New Roman" w:eastAsia="宋体" w:hAnsi="Times New Roman" w:cs="Times New Roman" w:hint="eastAsia"/>
                <w:kern w:val="2"/>
                <w:sz w:val="21"/>
                <w:szCs w:val="21"/>
                <w:lang w:val="en-US" w:eastAsia="zh-CN" w:bidi="ar-SA"/>
              </w:rPr>
            </w:pPr>
            <w:r>
              <w:rPr>
                <w:rFonts w:ascii="Times New Roman" w:eastAsia="宋体" w:hAnsi="Times New Roman" w:cs="Times New Roman" w:hint="eastAsia"/>
                <w:kern w:val="2"/>
                <w:sz w:val="21"/>
                <w:szCs w:val="21"/>
                <w:lang w:val="en-US" w:eastAsia="zh-CN" w:bidi="ar-SA"/>
              </w:rPr>
              <w:t>冷却水循环：项目压片冷却过程采用水冷方式，物料直接进入循环水内冷却，该循环系统采用自来水作为原水，循环使用，定期补充不足，不外排。</w:t>
            </w:r>
          </w:p>
          <w:p>
            <w:pPr>
              <w:keepNext w:val="0"/>
              <w:keepLines w:val="0"/>
              <w:pageBreakBefore w:val="0"/>
              <w:kinsoku/>
              <w:wordWrap/>
              <w:overflowPunct/>
              <w:topLinePunct w:val="0"/>
              <w:autoSpaceDE/>
              <w:autoSpaceDN/>
              <w:bidi w:val="0"/>
              <w:adjustRightInd w:val="0"/>
              <w:snapToGrid w:val="0"/>
              <w:spacing w:line="360" w:lineRule="auto"/>
              <w:jc w:val="both"/>
              <w:textAlignment w:val="auto"/>
              <w:rPr>
                <w:kern w:val="0"/>
              </w:rPr>
            </w:pPr>
            <w:r>
              <w:rPr>
                <w:rFonts w:hint="eastAsia"/>
                <w:kern w:val="0"/>
                <w:sz w:val="21"/>
                <w:szCs w:val="21"/>
              </w:rPr>
              <w:t>2、</w:t>
            </w:r>
            <w:r>
              <w:rPr>
                <w:kern w:val="0"/>
                <w:sz w:val="21"/>
                <w:szCs w:val="21"/>
              </w:rPr>
              <w:t>项目产污</w:t>
            </w:r>
            <w:r>
              <w:rPr>
                <w:rFonts w:hint="eastAsia"/>
                <w:kern w:val="0"/>
                <w:sz w:val="21"/>
                <w:szCs w:val="21"/>
              </w:rPr>
              <w:t>环节</w:t>
            </w:r>
            <w:r>
              <w:rPr>
                <w:kern w:val="0"/>
                <w:sz w:val="21"/>
                <w:szCs w:val="21"/>
              </w:rPr>
              <w:t>汇总</w:t>
            </w:r>
          </w:p>
          <w:p>
            <w:pPr>
              <w:keepNext w:val="0"/>
              <w:keepLines w:val="0"/>
              <w:pageBreakBefore w:val="0"/>
              <w:kinsoku/>
              <w:wordWrap/>
              <w:overflowPunct/>
              <w:topLinePunct w:val="0"/>
              <w:autoSpaceDE/>
              <w:autoSpaceDN/>
              <w:bidi w:val="0"/>
              <w:adjustRightInd w:val="0"/>
              <w:snapToGrid w:val="0"/>
              <w:spacing w:line="360" w:lineRule="auto"/>
              <w:ind w:left="0" w:firstLine="420" w:firstLineChars="200"/>
              <w:jc w:val="both"/>
              <w:textAlignment w:val="auto"/>
              <w:rPr>
                <w:rFonts w:hint="eastAsia"/>
                <w:kern w:val="0"/>
              </w:rPr>
            </w:pPr>
            <w:r>
              <w:rPr>
                <w:rFonts w:hint="eastAsia"/>
                <w:kern w:val="0"/>
                <w:sz w:val="21"/>
                <w:szCs w:val="21"/>
              </w:rPr>
              <w:t>根据工艺流程分析及项目组成内容，项目产污环节汇总情况如下表所示：</w:t>
            </w:r>
          </w:p>
          <w:p>
            <w:pPr>
              <w:keepNext w:val="0"/>
              <w:keepLines w:val="0"/>
              <w:pageBreakBefore w:val="0"/>
              <w:kinsoku/>
              <w:wordWrap/>
              <w:overflowPunct/>
              <w:topLinePunct w:val="0"/>
              <w:autoSpaceDE/>
              <w:autoSpaceDN/>
              <w:bidi w:val="0"/>
              <w:adjustRightInd w:val="0"/>
              <w:snapToGrid w:val="0"/>
              <w:spacing w:line="360" w:lineRule="auto"/>
              <w:ind w:left="0" w:firstLine="420" w:firstLineChars="200"/>
              <w:jc w:val="both"/>
              <w:textAlignment w:val="auto"/>
              <w:rPr>
                <w:rFonts w:hint="eastAsia"/>
                <w:bCs/>
              </w:rPr>
            </w:pPr>
            <w:r>
              <w:rPr>
                <w:rFonts w:hint="eastAsia"/>
                <w:bCs/>
                <w:sz w:val="21"/>
                <w:szCs w:val="21"/>
              </w:rPr>
              <w:t>表2</w:t>
            </w:r>
            <w:r>
              <w:rPr>
                <w:bCs/>
                <w:sz w:val="21"/>
                <w:szCs w:val="21"/>
              </w:rPr>
              <w:t>.2</w:t>
            </w:r>
            <w:r>
              <w:rPr>
                <w:rFonts w:hint="eastAsia"/>
                <w:bCs/>
                <w:sz w:val="21"/>
                <w:szCs w:val="21"/>
              </w:rPr>
              <w:t>-</w:t>
            </w:r>
            <w:r>
              <w:rPr>
                <w:bCs/>
                <w:sz w:val="21"/>
                <w:szCs w:val="21"/>
              </w:rPr>
              <w:t>1</w:t>
            </w:r>
            <w:r>
              <w:rPr>
                <w:rFonts w:hint="eastAsia"/>
                <w:bCs/>
                <w:sz w:val="21"/>
                <w:szCs w:val="21"/>
              </w:rPr>
              <w:t xml:space="preserve">  </w:t>
            </w:r>
            <w:r>
              <w:rPr>
                <w:rFonts w:hint="eastAsia"/>
                <w:bCs/>
                <w:sz w:val="21"/>
                <w:szCs w:val="21"/>
                <w:lang w:val="en-US" w:eastAsia="zh-CN"/>
              </w:rPr>
              <w:t xml:space="preserve">              </w:t>
            </w:r>
            <w:r>
              <w:rPr>
                <w:rFonts w:hint="eastAsia"/>
                <w:bCs/>
                <w:sz w:val="21"/>
                <w:szCs w:val="21"/>
              </w:rPr>
              <w:t>项目产污环节</w:t>
            </w:r>
            <w:r>
              <w:rPr>
                <w:bCs/>
                <w:sz w:val="21"/>
                <w:szCs w:val="21"/>
              </w:rPr>
              <w:t>汇总</w:t>
            </w:r>
            <w:r>
              <w:rPr>
                <w:rFonts w:hint="eastAsia"/>
                <w:bCs/>
                <w:sz w:val="21"/>
                <w:szCs w:val="21"/>
              </w:rPr>
              <w:t>表</w:t>
            </w:r>
          </w:p>
          <w:tbl>
            <w:tblPr>
              <w:tblStyle w:val="TableNormal"/>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03"/>
              <w:gridCol w:w="703"/>
              <w:gridCol w:w="2567"/>
              <w:gridCol w:w="1854"/>
              <w:gridCol w:w="2580"/>
            </w:tblGrid>
            <w:tr>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27"/>
                <w:tblHeader/>
                <w:jc w:val="center"/>
              </w:trPr>
              <w:tc>
                <w:tcPr>
                  <w:tcW w:w="418" w:type="pct"/>
                  <w:noWrap w:val="0"/>
                  <w:vAlign w:val="center"/>
                </w:tcPr>
                <w:p>
                  <w:pPr>
                    <w:keepNext/>
                    <w:snapToGrid w:val="0"/>
                    <w:jc w:val="center"/>
                    <w:rPr>
                      <w:sz w:val="18"/>
                      <w:szCs w:val="18"/>
                    </w:rPr>
                  </w:pPr>
                  <w:r>
                    <w:rPr>
                      <w:sz w:val="18"/>
                      <w:szCs w:val="18"/>
                    </w:rPr>
                    <w:t>类别</w:t>
                  </w:r>
                </w:p>
              </w:tc>
              <w:tc>
                <w:tcPr>
                  <w:tcW w:w="418" w:type="pct"/>
                  <w:noWrap w:val="0"/>
                  <w:vAlign w:val="center"/>
                </w:tcPr>
                <w:p>
                  <w:pPr>
                    <w:keepNext/>
                    <w:snapToGrid w:val="0"/>
                    <w:jc w:val="center"/>
                    <w:rPr>
                      <w:sz w:val="18"/>
                      <w:szCs w:val="18"/>
                    </w:rPr>
                  </w:pPr>
                  <w:r>
                    <w:rPr>
                      <w:sz w:val="18"/>
                      <w:szCs w:val="18"/>
                    </w:rPr>
                    <w:t>序号</w:t>
                  </w:r>
                </w:p>
              </w:tc>
              <w:tc>
                <w:tcPr>
                  <w:tcW w:w="1526" w:type="pct"/>
                  <w:noWrap w:val="0"/>
                  <w:vAlign w:val="center"/>
                </w:tcPr>
                <w:p>
                  <w:pPr>
                    <w:keepNext/>
                    <w:snapToGrid w:val="0"/>
                    <w:jc w:val="center"/>
                    <w:rPr>
                      <w:sz w:val="18"/>
                      <w:szCs w:val="18"/>
                    </w:rPr>
                  </w:pPr>
                  <w:r>
                    <w:rPr>
                      <w:sz w:val="18"/>
                      <w:szCs w:val="18"/>
                    </w:rPr>
                    <w:t>产污工序</w:t>
                  </w:r>
                </w:p>
              </w:tc>
              <w:tc>
                <w:tcPr>
                  <w:tcW w:w="1102" w:type="pct"/>
                  <w:noWrap w:val="0"/>
                  <w:vAlign w:val="center"/>
                </w:tcPr>
                <w:p>
                  <w:pPr>
                    <w:keepNext/>
                    <w:snapToGrid w:val="0"/>
                    <w:jc w:val="center"/>
                    <w:rPr>
                      <w:sz w:val="18"/>
                      <w:szCs w:val="18"/>
                    </w:rPr>
                  </w:pPr>
                  <w:r>
                    <w:rPr>
                      <w:sz w:val="18"/>
                      <w:szCs w:val="18"/>
                    </w:rPr>
                    <w:t>污染源名称</w:t>
                  </w:r>
                </w:p>
              </w:tc>
              <w:tc>
                <w:tcPr>
                  <w:tcW w:w="1534" w:type="pct"/>
                  <w:noWrap w:val="0"/>
                  <w:vAlign w:val="center"/>
                </w:tcPr>
                <w:p>
                  <w:pPr>
                    <w:keepNext/>
                    <w:snapToGrid w:val="0"/>
                    <w:jc w:val="center"/>
                    <w:rPr>
                      <w:sz w:val="18"/>
                      <w:szCs w:val="18"/>
                    </w:rPr>
                  </w:pPr>
                  <w:r>
                    <w:rPr>
                      <w:sz w:val="18"/>
                      <w:szCs w:val="18"/>
                    </w:rPr>
                    <w:t>主要污染物</w:t>
                  </w:r>
                </w:p>
              </w:tc>
            </w:tr>
            <w:tr>
              <w:tblPrEx>
                <w:tblW w:w="4998" w:type="pct"/>
                <w:jc w:val="center"/>
                <w:tblCellMar>
                  <w:top w:w="0" w:type="dxa"/>
                  <w:left w:w="108" w:type="dxa"/>
                  <w:bottom w:w="0" w:type="dxa"/>
                  <w:right w:w="108" w:type="dxa"/>
                </w:tblCellMar>
              </w:tblPrEx>
              <w:trPr>
                <w:trHeight w:val="227"/>
                <w:tblHeader/>
                <w:jc w:val="center"/>
              </w:trPr>
              <w:tc>
                <w:tcPr>
                  <w:tcW w:w="418" w:type="pct"/>
                  <w:noWrap w:val="0"/>
                  <w:vAlign w:val="center"/>
                </w:tcPr>
                <w:p>
                  <w:pPr>
                    <w:keepNext/>
                    <w:snapToGrid w:val="0"/>
                    <w:jc w:val="center"/>
                    <w:rPr>
                      <w:rFonts w:hint="default"/>
                      <w:sz w:val="18"/>
                      <w:szCs w:val="18"/>
                    </w:rPr>
                  </w:pPr>
                  <w:r>
                    <w:rPr>
                      <w:rFonts w:hint="eastAsia"/>
                      <w:sz w:val="18"/>
                      <w:szCs w:val="18"/>
                      <w:lang w:eastAsia="zh-CN"/>
                    </w:rPr>
                    <w:t>废水</w:t>
                  </w:r>
                </w:p>
              </w:tc>
              <w:tc>
                <w:tcPr>
                  <w:tcW w:w="418" w:type="pct"/>
                  <w:noWrap w:val="0"/>
                  <w:vAlign w:val="center"/>
                </w:tcPr>
                <w:p>
                  <w:pPr>
                    <w:keepNext/>
                    <w:snapToGrid w:val="0"/>
                    <w:jc w:val="center"/>
                    <w:rPr>
                      <w:rFonts w:hint="default"/>
                      <w:sz w:val="18"/>
                      <w:szCs w:val="18"/>
                    </w:rPr>
                  </w:pPr>
                  <w:r>
                    <w:rPr>
                      <w:rFonts w:hint="eastAsia"/>
                      <w:sz w:val="18"/>
                      <w:szCs w:val="18"/>
                      <w:lang w:val="en-US" w:eastAsia="zh-CN"/>
                    </w:rPr>
                    <w:t>W</w:t>
                  </w:r>
                  <w:r>
                    <w:rPr>
                      <w:rFonts w:hint="eastAsia"/>
                      <w:sz w:val="18"/>
                      <w:szCs w:val="18"/>
                      <w:vertAlign w:val="subscript"/>
                      <w:lang w:val="en-US" w:eastAsia="zh-CN"/>
                    </w:rPr>
                    <w:t>1</w:t>
                  </w:r>
                </w:p>
              </w:tc>
              <w:tc>
                <w:tcPr>
                  <w:tcW w:w="1526" w:type="pct"/>
                  <w:noWrap w:val="0"/>
                  <w:vAlign w:val="center"/>
                </w:tcPr>
                <w:p>
                  <w:pPr>
                    <w:keepNext/>
                    <w:snapToGrid w:val="0"/>
                    <w:jc w:val="center"/>
                    <w:rPr>
                      <w:rFonts w:hint="eastAsia"/>
                      <w:sz w:val="18"/>
                      <w:szCs w:val="18"/>
                    </w:rPr>
                  </w:pPr>
                  <w:r>
                    <w:rPr>
                      <w:rFonts w:hint="eastAsia"/>
                      <w:sz w:val="18"/>
                      <w:szCs w:val="18"/>
                      <w:lang w:eastAsia="zh-CN"/>
                    </w:rPr>
                    <w:t>员工生活</w:t>
                  </w:r>
                </w:p>
              </w:tc>
              <w:tc>
                <w:tcPr>
                  <w:tcW w:w="1102" w:type="pct"/>
                  <w:noWrap w:val="0"/>
                  <w:vAlign w:val="center"/>
                </w:tcPr>
                <w:p>
                  <w:pPr>
                    <w:keepNext/>
                    <w:snapToGrid w:val="0"/>
                    <w:jc w:val="center"/>
                    <w:rPr>
                      <w:rFonts w:hint="eastAsia"/>
                      <w:sz w:val="18"/>
                      <w:szCs w:val="18"/>
                    </w:rPr>
                  </w:pPr>
                  <w:r>
                    <w:rPr>
                      <w:rFonts w:hint="eastAsia"/>
                      <w:sz w:val="18"/>
                      <w:szCs w:val="18"/>
                      <w:lang w:eastAsia="zh-CN"/>
                    </w:rPr>
                    <w:t>生活废水</w:t>
                  </w:r>
                </w:p>
              </w:tc>
              <w:tc>
                <w:tcPr>
                  <w:tcW w:w="1534" w:type="pct"/>
                  <w:noWrap w:val="0"/>
                  <w:vAlign w:val="center"/>
                </w:tcPr>
                <w:p>
                  <w:pPr>
                    <w:keepNext/>
                    <w:snapToGrid w:val="0"/>
                    <w:jc w:val="center"/>
                    <w:rPr>
                      <w:rFonts w:hint="default"/>
                      <w:sz w:val="18"/>
                      <w:szCs w:val="18"/>
                    </w:rPr>
                  </w:pPr>
                  <w:r>
                    <w:rPr>
                      <w:rFonts w:hint="eastAsia"/>
                      <w:sz w:val="18"/>
                      <w:szCs w:val="18"/>
                      <w:lang w:val="en-US" w:eastAsia="zh-CN"/>
                    </w:rPr>
                    <w:t>COD、NH</w:t>
                  </w:r>
                  <w:r>
                    <w:rPr>
                      <w:rFonts w:hint="eastAsia"/>
                      <w:sz w:val="18"/>
                      <w:szCs w:val="18"/>
                      <w:vertAlign w:val="subscript"/>
                      <w:lang w:val="en-US" w:eastAsia="zh-CN"/>
                    </w:rPr>
                    <w:t>3</w:t>
                  </w:r>
                  <w:r>
                    <w:rPr>
                      <w:rFonts w:hint="eastAsia"/>
                      <w:sz w:val="18"/>
                      <w:szCs w:val="18"/>
                      <w:lang w:val="en-US" w:eastAsia="zh-CN"/>
                    </w:rPr>
                    <w:t>-N</w:t>
                  </w:r>
                </w:p>
              </w:tc>
            </w:tr>
            <w:tr>
              <w:tblPrEx>
                <w:tblW w:w="4998" w:type="pct"/>
                <w:jc w:val="center"/>
                <w:tblCellMar>
                  <w:top w:w="0" w:type="dxa"/>
                  <w:left w:w="108" w:type="dxa"/>
                  <w:bottom w:w="0" w:type="dxa"/>
                  <w:right w:w="108" w:type="dxa"/>
                </w:tblCellMar>
              </w:tblPrEx>
              <w:trPr>
                <w:trHeight w:val="227"/>
                <w:jc w:val="center"/>
              </w:trPr>
              <w:tc>
                <w:tcPr>
                  <w:tcW w:w="418" w:type="pct"/>
                  <w:vMerge w:val="restart"/>
                  <w:noWrap w:val="0"/>
                  <w:vAlign w:val="center"/>
                </w:tcPr>
                <w:p>
                  <w:pPr>
                    <w:snapToGrid w:val="0"/>
                    <w:jc w:val="center"/>
                    <w:rPr>
                      <w:sz w:val="18"/>
                      <w:szCs w:val="18"/>
                    </w:rPr>
                  </w:pPr>
                  <w:r>
                    <w:rPr>
                      <w:sz w:val="18"/>
                      <w:szCs w:val="18"/>
                    </w:rPr>
                    <w:t>废气</w:t>
                  </w:r>
                </w:p>
              </w:tc>
              <w:tc>
                <w:tcPr>
                  <w:tcW w:w="418" w:type="pct"/>
                  <w:noWrap w:val="0"/>
                  <w:vAlign w:val="center"/>
                </w:tcPr>
                <w:p>
                  <w:pPr>
                    <w:snapToGrid w:val="0"/>
                    <w:jc w:val="center"/>
                    <w:rPr>
                      <w:sz w:val="18"/>
                      <w:szCs w:val="18"/>
                    </w:rPr>
                  </w:pPr>
                  <w:r>
                    <w:rPr>
                      <w:sz w:val="18"/>
                      <w:szCs w:val="18"/>
                    </w:rPr>
                    <w:t>G</w:t>
                  </w:r>
                  <w:r>
                    <w:rPr>
                      <w:sz w:val="18"/>
                      <w:szCs w:val="18"/>
                      <w:vertAlign w:val="subscript"/>
                    </w:rPr>
                    <w:t>1</w:t>
                  </w:r>
                </w:p>
              </w:tc>
              <w:tc>
                <w:tcPr>
                  <w:tcW w:w="1526" w:type="pct"/>
                  <w:noWrap w:val="0"/>
                  <w:vAlign w:val="center"/>
                </w:tcPr>
                <w:p>
                  <w:pPr>
                    <w:snapToGrid w:val="0"/>
                    <w:jc w:val="center"/>
                    <w:rPr>
                      <w:rFonts w:hint="eastAsia"/>
                      <w:sz w:val="18"/>
                      <w:szCs w:val="18"/>
                    </w:rPr>
                  </w:pPr>
                  <w:r>
                    <w:rPr>
                      <w:rFonts w:eastAsia="宋体" w:hint="eastAsia"/>
                      <w:sz w:val="18"/>
                      <w:szCs w:val="18"/>
                      <w:lang w:eastAsia="zh-CN"/>
                    </w:rPr>
                    <w:t>粉料投料</w:t>
                  </w:r>
                </w:p>
              </w:tc>
              <w:tc>
                <w:tcPr>
                  <w:tcW w:w="1102" w:type="pct"/>
                  <w:noWrap w:val="0"/>
                  <w:vAlign w:val="center"/>
                </w:tcPr>
                <w:p>
                  <w:pPr>
                    <w:snapToGrid w:val="0"/>
                    <w:jc w:val="center"/>
                    <w:rPr>
                      <w:rFonts w:hint="eastAsia"/>
                      <w:sz w:val="18"/>
                      <w:szCs w:val="18"/>
                    </w:rPr>
                  </w:pPr>
                  <w:r>
                    <w:rPr>
                      <w:rFonts w:eastAsia="宋体" w:hint="eastAsia"/>
                      <w:sz w:val="18"/>
                      <w:szCs w:val="18"/>
                      <w:lang w:eastAsia="zh-CN"/>
                    </w:rPr>
                    <w:t>投料粉尘</w:t>
                  </w:r>
                </w:p>
              </w:tc>
              <w:tc>
                <w:tcPr>
                  <w:tcW w:w="1534" w:type="pct"/>
                  <w:noWrap w:val="0"/>
                  <w:vAlign w:val="center"/>
                </w:tcPr>
                <w:p>
                  <w:pPr>
                    <w:snapToGrid w:val="0"/>
                    <w:jc w:val="center"/>
                    <w:rPr>
                      <w:rFonts w:hint="eastAsia"/>
                      <w:sz w:val="18"/>
                      <w:szCs w:val="18"/>
                    </w:rPr>
                  </w:pPr>
                  <w:r>
                    <w:rPr>
                      <w:rFonts w:eastAsia="宋体" w:hint="eastAsia"/>
                      <w:sz w:val="18"/>
                      <w:szCs w:val="18"/>
                      <w:lang w:eastAsia="zh-CN"/>
                    </w:rPr>
                    <w:t>颗粒物</w:t>
                  </w:r>
                </w:p>
              </w:tc>
            </w:tr>
            <w:tr>
              <w:tblPrEx>
                <w:tblW w:w="4998" w:type="pct"/>
                <w:jc w:val="center"/>
                <w:tblCellMar>
                  <w:top w:w="0" w:type="dxa"/>
                  <w:left w:w="108" w:type="dxa"/>
                  <w:bottom w:w="0" w:type="dxa"/>
                  <w:right w:w="108" w:type="dxa"/>
                </w:tblCellMar>
              </w:tblPrEx>
              <w:trPr>
                <w:trHeight w:val="227"/>
                <w:jc w:val="center"/>
              </w:trPr>
              <w:tc>
                <w:tcPr>
                  <w:tcW w:w="418" w:type="pct"/>
                  <w:vMerge/>
                  <w:noWrap w:val="0"/>
                  <w:vAlign w:val="center"/>
                </w:tcPr>
                <w:p>
                  <w:pPr>
                    <w:snapToGrid w:val="0"/>
                    <w:jc w:val="center"/>
                    <w:rPr>
                      <w:sz w:val="18"/>
                      <w:szCs w:val="18"/>
                    </w:rPr>
                  </w:pPr>
                </w:p>
              </w:tc>
              <w:tc>
                <w:tcPr>
                  <w:tcW w:w="418" w:type="pct"/>
                  <w:noWrap w:val="0"/>
                  <w:vAlign w:val="center"/>
                </w:tcPr>
                <w:p>
                  <w:pPr>
                    <w:snapToGrid w:val="0"/>
                    <w:jc w:val="center"/>
                    <w:rPr>
                      <w:rFonts w:hint="eastAsia"/>
                      <w:sz w:val="18"/>
                      <w:szCs w:val="18"/>
                    </w:rPr>
                  </w:pPr>
                  <w:r>
                    <w:rPr>
                      <w:sz w:val="18"/>
                      <w:szCs w:val="18"/>
                    </w:rPr>
                    <w:t>G</w:t>
                  </w:r>
                  <w:r>
                    <w:rPr>
                      <w:rFonts w:hint="eastAsia"/>
                      <w:sz w:val="18"/>
                      <w:szCs w:val="18"/>
                      <w:vertAlign w:val="subscript"/>
                      <w:lang w:val="en-US" w:eastAsia="zh-CN"/>
                    </w:rPr>
                    <w:t>2</w:t>
                  </w:r>
                </w:p>
              </w:tc>
              <w:tc>
                <w:tcPr>
                  <w:tcW w:w="1526" w:type="pct"/>
                  <w:noWrap w:val="0"/>
                  <w:vAlign w:val="center"/>
                </w:tcPr>
                <w:p>
                  <w:pPr>
                    <w:snapToGrid w:val="0"/>
                    <w:jc w:val="center"/>
                    <w:rPr>
                      <w:rFonts w:hint="eastAsia"/>
                      <w:sz w:val="18"/>
                      <w:szCs w:val="18"/>
                    </w:rPr>
                  </w:pPr>
                  <w:r>
                    <w:rPr>
                      <w:rFonts w:hint="eastAsia"/>
                      <w:sz w:val="18"/>
                      <w:szCs w:val="18"/>
                      <w:lang w:eastAsia="zh-CN"/>
                    </w:rPr>
                    <w:t>混料</w:t>
                  </w:r>
                </w:p>
              </w:tc>
              <w:tc>
                <w:tcPr>
                  <w:tcW w:w="1102" w:type="pct"/>
                  <w:noWrap w:val="0"/>
                  <w:vAlign w:val="center"/>
                </w:tcPr>
                <w:p>
                  <w:pPr>
                    <w:snapToGrid w:val="0"/>
                    <w:jc w:val="center"/>
                    <w:rPr>
                      <w:rFonts w:hint="eastAsia"/>
                      <w:sz w:val="18"/>
                      <w:szCs w:val="18"/>
                    </w:rPr>
                  </w:pPr>
                  <w:r>
                    <w:rPr>
                      <w:rFonts w:hint="eastAsia"/>
                      <w:sz w:val="18"/>
                      <w:szCs w:val="18"/>
                      <w:lang w:eastAsia="zh-CN"/>
                    </w:rPr>
                    <w:t>混料粉尘</w:t>
                  </w:r>
                </w:p>
              </w:tc>
              <w:tc>
                <w:tcPr>
                  <w:tcW w:w="1534" w:type="pct"/>
                  <w:noWrap w:val="0"/>
                  <w:vAlign w:val="center"/>
                </w:tcPr>
                <w:p>
                  <w:pPr>
                    <w:snapToGrid w:val="0"/>
                    <w:jc w:val="center"/>
                    <w:rPr>
                      <w:rFonts w:hint="eastAsia"/>
                      <w:sz w:val="18"/>
                      <w:szCs w:val="18"/>
                    </w:rPr>
                  </w:pPr>
                  <w:r>
                    <w:rPr>
                      <w:rFonts w:hint="eastAsia"/>
                      <w:sz w:val="18"/>
                      <w:szCs w:val="18"/>
                      <w:lang w:eastAsia="zh-CN"/>
                    </w:rPr>
                    <w:t>颗粒物</w:t>
                  </w:r>
                </w:p>
              </w:tc>
            </w:tr>
            <w:tr>
              <w:tblPrEx>
                <w:tblW w:w="4998" w:type="pct"/>
                <w:jc w:val="center"/>
                <w:tblCellMar>
                  <w:top w:w="0" w:type="dxa"/>
                  <w:left w:w="108" w:type="dxa"/>
                  <w:bottom w:w="0" w:type="dxa"/>
                  <w:right w:w="108" w:type="dxa"/>
                </w:tblCellMar>
              </w:tblPrEx>
              <w:trPr>
                <w:trHeight w:val="227"/>
                <w:jc w:val="center"/>
              </w:trPr>
              <w:tc>
                <w:tcPr>
                  <w:tcW w:w="418" w:type="pct"/>
                  <w:vMerge/>
                  <w:noWrap w:val="0"/>
                  <w:vAlign w:val="center"/>
                </w:tcPr>
                <w:p>
                  <w:pPr>
                    <w:snapToGrid w:val="0"/>
                    <w:jc w:val="center"/>
                    <w:rPr>
                      <w:sz w:val="18"/>
                      <w:szCs w:val="18"/>
                    </w:rPr>
                  </w:pPr>
                </w:p>
              </w:tc>
              <w:tc>
                <w:tcPr>
                  <w:tcW w:w="418" w:type="pct"/>
                  <w:noWrap w:val="0"/>
                  <w:vAlign w:val="center"/>
                </w:tcPr>
                <w:p>
                  <w:pPr>
                    <w:snapToGrid w:val="0"/>
                    <w:jc w:val="center"/>
                    <w:rPr>
                      <w:sz w:val="18"/>
                      <w:szCs w:val="18"/>
                    </w:rPr>
                  </w:pPr>
                  <w:r>
                    <w:rPr>
                      <w:sz w:val="18"/>
                      <w:szCs w:val="18"/>
                    </w:rPr>
                    <w:t>G</w:t>
                  </w:r>
                  <w:r>
                    <w:rPr>
                      <w:rFonts w:hint="eastAsia"/>
                      <w:sz w:val="18"/>
                      <w:szCs w:val="18"/>
                      <w:vertAlign w:val="subscript"/>
                      <w:lang w:val="en-US" w:eastAsia="zh-CN"/>
                    </w:rPr>
                    <w:t>3</w:t>
                  </w:r>
                </w:p>
              </w:tc>
              <w:tc>
                <w:tcPr>
                  <w:tcW w:w="1526" w:type="pct"/>
                  <w:noWrap w:val="0"/>
                  <w:vAlign w:val="center"/>
                </w:tcPr>
                <w:p>
                  <w:pPr>
                    <w:snapToGrid w:val="0"/>
                    <w:jc w:val="center"/>
                    <w:rPr>
                      <w:rFonts w:hint="eastAsia"/>
                      <w:sz w:val="18"/>
                      <w:szCs w:val="18"/>
                    </w:rPr>
                  </w:pPr>
                  <w:r>
                    <w:rPr>
                      <w:rFonts w:hint="eastAsia"/>
                      <w:sz w:val="18"/>
                      <w:szCs w:val="18"/>
                      <w:lang w:eastAsia="zh-CN"/>
                    </w:rPr>
                    <w:t>熔融挤出</w:t>
                  </w:r>
                </w:p>
              </w:tc>
              <w:tc>
                <w:tcPr>
                  <w:tcW w:w="1102" w:type="pct"/>
                  <w:noWrap w:val="0"/>
                  <w:vAlign w:val="center"/>
                </w:tcPr>
                <w:p>
                  <w:pPr>
                    <w:snapToGrid w:val="0"/>
                    <w:jc w:val="center"/>
                    <w:rPr>
                      <w:rFonts w:hint="eastAsia"/>
                      <w:sz w:val="18"/>
                      <w:szCs w:val="18"/>
                    </w:rPr>
                  </w:pPr>
                  <w:r>
                    <w:rPr>
                      <w:rFonts w:hint="eastAsia"/>
                      <w:sz w:val="18"/>
                      <w:szCs w:val="18"/>
                      <w:lang w:eastAsia="zh-CN"/>
                    </w:rPr>
                    <w:t>挤出废气</w:t>
                  </w:r>
                </w:p>
              </w:tc>
              <w:tc>
                <w:tcPr>
                  <w:tcW w:w="1534" w:type="pct"/>
                  <w:noWrap w:val="0"/>
                  <w:vAlign w:val="center"/>
                </w:tcPr>
                <w:p>
                  <w:pPr>
                    <w:snapToGrid w:val="0"/>
                    <w:jc w:val="center"/>
                    <w:rPr>
                      <w:rFonts w:hint="eastAsia"/>
                      <w:sz w:val="18"/>
                      <w:szCs w:val="18"/>
                    </w:rPr>
                  </w:pPr>
                  <w:r>
                    <w:rPr>
                      <w:rFonts w:hint="eastAsia"/>
                      <w:sz w:val="18"/>
                      <w:szCs w:val="18"/>
                      <w:lang w:eastAsia="zh-CN"/>
                    </w:rPr>
                    <w:t>有机废气</w:t>
                  </w:r>
                </w:p>
              </w:tc>
            </w:tr>
            <w:tr>
              <w:tblPrEx>
                <w:tblW w:w="4998" w:type="pct"/>
                <w:jc w:val="center"/>
                <w:tblCellMar>
                  <w:top w:w="0" w:type="dxa"/>
                  <w:left w:w="108" w:type="dxa"/>
                  <w:bottom w:w="0" w:type="dxa"/>
                  <w:right w:w="108" w:type="dxa"/>
                </w:tblCellMar>
              </w:tblPrEx>
              <w:trPr>
                <w:trHeight w:val="227"/>
                <w:jc w:val="center"/>
              </w:trPr>
              <w:tc>
                <w:tcPr>
                  <w:tcW w:w="418" w:type="pct"/>
                  <w:vMerge/>
                  <w:noWrap w:val="0"/>
                  <w:vAlign w:val="center"/>
                </w:tcPr>
                <w:p>
                  <w:pPr>
                    <w:snapToGrid w:val="0"/>
                    <w:jc w:val="center"/>
                    <w:rPr>
                      <w:sz w:val="18"/>
                      <w:szCs w:val="18"/>
                    </w:rPr>
                  </w:pPr>
                </w:p>
              </w:tc>
              <w:tc>
                <w:tcPr>
                  <w:tcW w:w="418" w:type="pct"/>
                  <w:noWrap w:val="0"/>
                  <w:vAlign w:val="center"/>
                </w:tcPr>
                <w:p>
                  <w:pPr>
                    <w:snapToGrid w:val="0"/>
                    <w:jc w:val="center"/>
                    <w:rPr>
                      <w:sz w:val="18"/>
                      <w:szCs w:val="18"/>
                    </w:rPr>
                  </w:pPr>
                  <w:r>
                    <w:rPr>
                      <w:sz w:val="18"/>
                      <w:szCs w:val="18"/>
                    </w:rPr>
                    <w:t>G</w:t>
                  </w:r>
                  <w:r>
                    <w:rPr>
                      <w:rFonts w:hint="eastAsia"/>
                      <w:sz w:val="18"/>
                      <w:szCs w:val="18"/>
                      <w:vertAlign w:val="subscript"/>
                      <w:lang w:val="en-US" w:eastAsia="zh-CN"/>
                    </w:rPr>
                    <w:t>4</w:t>
                  </w:r>
                </w:p>
              </w:tc>
              <w:tc>
                <w:tcPr>
                  <w:tcW w:w="1526" w:type="pct"/>
                  <w:noWrap w:val="0"/>
                  <w:vAlign w:val="center"/>
                </w:tcPr>
                <w:p>
                  <w:pPr>
                    <w:snapToGrid w:val="0"/>
                    <w:jc w:val="center"/>
                    <w:rPr>
                      <w:rFonts w:hint="eastAsia"/>
                      <w:sz w:val="18"/>
                      <w:szCs w:val="18"/>
                    </w:rPr>
                  </w:pPr>
                  <w:r>
                    <w:rPr>
                      <w:rFonts w:hint="eastAsia"/>
                      <w:sz w:val="18"/>
                      <w:szCs w:val="18"/>
                      <w:lang w:eastAsia="zh-CN"/>
                    </w:rPr>
                    <w:t>研磨筛分</w:t>
                  </w:r>
                </w:p>
              </w:tc>
              <w:tc>
                <w:tcPr>
                  <w:tcW w:w="1102" w:type="pct"/>
                  <w:noWrap w:val="0"/>
                  <w:vAlign w:val="center"/>
                </w:tcPr>
                <w:p>
                  <w:pPr>
                    <w:snapToGrid w:val="0"/>
                    <w:jc w:val="center"/>
                    <w:rPr>
                      <w:rFonts w:hint="eastAsia"/>
                      <w:sz w:val="18"/>
                      <w:szCs w:val="18"/>
                    </w:rPr>
                  </w:pPr>
                  <w:r>
                    <w:rPr>
                      <w:rFonts w:hint="eastAsia"/>
                      <w:sz w:val="18"/>
                      <w:szCs w:val="18"/>
                      <w:lang w:eastAsia="zh-CN"/>
                    </w:rPr>
                    <w:t>研磨粉尘</w:t>
                  </w:r>
                </w:p>
              </w:tc>
              <w:tc>
                <w:tcPr>
                  <w:tcW w:w="1534" w:type="pct"/>
                  <w:noWrap w:val="0"/>
                  <w:vAlign w:val="center"/>
                </w:tcPr>
                <w:p>
                  <w:pPr>
                    <w:snapToGrid w:val="0"/>
                    <w:jc w:val="center"/>
                    <w:rPr>
                      <w:rFonts w:hint="eastAsia"/>
                      <w:sz w:val="18"/>
                      <w:szCs w:val="18"/>
                    </w:rPr>
                  </w:pPr>
                  <w:r>
                    <w:rPr>
                      <w:rFonts w:hint="eastAsia"/>
                      <w:sz w:val="18"/>
                      <w:szCs w:val="18"/>
                      <w:lang w:eastAsia="zh-CN"/>
                    </w:rPr>
                    <w:t>颗粒物</w:t>
                  </w:r>
                </w:p>
              </w:tc>
            </w:tr>
            <w:tr>
              <w:tblPrEx>
                <w:tblW w:w="4998" w:type="pct"/>
                <w:jc w:val="center"/>
                <w:tblCellMar>
                  <w:top w:w="0" w:type="dxa"/>
                  <w:left w:w="108" w:type="dxa"/>
                  <w:bottom w:w="0" w:type="dxa"/>
                  <w:right w:w="108" w:type="dxa"/>
                </w:tblCellMar>
              </w:tblPrEx>
              <w:trPr>
                <w:trHeight w:val="227"/>
                <w:jc w:val="center"/>
              </w:trPr>
              <w:tc>
                <w:tcPr>
                  <w:tcW w:w="418" w:type="pct"/>
                  <w:vMerge/>
                  <w:noWrap w:val="0"/>
                  <w:vAlign w:val="center"/>
                </w:tcPr>
                <w:p>
                  <w:pPr>
                    <w:snapToGrid w:val="0"/>
                    <w:jc w:val="center"/>
                    <w:rPr>
                      <w:sz w:val="18"/>
                      <w:szCs w:val="18"/>
                    </w:rPr>
                  </w:pPr>
                </w:p>
              </w:tc>
              <w:tc>
                <w:tcPr>
                  <w:tcW w:w="418" w:type="pct"/>
                  <w:noWrap w:val="0"/>
                  <w:vAlign w:val="center"/>
                </w:tcPr>
                <w:p>
                  <w:pPr>
                    <w:snapToGrid w:val="0"/>
                    <w:jc w:val="center"/>
                    <w:rPr>
                      <w:sz w:val="18"/>
                      <w:szCs w:val="18"/>
                    </w:rPr>
                  </w:pPr>
                  <w:r>
                    <w:rPr>
                      <w:sz w:val="18"/>
                      <w:szCs w:val="18"/>
                    </w:rPr>
                    <w:t>G</w:t>
                  </w:r>
                  <w:r>
                    <w:rPr>
                      <w:rFonts w:hint="eastAsia"/>
                      <w:sz w:val="18"/>
                      <w:szCs w:val="18"/>
                      <w:vertAlign w:val="subscript"/>
                      <w:lang w:val="en-US" w:eastAsia="zh-CN"/>
                    </w:rPr>
                    <w:t>5</w:t>
                  </w:r>
                </w:p>
              </w:tc>
              <w:tc>
                <w:tcPr>
                  <w:tcW w:w="1526" w:type="pct"/>
                  <w:noWrap w:val="0"/>
                  <w:vAlign w:val="center"/>
                </w:tcPr>
                <w:p>
                  <w:pPr>
                    <w:snapToGrid w:val="0"/>
                    <w:jc w:val="center"/>
                    <w:rPr>
                      <w:rFonts w:hint="eastAsia"/>
                      <w:sz w:val="18"/>
                      <w:szCs w:val="18"/>
                    </w:rPr>
                  </w:pPr>
                  <w:r>
                    <w:rPr>
                      <w:rFonts w:hint="eastAsia"/>
                      <w:sz w:val="18"/>
                      <w:szCs w:val="18"/>
                      <w:lang w:eastAsia="zh-CN"/>
                    </w:rPr>
                    <w:t>产品包装</w:t>
                  </w:r>
                </w:p>
              </w:tc>
              <w:tc>
                <w:tcPr>
                  <w:tcW w:w="1102" w:type="pct"/>
                  <w:noWrap w:val="0"/>
                  <w:vAlign w:val="center"/>
                </w:tcPr>
                <w:p>
                  <w:pPr>
                    <w:snapToGrid w:val="0"/>
                    <w:jc w:val="center"/>
                    <w:rPr>
                      <w:rFonts w:hint="eastAsia"/>
                      <w:sz w:val="18"/>
                      <w:szCs w:val="18"/>
                    </w:rPr>
                  </w:pPr>
                  <w:r>
                    <w:rPr>
                      <w:rFonts w:hint="eastAsia"/>
                      <w:sz w:val="18"/>
                      <w:szCs w:val="18"/>
                      <w:lang w:eastAsia="zh-CN"/>
                    </w:rPr>
                    <w:t>包装粉尘</w:t>
                  </w:r>
                </w:p>
              </w:tc>
              <w:tc>
                <w:tcPr>
                  <w:tcW w:w="1534" w:type="pct"/>
                  <w:noWrap w:val="0"/>
                  <w:vAlign w:val="center"/>
                </w:tcPr>
                <w:p>
                  <w:pPr>
                    <w:snapToGrid w:val="0"/>
                    <w:jc w:val="center"/>
                    <w:rPr>
                      <w:rFonts w:hint="eastAsia"/>
                      <w:sz w:val="18"/>
                      <w:szCs w:val="18"/>
                    </w:rPr>
                  </w:pPr>
                  <w:r>
                    <w:rPr>
                      <w:rFonts w:hint="eastAsia"/>
                      <w:sz w:val="18"/>
                      <w:szCs w:val="18"/>
                      <w:lang w:eastAsia="zh-CN"/>
                    </w:rPr>
                    <w:t>颗粒物</w:t>
                  </w:r>
                </w:p>
              </w:tc>
            </w:tr>
            <w:tr>
              <w:tblPrEx>
                <w:tblW w:w="4998" w:type="pct"/>
                <w:jc w:val="center"/>
                <w:tblCellMar>
                  <w:top w:w="0" w:type="dxa"/>
                  <w:left w:w="108" w:type="dxa"/>
                  <w:bottom w:w="0" w:type="dxa"/>
                  <w:right w:w="108" w:type="dxa"/>
                </w:tblCellMar>
              </w:tblPrEx>
              <w:trPr>
                <w:trHeight w:val="227"/>
                <w:jc w:val="center"/>
              </w:trPr>
              <w:tc>
                <w:tcPr>
                  <w:tcW w:w="418" w:type="pct"/>
                  <w:vMerge w:val="restart"/>
                  <w:noWrap w:val="0"/>
                  <w:vAlign w:val="center"/>
                </w:tcPr>
                <w:p>
                  <w:pPr>
                    <w:snapToGrid w:val="0"/>
                    <w:jc w:val="center"/>
                    <w:rPr>
                      <w:sz w:val="18"/>
                      <w:szCs w:val="18"/>
                    </w:rPr>
                  </w:pPr>
                  <w:r>
                    <w:rPr>
                      <w:sz w:val="18"/>
                      <w:szCs w:val="18"/>
                    </w:rPr>
                    <w:t>固废</w:t>
                  </w:r>
                </w:p>
              </w:tc>
              <w:tc>
                <w:tcPr>
                  <w:tcW w:w="418" w:type="pct"/>
                  <w:noWrap w:val="0"/>
                  <w:vAlign w:val="center"/>
                </w:tcPr>
                <w:p>
                  <w:pPr>
                    <w:snapToGrid w:val="0"/>
                    <w:jc w:val="center"/>
                    <w:rPr>
                      <w:sz w:val="18"/>
                      <w:szCs w:val="18"/>
                    </w:rPr>
                  </w:pPr>
                  <w:r>
                    <w:rPr>
                      <w:sz w:val="18"/>
                      <w:szCs w:val="18"/>
                    </w:rPr>
                    <w:t>S</w:t>
                  </w:r>
                  <w:r>
                    <w:rPr>
                      <w:sz w:val="18"/>
                      <w:szCs w:val="18"/>
                      <w:vertAlign w:val="subscript"/>
                    </w:rPr>
                    <w:t>1</w:t>
                  </w:r>
                </w:p>
              </w:tc>
              <w:tc>
                <w:tcPr>
                  <w:tcW w:w="1526" w:type="pct"/>
                  <w:noWrap w:val="0"/>
                  <w:vAlign w:val="center"/>
                </w:tcPr>
                <w:p>
                  <w:pPr>
                    <w:spacing w:line="240" w:lineRule="exact"/>
                    <w:jc w:val="center"/>
                    <w:rPr>
                      <w:rFonts w:hint="eastAsia"/>
                      <w:sz w:val="18"/>
                      <w:szCs w:val="18"/>
                    </w:rPr>
                  </w:pPr>
                  <w:r>
                    <w:rPr>
                      <w:rFonts w:cs="Times New Roman" w:hint="eastAsia"/>
                      <w:kern w:val="2"/>
                      <w:sz w:val="18"/>
                      <w:szCs w:val="18"/>
                      <w:lang w:val="en-US" w:eastAsia="zh-CN" w:bidi="ar-SA"/>
                    </w:rPr>
                    <w:t>原料包装</w:t>
                  </w:r>
                </w:p>
              </w:tc>
              <w:tc>
                <w:tcPr>
                  <w:tcW w:w="1102" w:type="pct"/>
                  <w:noWrap w:val="0"/>
                  <w:vAlign w:val="center"/>
                </w:tcPr>
                <w:p>
                  <w:pPr>
                    <w:spacing w:line="240" w:lineRule="exact"/>
                    <w:jc w:val="center"/>
                    <w:rPr>
                      <w:rFonts w:hint="eastAsia"/>
                      <w:sz w:val="18"/>
                      <w:szCs w:val="18"/>
                    </w:rPr>
                  </w:pPr>
                  <w:r>
                    <w:rPr>
                      <w:rFonts w:eastAsia="宋体" w:cs="Times New Roman" w:hint="eastAsia"/>
                      <w:kern w:val="2"/>
                      <w:sz w:val="18"/>
                      <w:szCs w:val="18"/>
                      <w:lang w:val="en-US" w:eastAsia="zh-CN" w:bidi="ar-SA"/>
                    </w:rPr>
                    <w:t>废包装材料</w:t>
                  </w:r>
                </w:p>
              </w:tc>
              <w:tc>
                <w:tcPr>
                  <w:tcW w:w="1534" w:type="pct"/>
                  <w:noWrap w:val="0"/>
                  <w:vAlign w:val="center"/>
                </w:tcPr>
                <w:p>
                  <w:pPr>
                    <w:snapToGrid w:val="0"/>
                    <w:jc w:val="center"/>
                    <w:rPr>
                      <w:rFonts w:hint="eastAsia"/>
                      <w:sz w:val="18"/>
                      <w:szCs w:val="18"/>
                    </w:rPr>
                  </w:pPr>
                  <w:r>
                    <w:rPr>
                      <w:rFonts w:eastAsia="宋体" w:hint="eastAsia"/>
                      <w:sz w:val="18"/>
                      <w:szCs w:val="18"/>
                      <w:lang w:eastAsia="zh-CN"/>
                    </w:rPr>
                    <w:t>塑料、纸等</w:t>
                  </w:r>
                </w:p>
              </w:tc>
            </w:tr>
            <w:tr>
              <w:tblPrEx>
                <w:tblW w:w="4998" w:type="pct"/>
                <w:jc w:val="center"/>
                <w:tblCellMar>
                  <w:top w:w="0" w:type="dxa"/>
                  <w:left w:w="108" w:type="dxa"/>
                  <w:bottom w:w="0" w:type="dxa"/>
                  <w:right w:w="108" w:type="dxa"/>
                </w:tblCellMar>
              </w:tblPrEx>
              <w:trPr>
                <w:trHeight w:val="227"/>
                <w:jc w:val="center"/>
              </w:trPr>
              <w:tc>
                <w:tcPr>
                  <w:tcW w:w="418" w:type="pct"/>
                  <w:vMerge/>
                  <w:noWrap w:val="0"/>
                  <w:vAlign w:val="center"/>
                </w:tcPr>
                <w:p>
                  <w:pPr>
                    <w:snapToGrid w:val="0"/>
                    <w:jc w:val="center"/>
                    <w:rPr>
                      <w:sz w:val="18"/>
                      <w:szCs w:val="18"/>
                    </w:rPr>
                  </w:pPr>
                </w:p>
              </w:tc>
              <w:tc>
                <w:tcPr>
                  <w:tcW w:w="418" w:type="pct"/>
                  <w:noWrap w:val="0"/>
                  <w:vAlign w:val="center"/>
                </w:tcPr>
                <w:p>
                  <w:pPr>
                    <w:snapToGrid w:val="0"/>
                    <w:jc w:val="center"/>
                    <w:rPr>
                      <w:rFonts w:hint="default"/>
                      <w:sz w:val="18"/>
                      <w:szCs w:val="18"/>
                    </w:rPr>
                  </w:pPr>
                  <w:r>
                    <w:rPr>
                      <w:rFonts w:hint="eastAsia"/>
                      <w:sz w:val="18"/>
                      <w:szCs w:val="18"/>
                      <w:lang w:val="en-US" w:eastAsia="zh-CN"/>
                    </w:rPr>
                    <w:t>S</w:t>
                  </w:r>
                  <w:r>
                    <w:rPr>
                      <w:rFonts w:hint="eastAsia"/>
                      <w:sz w:val="18"/>
                      <w:szCs w:val="18"/>
                      <w:vertAlign w:val="subscript"/>
                      <w:lang w:val="en-US" w:eastAsia="zh-CN"/>
                    </w:rPr>
                    <w:t>2</w:t>
                  </w:r>
                </w:p>
              </w:tc>
              <w:tc>
                <w:tcPr>
                  <w:tcW w:w="1526" w:type="pct"/>
                  <w:noWrap w:val="0"/>
                  <w:vAlign w:val="center"/>
                </w:tcPr>
                <w:p>
                  <w:pPr>
                    <w:spacing w:line="240" w:lineRule="exact"/>
                    <w:jc w:val="center"/>
                    <w:rPr>
                      <w:rFonts w:hint="eastAsia"/>
                      <w:sz w:val="18"/>
                      <w:szCs w:val="18"/>
                    </w:rPr>
                  </w:pPr>
                  <w:r>
                    <w:rPr>
                      <w:rFonts w:eastAsia="宋体" w:cs="Times New Roman" w:hint="eastAsia"/>
                      <w:kern w:val="2"/>
                      <w:sz w:val="18"/>
                      <w:szCs w:val="18"/>
                      <w:lang w:val="en-US" w:eastAsia="zh-CN" w:bidi="ar-SA"/>
                    </w:rPr>
                    <w:t>除尘</w:t>
                  </w:r>
                </w:p>
              </w:tc>
              <w:tc>
                <w:tcPr>
                  <w:tcW w:w="1102" w:type="pct"/>
                  <w:noWrap w:val="0"/>
                  <w:vAlign w:val="center"/>
                </w:tcPr>
                <w:p>
                  <w:pPr>
                    <w:spacing w:line="240" w:lineRule="exact"/>
                    <w:jc w:val="center"/>
                    <w:rPr>
                      <w:rFonts w:hint="eastAsia"/>
                      <w:sz w:val="18"/>
                      <w:szCs w:val="18"/>
                    </w:rPr>
                  </w:pPr>
                  <w:r>
                    <w:rPr>
                      <w:rFonts w:eastAsia="宋体" w:cs="Times New Roman" w:hint="eastAsia"/>
                      <w:kern w:val="2"/>
                      <w:sz w:val="18"/>
                      <w:szCs w:val="18"/>
                      <w:lang w:val="en-US" w:eastAsia="zh-CN" w:bidi="ar-SA"/>
                    </w:rPr>
                    <w:t>除尘集尘</w:t>
                  </w:r>
                </w:p>
              </w:tc>
              <w:tc>
                <w:tcPr>
                  <w:tcW w:w="1534" w:type="pct"/>
                  <w:noWrap w:val="0"/>
                  <w:vAlign w:val="center"/>
                </w:tcPr>
                <w:p>
                  <w:pPr>
                    <w:snapToGrid w:val="0"/>
                    <w:jc w:val="center"/>
                    <w:rPr>
                      <w:rFonts w:hint="eastAsia"/>
                      <w:sz w:val="18"/>
                      <w:szCs w:val="18"/>
                    </w:rPr>
                  </w:pPr>
                  <w:r>
                    <w:rPr>
                      <w:rFonts w:hint="eastAsia"/>
                      <w:sz w:val="18"/>
                      <w:szCs w:val="18"/>
                      <w:lang w:eastAsia="zh-CN"/>
                    </w:rPr>
                    <w:t>钛白粉、硫酸钡、塑粉等</w:t>
                  </w:r>
                </w:p>
              </w:tc>
            </w:tr>
            <w:tr>
              <w:tblPrEx>
                <w:tblW w:w="4998" w:type="pct"/>
                <w:jc w:val="center"/>
                <w:tblCellMar>
                  <w:top w:w="0" w:type="dxa"/>
                  <w:left w:w="108" w:type="dxa"/>
                  <w:bottom w:w="0" w:type="dxa"/>
                  <w:right w:w="108" w:type="dxa"/>
                </w:tblCellMar>
              </w:tblPrEx>
              <w:trPr>
                <w:trHeight w:val="227"/>
                <w:jc w:val="center"/>
              </w:trPr>
              <w:tc>
                <w:tcPr>
                  <w:tcW w:w="418" w:type="pct"/>
                  <w:vMerge/>
                  <w:vAlign w:val="center"/>
                </w:tcPr>
                <w:p>
                  <w:pPr>
                    <w:snapToGrid w:val="0"/>
                    <w:jc w:val="center"/>
                    <w:rPr>
                      <w:sz w:val="18"/>
                      <w:szCs w:val="18"/>
                    </w:rPr>
                  </w:pPr>
                </w:p>
              </w:tc>
              <w:tc>
                <w:tcPr>
                  <w:tcW w:w="0" w:type="auto"/>
                  <w:vAlign w:val="center"/>
                </w:tcPr>
                <w:p>
                  <w:pPr>
                    <w:snapToGrid w:val="0"/>
                    <w:jc w:val="center"/>
                    <w:rPr>
                      <w:rFonts w:hint="default"/>
                      <w:sz w:val="18"/>
                      <w:szCs w:val="18"/>
                    </w:rPr>
                  </w:pPr>
                  <w:r>
                    <w:rPr>
                      <w:rFonts w:hint="eastAsia"/>
                      <w:sz w:val="18"/>
                      <w:szCs w:val="18"/>
                      <w:lang w:val="en-US" w:eastAsia="zh-CN"/>
                    </w:rPr>
                    <w:t>S</w:t>
                  </w:r>
                  <w:r>
                    <w:rPr>
                      <w:rFonts w:hint="eastAsia"/>
                      <w:sz w:val="18"/>
                      <w:szCs w:val="18"/>
                      <w:vertAlign w:val="subscript"/>
                      <w:lang w:val="en-US" w:eastAsia="zh-CN"/>
                    </w:rPr>
                    <w:t>3</w:t>
                  </w:r>
                </w:p>
              </w:tc>
              <w:tc>
                <w:tcPr>
                  <w:tcW w:w="0" w:type="auto"/>
                  <w:vAlign w:val="center"/>
                </w:tcPr>
                <w:p>
                  <w:pPr>
                    <w:spacing w:line="240" w:lineRule="exact"/>
                    <w:jc w:val="center"/>
                    <w:rPr>
                      <w:rFonts w:hint="eastAsia"/>
                      <w:sz w:val="18"/>
                      <w:szCs w:val="18"/>
                    </w:rPr>
                  </w:pPr>
                  <w:r>
                    <w:rPr>
                      <w:rFonts w:eastAsia="宋体" w:cs="Times New Roman" w:hint="eastAsia"/>
                      <w:kern w:val="2"/>
                      <w:sz w:val="18"/>
                      <w:szCs w:val="18"/>
                      <w:lang w:val="en-US" w:eastAsia="zh-CN" w:bidi="ar-SA"/>
                    </w:rPr>
                    <w:t>有机废气处理</w:t>
                  </w:r>
                </w:p>
              </w:tc>
              <w:tc>
                <w:tcPr>
                  <w:tcW w:w="1102" w:type="pct"/>
                  <w:vAlign w:val="center"/>
                </w:tcPr>
                <w:p>
                  <w:pPr>
                    <w:spacing w:line="240" w:lineRule="exact"/>
                    <w:jc w:val="center"/>
                    <w:rPr>
                      <w:rFonts w:hint="eastAsia"/>
                      <w:sz w:val="18"/>
                      <w:szCs w:val="18"/>
                    </w:rPr>
                  </w:pPr>
                  <w:r>
                    <w:rPr>
                      <w:rFonts w:eastAsia="宋体" w:cs="Times New Roman" w:hint="eastAsia"/>
                      <w:kern w:val="2"/>
                      <w:sz w:val="18"/>
                      <w:szCs w:val="18"/>
                      <w:lang w:val="en-US" w:eastAsia="zh-CN" w:bidi="ar-SA"/>
                    </w:rPr>
                    <w:t>废活性炭</w:t>
                  </w:r>
                </w:p>
              </w:tc>
              <w:tc>
                <w:tcPr>
                  <w:tcW w:w="1534" w:type="pct"/>
                  <w:vAlign w:val="center"/>
                </w:tcPr>
                <w:p>
                  <w:pPr>
                    <w:snapToGrid w:val="0"/>
                    <w:jc w:val="center"/>
                    <w:rPr>
                      <w:rFonts w:hint="eastAsia"/>
                      <w:sz w:val="18"/>
                      <w:szCs w:val="18"/>
                    </w:rPr>
                  </w:pPr>
                  <w:r>
                    <w:rPr>
                      <w:rFonts w:hint="eastAsia"/>
                      <w:sz w:val="18"/>
                      <w:szCs w:val="18"/>
                      <w:lang w:eastAsia="zh-CN"/>
                    </w:rPr>
                    <w:t>吸附有机废气的废活性炭</w:t>
                  </w:r>
                </w:p>
              </w:tc>
            </w:tr>
            <w:tr>
              <w:tblPrEx>
                <w:tblW w:w="4998" w:type="pct"/>
                <w:jc w:val="center"/>
                <w:tblCellMar>
                  <w:top w:w="0" w:type="dxa"/>
                  <w:left w:w="108" w:type="dxa"/>
                  <w:bottom w:w="0" w:type="dxa"/>
                  <w:right w:w="108" w:type="dxa"/>
                </w:tblCellMar>
              </w:tblPrEx>
              <w:trPr>
                <w:trHeight w:val="227"/>
                <w:jc w:val="center"/>
              </w:trPr>
              <w:tc>
                <w:tcPr>
                  <w:tcW w:w="418" w:type="pct"/>
                  <w:vMerge/>
                  <w:vAlign w:val="center"/>
                </w:tcPr>
                <w:p>
                  <w:pPr>
                    <w:snapToGrid w:val="0"/>
                    <w:jc w:val="center"/>
                    <w:rPr>
                      <w:sz w:val="18"/>
                      <w:szCs w:val="18"/>
                    </w:rPr>
                  </w:pPr>
                </w:p>
              </w:tc>
              <w:tc>
                <w:tcPr>
                  <w:tcW w:w="0" w:type="auto"/>
                  <w:vAlign w:val="center"/>
                </w:tcPr>
                <w:p>
                  <w:pPr>
                    <w:snapToGrid w:val="0"/>
                    <w:jc w:val="center"/>
                    <w:rPr>
                      <w:rFonts w:hint="default"/>
                      <w:sz w:val="18"/>
                      <w:szCs w:val="18"/>
                    </w:rPr>
                  </w:pPr>
                  <w:r>
                    <w:rPr>
                      <w:rFonts w:hint="eastAsia"/>
                      <w:sz w:val="18"/>
                      <w:szCs w:val="18"/>
                      <w:lang w:val="en-US" w:eastAsia="zh-CN"/>
                    </w:rPr>
                    <w:t>S</w:t>
                  </w:r>
                  <w:r>
                    <w:rPr>
                      <w:rFonts w:hint="eastAsia"/>
                      <w:sz w:val="18"/>
                      <w:szCs w:val="18"/>
                      <w:vertAlign w:val="subscript"/>
                      <w:lang w:val="en-US" w:eastAsia="zh-CN"/>
                    </w:rPr>
                    <w:t>4</w:t>
                  </w:r>
                </w:p>
              </w:tc>
              <w:tc>
                <w:tcPr>
                  <w:tcW w:w="0" w:type="auto"/>
                  <w:vAlign w:val="center"/>
                </w:tcPr>
                <w:p>
                  <w:pPr>
                    <w:spacing w:line="240" w:lineRule="exact"/>
                    <w:jc w:val="center"/>
                    <w:rPr>
                      <w:rFonts w:hint="eastAsia"/>
                      <w:sz w:val="18"/>
                      <w:szCs w:val="18"/>
                    </w:rPr>
                  </w:pPr>
                  <w:r>
                    <w:rPr>
                      <w:rFonts w:eastAsia="宋体" w:cs="Times New Roman" w:hint="eastAsia"/>
                      <w:kern w:val="2"/>
                      <w:sz w:val="18"/>
                      <w:szCs w:val="18"/>
                      <w:lang w:val="en-US" w:eastAsia="zh-CN" w:bidi="ar-SA"/>
                    </w:rPr>
                    <w:t>员工生活</w:t>
                  </w:r>
                </w:p>
              </w:tc>
              <w:tc>
                <w:tcPr>
                  <w:tcW w:w="1102" w:type="pct"/>
                  <w:vAlign w:val="center"/>
                </w:tcPr>
                <w:p>
                  <w:pPr>
                    <w:spacing w:line="240" w:lineRule="exact"/>
                    <w:jc w:val="center"/>
                    <w:rPr>
                      <w:rFonts w:hint="eastAsia"/>
                      <w:sz w:val="18"/>
                      <w:szCs w:val="18"/>
                    </w:rPr>
                  </w:pPr>
                  <w:r>
                    <w:rPr>
                      <w:rFonts w:cs="Times New Roman" w:hint="eastAsia"/>
                      <w:kern w:val="2"/>
                      <w:sz w:val="18"/>
                      <w:szCs w:val="18"/>
                      <w:lang w:val="en-US" w:eastAsia="zh-CN" w:bidi="ar-SA"/>
                    </w:rPr>
                    <w:t>生活垃圾</w:t>
                  </w:r>
                </w:p>
              </w:tc>
              <w:tc>
                <w:tcPr>
                  <w:tcW w:w="1534" w:type="pct"/>
                  <w:vAlign w:val="center"/>
                </w:tcPr>
                <w:p>
                  <w:pPr>
                    <w:snapToGrid w:val="0"/>
                    <w:jc w:val="center"/>
                    <w:rPr>
                      <w:rFonts w:hint="eastAsia"/>
                      <w:sz w:val="18"/>
                      <w:szCs w:val="18"/>
                    </w:rPr>
                  </w:pPr>
                  <w:r>
                    <w:rPr>
                      <w:rFonts w:hint="eastAsia"/>
                      <w:sz w:val="18"/>
                      <w:szCs w:val="18"/>
                      <w:lang w:eastAsia="zh-CN"/>
                    </w:rPr>
                    <w:t>生活垃圾</w:t>
                  </w:r>
                </w:p>
              </w:tc>
            </w:tr>
          </w:tbl>
          <w:p/>
        </w:tc>
      </w:tr>
    </w:tbl>
    <w:p>
      <w:pPr>
        <w:sectPr>
          <w:headerReference w:type="default" r:id="rId37"/>
          <w:footerReference w:type="even" r:id="rId38"/>
          <w:footerReference w:type="default" r:id="rId39"/>
          <w:type w:val="nextPage"/>
          <w:pgSz w:w="11906" w:h="16838"/>
          <w:pgMar w:top="1701" w:right="1531" w:bottom="1701" w:left="1531" w:header="851" w:footer="851" w:gutter="0"/>
          <w:pgNumType w:start="8"/>
          <w:cols w:num="1" w:space="720"/>
          <w:titlePg w:val="0"/>
          <w:docGrid w:linePitch="312" w:charSpace="0"/>
        </w:sectPr>
      </w:pPr>
    </w:p>
    <w:tbl>
      <w:tblPr>
        <w:tblStyle w:val="TableNormal"/>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Pr>
      <w:tblGrid>
        <w:gridCol w:w="424"/>
        <w:gridCol w:w="8636"/>
      </w:tblGrid>
      <w:tr>
        <w:tblPrEx>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PrEx>
        <w:trPr>
          <w:trHeight w:val="7278"/>
          <w:jc w:val="center"/>
        </w:trPr>
        <w:tc>
          <w:tcPr>
            <w:tcW w:w="575" w:type="dxa"/>
            <w:noWrap w:val="0"/>
            <w:vAlign w:val="center"/>
          </w:tcPr>
          <w:p/>
        </w:tc>
        <w:tc>
          <w:tcPr>
            <w:tcW w:w="8442" w:type="dxa"/>
            <w:noWrap w:val="0"/>
            <w:vAlign w:val="top"/>
          </w:tcPr>
          <w:p>
            <w:pPr>
              <w:pStyle w:val="2Char"/>
              <w:numPr>
                <w:ilvl w:val="0"/>
                <w:numId w:val="0"/>
              </w:numPr>
              <w:spacing w:line="360" w:lineRule="auto"/>
              <w:rPr>
                <w:rFonts w:ascii="Times New Roman" w:eastAsia="宋体" w:hAnsi="Times New Roman" w:cs="Times New Roman" w:hint="default"/>
                <w:kern w:val="2"/>
                <w:sz w:val="21"/>
                <w:szCs w:val="21"/>
                <w:lang w:val="en-US" w:eastAsia="zh-CN" w:bidi="ar-SA"/>
              </w:rPr>
            </w:pPr>
            <w:r>
              <w:rPr>
                <w:rFonts w:ascii="Times New Roman" w:eastAsia="宋体" w:hAnsi="Times New Roman" w:cs="Times New Roman" w:hint="eastAsia"/>
                <w:kern w:val="2"/>
                <w:sz w:val="21"/>
                <w:szCs w:val="21"/>
                <w:lang w:val="en-US" w:eastAsia="zh-CN" w:bidi="ar-SA"/>
              </w:rPr>
              <w:t>3、水平衡</w:t>
            </w:r>
          </w:p>
          <w:p>
            <w:pPr>
              <w:pStyle w:val="2Char"/>
              <w:numPr>
                <w:ilvl w:val="0"/>
                <w:numId w:val="0"/>
              </w:numPr>
              <w:spacing w:line="360" w:lineRule="auto"/>
              <w:jc w:val="center"/>
            </w:pPr>
            <w:r>
              <w:drawing>
                <wp:inline distT="0" distB="0" distL="114300" distR="114300">
                  <wp:extent cx="5124450" cy="2240280"/>
                  <wp:effectExtent l="0" t="0" r="0" b="762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xmlns:r="http://schemas.openxmlformats.org/officeDocument/2006/relationships" r:embed="rId40"/>
                          <a:stretch>
                            <a:fillRect/>
                          </a:stretch>
                        </pic:blipFill>
                        <pic:spPr>
                          <a:xfrm>
                            <a:off x="0" y="0"/>
                            <a:ext cx="5124450" cy="2240280"/>
                          </a:xfrm>
                          <a:prstGeom prst="rect">
                            <a:avLst/>
                          </a:prstGeom>
                          <a:noFill/>
                          <a:ln>
                            <a:noFill/>
                          </a:ln>
                        </pic:spPr>
                      </pic:pic>
                    </a:graphicData>
                  </a:graphic>
                </wp:inline>
              </w:drawing>
            </w:r>
          </w:p>
          <w:p>
            <w:pPr>
              <w:pStyle w:val="2Char"/>
              <w:numPr>
                <w:ilvl w:val="0"/>
                <w:numId w:val="0"/>
              </w:numPr>
              <w:spacing w:line="360" w:lineRule="auto"/>
              <w:jc w:val="center"/>
              <w:rPr>
                <w:rFonts w:ascii="Times New Roman" w:eastAsia="宋体" w:hAnsi="Times New Roman" w:cs="Times New Roman" w:hint="eastAsia"/>
                <w:kern w:val="2"/>
                <w:sz w:val="21"/>
                <w:szCs w:val="21"/>
                <w:lang w:val="en-US" w:eastAsia="zh-CN" w:bidi="ar-SA"/>
              </w:rPr>
            </w:pPr>
          </w:p>
          <w:p>
            <w:pPr>
              <w:pStyle w:val="2Char"/>
              <w:numPr>
                <w:ilvl w:val="0"/>
                <w:numId w:val="0"/>
              </w:numPr>
              <w:spacing w:line="360" w:lineRule="auto"/>
              <w:jc w:val="center"/>
              <w:rPr>
                <w:rFonts w:ascii="Times New Roman" w:eastAsia="宋体" w:hAnsi="Times New Roman" w:cs="Times New Roman" w:hint="eastAsia"/>
                <w:kern w:val="2"/>
                <w:sz w:val="21"/>
                <w:szCs w:val="21"/>
                <w:lang w:val="en-US" w:eastAsia="zh-CN" w:bidi="ar-SA"/>
              </w:rPr>
            </w:pPr>
            <w:r>
              <w:rPr>
                <w:rFonts w:ascii="Times New Roman" w:eastAsia="宋体" w:hAnsi="Times New Roman" w:cs="Times New Roman" w:hint="eastAsia"/>
                <w:kern w:val="2"/>
                <w:sz w:val="21"/>
                <w:szCs w:val="21"/>
                <w:lang w:val="en-US" w:eastAsia="zh-CN" w:bidi="ar-SA"/>
              </w:rPr>
              <w:t>图2.2-2    项目水平衡示意图     单位：t/a</w:t>
            </w:r>
          </w:p>
          <w:p>
            <w:pPr>
              <w:pStyle w:val="2Char"/>
              <w:numPr>
                <w:ilvl w:val="0"/>
                <w:numId w:val="0"/>
              </w:numPr>
              <w:spacing w:line="360" w:lineRule="auto"/>
              <w:jc w:val="center"/>
              <w:rPr>
                <w:rFonts w:ascii="Times New Roman" w:eastAsia="宋体" w:hAnsi="Times New Roman" w:cs="Times New Roman" w:hint="eastAsia"/>
                <w:kern w:val="2"/>
                <w:sz w:val="21"/>
                <w:szCs w:val="21"/>
                <w:lang w:val="en-US" w:eastAsia="zh-CN" w:bidi="ar-SA"/>
              </w:rPr>
            </w:pPr>
          </w:p>
          <w:p>
            <w:pPr>
              <w:pStyle w:val="2Char"/>
              <w:numPr>
                <w:ilvl w:val="0"/>
                <w:numId w:val="0"/>
              </w:numPr>
              <w:spacing w:line="360" w:lineRule="auto"/>
              <w:jc w:val="center"/>
              <w:rPr>
                <w:rFonts w:ascii="Times New Roman" w:eastAsia="宋体" w:hAnsi="Times New Roman" w:cs="Times New Roman" w:hint="eastAsia"/>
                <w:kern w:val="2"/>
                <w:sz w:val="21"/>
                <w:szCs w:val="21"/>
                <w:lang w:val="en-US" w:eastAsia="zh-CN" w:bidi="ar-SA"/>
              </w:rPr>
            </w:pPr>
          </w:p>
          <w:p>
            <w:pPr>
              <w:pStyle w:val="2Char"/>
              <w:numPr>
                <w:ilvl w:val="0"/>
                <w:numId w:val="0"/>
              </w:numPr>
              <w:spacing w:line="360" w:lineRule="auto"/>
              <w:jc w:val="center"/>
              <w:rPr>
                <w:rFonts w:ascii="Times New Roman" w:eastAsia="宋体" w:hAnsi="Times New Roman" w:cs="Times New Roman" w:hint="eastAsia"/>
                <w:kern w:val="2"/>
                <w:sz w:val="21"/>
                <w:szCs w:val="21"/>
                <w:lang w:val="en-US" w:eastAsia="zh-CN" w:bidi="ar-SA"/>
              </w:rPr>
            </w:pPr>
          </w:p>
          <w:p>
            <w:pPr>
              <w:pStyle w:val="2Char"/>
              <w:numPr>
                <w:ilvl w:val="0"/>
                <w:numId w:val="0"/>
              </w:numPr>
              <w:spacing w:line="360" w:lineRule="auto"/>
              <w:jc w:val="center"/>
              <w:rPr>
                <w:rFonts w:ascii="Times New Roman" w:eastAsia="宋体" w:hAnsi="Times New Roman" w:cs="Times New Roman" w:hint="eastAsia"/>
                <w:kern w:val="2"/>
                <w:sz w:val="21"/>
                <w:szCs w:val="21"/>
                <w:lang w:val="en-US" w:eastAsia="zh-CN" w:bidi="ar-SA"/>
              </w:rPr>
            </w:pPr>
          </w:p>
          <w:p>
            <w:pPr>
              <w:pStyle w:val="2Char"/>
              <w:numPr>
                <w:ilvl w:val="0"/>
                <w:numId w:val="0"/>
              </w:numPr>
              <w:spacing w:line="360" w:lineRule="auto"/>
              <w:jc w:val="center"/>
              <w:rPr>
                <w:rFonts w:ascii="Times New Roman" w:eastAsia="宋体" w:hAnsi="Times New Roman" w:cs="Times New Roman" w:hint="eastAsia"/>
                <w:kern w:val="2"/>
                <w:sz w:val="21"/>
                <w:szCs w:val="21"/>
                <w:lang w:val="en-US" w:eastAsia="zh-CN" w:bidi="ar-SA"/>
              </w:rPr>
            </w:pPr>
          </w:p>
          <w:p>
            <w:pPr>
              <w:pStyle w:val="2Char"/>
              <w:numPr>
                <w:ilvl w:val="0"/>
                <w:numId w:val="0"/>
              </w:numPr>
              <w:spacing w:line="360" w:lineRule="auto"/>
              <w:jc w:val="center"/>
              <w:rPr>
                <w:rFonts w:ascii="Times New Roman" w:eastAsia="宋体" w:hAnsi="Times New Roman" w:cs="Times New Roman" w:hint="eastAsia"/>
                <w:kern w:val="2"/>
                <w:sz w:val="21"/>
                <w:szCs w:val="21"/>
                <w:lang w:val="en-US" w:eastAsia="zh-CN" w:bidi="ar-SA"/>
              </w:rPr>
            </w:pPr>
          </w:p>
          <w:p>
            <w:pPr>
              <w:pStyle w:val="2Char"/>
              <w:numPr>
                <w:ilvl w:val="0"/>
                <w:numId w:val="0"/>
              </w:numPr>
              <w:spacing w:line="360" w:lineRule="auto"/>
              <w:jc w:val="center"/>
              <w:rPr>
                <w:rFonts w:ascii="Times New Roman" w:eastAsia="宋体" w:hAnsi="Times New Roman" w:cs="Times New Roman" w:hint="eastAsia"/>
                <w:kern w:val="2"/>
                <w:sz w:val="21"/>
                <w:szCs w:val="21"/>
                <w:lang w:val="en-US" w:eastAsia="zh-CN" w:bidi="ar-SA"/>
              </w:rPr>
            </w:pPr>
          </w:p>
          <w:p>
            <w:pPr>
              <w:pStyle w:val="2Char"/>
              <w:numPr>
                <w:ilvl w:val="0"/>
                <w:numId w:val="0"/>
              </w:numPr>
              <w:spacing w:line="360" w:lineRule="auto"/>
              <w:jc w:val="center"/>
              <w:rPr>
                <w:rFonts w:ascii="Times New Roman" w:eastAsia="宋体" w:hAnsi="Times New Roman" w:cs="Times New Roman" w:hint="eastAsia"/>
                <w:kern w:val="2"/>
                <w:sz w:val="21"/>
                <w:szCs w:val="21"/>
                <w:lang w:val="en-US" w:eastAsia="zh-CN" w:bidi="ar-SA"/>
              </w:rPr>
            </w:pPr>
          </w:p>
          <w:p>
            <w:pPr>
              <w:pStyle w:val="2Char"/>
              <w:numPr>
                <w:ilvl w:val="0"/>
                <w:numId w:val="0"/>
              </w:numPr>
              <w:spacing w:line="360" w:lineRule="auto"/>
              <w:jc w:val="center"/>
              <w:rPr>
                <w:rFonts w:ascii="Times New Roman" w:eastAsia="宋体" w:hAnsi="Times New Roman" w:cs="Times New Roman" w:hint="eastAsia"/>
                <w:kern w:val="2"/>
                <w:sz w:val="21"/>
                <w:szCs w:val="21"/>
                <w:lang w:val="en-US" w:eastAsia="zh-CN" w:bidi="ar-SA"/>
              </w:rPr>
            </w:pPr>
          </w:p>
          <w:p>
            <w:pPr>
              <w:pStyle w:val="2Char"/>
              <w:numPr>
                <w:ilvl w:val="0"/>
                <w:numId w:val="0"/>
              </w:numPr>
              <w:spacing w:line="360" w:lineRule="auto"/>
              <w:jc w:val="center"/>
              <w:rPr>
                <w:rFonts w:ascii="Times New Roman" w:eastAsia="宋体" w:hAnsi="Times New Roman" w:cs="Times New Roman" w:hint="eastAsia"/>
                <w:kern w:val="2"/>
                <w:sz w:val="21"/>
                <w:szCs w:val="21"/>
                <w:lang w:val="en-US" w:eastAsia="zh-CN" w:bidi="ar-SA"/>
              </w:rPr>
            </w:pPr>
          </w:p>
          <w:p>
            <w:pPr>
              <w:pStyle w:val="2Char"/>
              <w:numPr>
                <w:ilvl w:val="0"/>
                <w:numId w:val="0"/>
              </w:numPr>
              <w:spacing w:line="360" w:lineRule="auto"/>
              <w:jc w:val="center"/>
              <w:rPr>
                <w:rFonts w:ascii="Times New Roman" w:eastAsia="宋体" w:hAnsi="Times New Roman" w:cs="Times New Roman" w:hint="eastAsia"/>
                <w:kern w:val="2"/>
                <w:sz w:val="21"/>
                <w:szCs w:val="21"/>
                <w:lang w:val="en-US" w:eastAsia="zh-CN" w:bidi="ar-SA"/>
              </w:rPr>
            </w:pPr>
          </w:p>
          <w:p>
            <w:pPr>
              <w:pStyle w:val="2Char"/>
              <w:numPr>
                <w:ilvl w:val="0"/>
                <w:numId w:val="0"/>
              </w:numPr>
              <w:spacing w:line="360" w:lineRule="auto"/>
              <w:jc w:val="center"/>
              <w:rPr>
                <w:rFonts w:ascii="Times New Roman" w:eastAsia="宋体" w:hAnsi="Times New Roman" w:cs="Times New Roman" w:hint="eastAsia"/>
                <w:kern w:val="2"/>
                <w:sz w:val="21"/>
                <w:szCs w:val="21"/>
                <w:lang w:val="en-US" w:eastAsia="zh-CN" w:bidi="ar-SA"/>
              </w:rPr>
            </w:pPr>
          </w:p>
          <w:p>
            <w:pPr>
              <w:pStyle w:val="2Char"/>
              <w:numPr>
                <w:ilvl w:val="0"/>
                <w:numId w:val="0"/>
              </w:numPr>
              <w:spacing w:line="360" w:lineRule="auto"/>
              <w:jc w:val="center"/>
              <w:rPr>
                <w:rFonts w:ascii="Times New Roman" w:eastAsia="宋体" w:hAnsi="Times New Roman" w:cs="Times New Roman" w:hint="eastAsia"/>
                <w:kern w:val="2"/>
                <w:sz w:val="21"/>
                <w:szCs w:val="21"/>
                <w:lang w:val="en-US" w:eastAsia="zh-CN" w:bidi="ar-SA"/>
              </w:rPr>
            </w:pPr>
          </w:p>
          <w:p>
            <w:pPr>
              <w:pStyle w:val="2Char"/>
              <w:numPr>
                <w:ilvl w:val="0"/>
                <w:numId w:val="0"/>
              </w:numPr>
              <w:spacing w:line="360" w:lineRule="auto"/>
              <w:jc w:val="center"/>
              <w:rPr>
                <w:rFonts w:ascii="Times New Roman" w:eastAsia="宋体" w:hAnsi="Times New Roman" w:cs="Times New Roman" w:hint="eastAsia"/>
                <w:kern w:val="2"/>
                <w:sz w:val="21"/>
                <w:szCs w:val="21"/>
                <w:lang w:val="en-US" w:eastAsia="zh-CN" w:bidi="ar-SA"/>
              </w:rPr>
            </w:pPr>
          </w:p>
          <w:p>
            <w:pPr>
              <w:pStyle w:val="2Char"/>
              <w:numPr>
                <w:ilvl w:val="0"/>
                <w:numId w:val="0"/>
              </w:numPr>
              <w:spacing w:line="360" w:lineRule="auto"/>
              <w:jc w:val="center"/>
              <w:rPr>
                <w:rFonts w:ascii="Times New Roman" w:eastAsia="宋体" w:hAnsi="Times New Roman" w:cs="Times New Roman" w:hint="eastAsia"/>
                <w:kern w:val="2"/>
                <w:sz w:val="21"/>
                <w:szCs w:val="21"/>
                <w:lang w:val="en-US" w:eastAsia="zh-CN" w:bidi="ar-SA"/>
              </w:rPr>
            </w:pPr>
          </w:p>
          <w:p>
            <w:pPr>
              <w:pStyle w:val="2Char"/>
              <w:numPr>
                <w:ilvl w:val="0"/>
                <w:numId w:val="0"/>
              </w:numPr>
              <w:spacing w:line="360" w:lineRule="auto"/>
              <w:jc w:val="center"/>
              <w:rPr>
                <w:rFonts w:ascii="Times New Roman" w:eastAsia="宋体" w:hAnsi="Times New Roman" w:cs="Times New Roman" w:hint="eastAsia"/>
                <w:kern w:val="2"/>
                <w:sz w:val="21"/>
                <w:szCs w:val="21"/>
                <w:lang w:val="en-US" w:eastAsia="zh-CN" w:bidi="ar-SA"/>
              </w:rPr>
            </w:pPr>
          </w:p>
          <w:p>
            <w:pPr>
              <w:pStyle w:val="2Char"/>
              <w:numPr>
                <w:ilvl w:val="0"/>
                <w:numId w:val="0"/>
              </w:numPr>
              <w:spacing w:line="360" w:lineRule="auto"/>
              <w:jc w:val="center"/>
              <w:rPr>
                <w:rFonts w:ascii="Times New Roman" w:eastAsia="宋体" w:hAnsi="Times New Roman" w:cs="Times New Roman" w:hint="eastAsia"/>
                <w:kern w:val="2"/>
                <w:sz w:val="21"/>
                <w:szCs w:val="21"/>
                <w:lang w:val="en-US" w:eastAsia="zh-CN" w:bidi="ar-SA"/>
              </w:rPr>
            </w:pPr>
          </w:p>
          <w:p>
            <w:pPr>
              <w:pStyle w:val="2Char"/>
              <w:numPr>
                <w:ilvl w:val="0"/>
                <w:numId w:val="0"/>
              </w:numPr>
              <w:spacing w:line="360" w:lineRule="auto"/>
              <w:jc w:val="center"/>
              <w:rPr>
                <w:rFonts w:ascii="Times New Roman" w:eastAsia="宋体" w:hAnsi="Times New Roman" w:cs="Times New Roman" w:hint="default"/>
                <w:kern w:val="2"/>
                <w:sz w:val="21"/>
                <w:szCs w:val="21"/>
                <w:lang w:val="en-US" w:eastAsia="zh-CN" w:bidi="ar-SA"/>
              </w:rPr>
            </w:pPr>
          </w:p>
        </w:tc>
      </w:tr>
    </w:tbl>
    <w:p>
      <w:pPr>
        <w:sectPr>
          <w:headerReference w:type="default" r:id="rId41"/>
          <w:footerReference w:type="even" r:id="rId42"/>
          <w:footerReference w:type="default" r:id="rId43"/>
          <w:type w:val="nextPage"/>
          <w:pgSz w:w="11906" w:h="16838"/>
          <w:pgMar w:top="1701" w:right="1531" w:bottom="1701" w:left="1531" w:header="851" w:footer="851" w:gutter="0"/>
          <w:pgNumType w:start="9"/>
          <w:cols w:num="1" w:space="720"/>
          <w:titlePg w:val="0"/>
          <w:docGrid w:linePitch="312" w:charSpace="0"/>
        </w:sectPr>
      </w:pPr>
    </w:p>
    <w:tbl>
      <w:tblPr>
        <w:tblStyle w:val="TableNormal"/>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Pr>
      <w:tblGrid>
        <w:gridCol w:w="424"/>
        <w:gridCol w:w="8636"/>
      </w:tblGrid>
      <w:tr>
        <w:tblPrEx>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PrEx>
        <w:trPr>
          <w:trHeight w:val="13392"/>
          <w:jc w:val="center"/>
        </w:trPr>
        <w:tc>
          <w:tcPr>
            <w:tcW w:w="575" w:type="dxa"/>
            <w:noWrap w:val="0"/>
            <w:vAlign w:val="center"/>
          </w:tcPr>
          <w:p>
            <w:pPr>
              <w:pStyle w:val="NormalWeb"/>
              <w:adjustRightInd w:val="0"/>
              <w:snapToGrid w:val="0"/>
              <w:spacing w:before="0" w:beforeAutospacing="0" w:after="0" w:afterAutospacing="0"/>
              <w:jc w:val="center"/>
              <w:rPr>
                <w:rFonts w:ascii="Times New Roman" w:hAnsi="Times New Roman"/>
                <w:sz w:val="21"/>
                <w:szCs w:val="21"/>
              </w:rPr>
            </w:pPr>
            <w:r>
              <w:rPr>
                <w:rFonts w:ascii="Times New Roman" w:hAnsi="Times New Roman" w:hint="eastAsia"/>
                <w:sz w:val="21"/>
                <w:szCs w:val="21"/>
              </w:rPr>
              <w:t>与项目有关的原有环境污染问题</w:t>
            </w:r>
          </w:p>
        </w:tc>
        <w:tc>
          <w:tcPr>
            <w:tcW w:w="8442" w:type="dxa"/>
            <w:noWrap w:val="0"/>
            <w:vAlign w:val="top"/>
          </w:tcPr>
          <w:p>
            <w:pPr>
              <w:pStyle w:val="NoSpacing"/>
              <w:spacing w:line="360" w:lineRule="auto"/>
              <w:rPr>
                <w:sz w:val="21"/>
                <w:szCs w:val="21"/>
              </w:rPr>
            </w:pPr>
            <w:r>
              <w:rPr>
                <w:sz w:val="21"/>
                <w:szCs w:val="21"/>
              </w:rPr>
              <w:t>1、企业概况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rPr>
            </w:pPr>
            <w:r>
              <w:rPr>
                <w:rFonts w:hint="eastAsia"/>
                <w:sz w:val="21"/>
                <w:szCs w:val="21"/>
                <w:lang w:val="en-US" w:eastAsia="zh-CN"/>
              </w:rPr>
              <w:t>金华市广佳新材料有限公司成立于2016 年5月，现位于</w:t>
            </w:r>
            <w:r>
              <w:rPr>
                <w:rFonts w:hint="eastAsia"/>
                <w:sz w:val="21"/>
                <w:szCs w:val="21"/>
                <w:lang w:eastAsia="zh-CN"/>
              </w:rPr>
              <w:t>金华经济技术开发区金星北街88号程凯工业园内，</w:t>
            </w:r>
            <w:r>
              <w:rPr>
                <w:rFonts w:hint="eastAsia"/>
                <w:sz w:val="21"/>
                <w:szCs w:val="21"/>
                <w:lang w:val="en-US" w:eastAsia="zh-CN"/>
              </w:rPr>
              <w:t>是一家专业从事塑粉生产销售的企业。公司现有塑粉生产线2条，拥有年产2000吨塑粉的生产能力。</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360" w:lineRule="auto"/>
              <w:ind w:firstLine="420" w:firstLineChars="200"/>
              <w:textAlignment w:val="auto"/>
              <w:rPr>
                <w:rFonts w:hint="eastAsia"/>
              </w:rPr>
            </w:pPr>
            <w:r>
              <w:rPr>
                <w:rFonts w:hint="eastAsia"/>
                <w:sz w:val="21"/>
                <w:szCs w:val="21"/>
                <w:lang w:val="en-US" w:eastAsia="zh-CN"/>
              </w:rPr>
              <w:t>2016年企业就《</w:t>
            </w:r>
            <w:r>
              <w:rPr>
                <w:rFonts w:hint="eastAsia"/>
                <w:sz w:val="21"/>
                <w:szCs w:val="21"/>
                <w:lang w:eastAsia="zh-CN"/>
              </w:rPr>
              <w:t>金华市广佳新材料有限公司年产2000吨塑粉生产项目环境影响报告表</w:t>
            </w:r>
            <w:r>
              <w:rPr>
                <w:rFonts w:hint="eastAsia"/>
                <w:sz w:val="21"/>
                <w:szCs w:val="21"/>
                <w:lang w:val="en-US" w:eastAsia="zh-CN"/>
              </w:rPr>
              <w:t>》通过了金华市环境保护局金华经济技术开发区分局审批，审批文号：金环建开[2016]45号；该项目于2018年9月通过自主验收。目前已取得排污许可证，编号：91330701MA28DPHW7Q001Z。</w:t>
            </w:r>
          </w:p>
          <w:p>
            <w:pPr>
              <w:adjustRightInd w:val="0"/>
              <w:snapToGrid w:val="0"/>
              <w:spacing w:line="360" w:lineRule="auto"/>
              <w:rPr>
                <w:bCs/>
              </w:rPr>
            </w:pPr>
            <w:r>
              <w:rPr>
                <w:rFonts w:hint="eastAsia"/>
                <w:bCs/>
                <w:szCs w:val="21"/>
                <w:lang w:val="en-US" w:eastAsia="zh-CN"/>
              </w:rPr>
              <w:t>2</w:t>
            </w:r>
            <w:r>
              <w:rPr>
                <w:rFonts w:hint="eastAsia"/>
                <w:bCs/>
                <w:szCs w:val="21"/>
              </w:rPr>
              <w:t>、</w:t>
            </w:r>
            <w:r>
              <w:rPr>
                <w:bCs/>
                <w:szCs w:val="21"/>
              </w:rPr>
              <w:t>现有污染物</w:t>
            </w:r>
            <w:r>
              <w:rPr>
                <w:rFonts w:hint="eastAsia"/>
                <w:bCs/>
                <w:szCs w:val="21"/>
              </w:rPr>
              <w:t>实际</w:t>
            </w:r>
            <w:r>
              <w:rPr>
                <w:bCs/>
                <w:szCs w:val="21"/>
              </w:rPr>
              <w:t>排放量核算</w:t>
            </w:r>
          </w:p>
          <w:p>
            <w:pPr>
              <w:adjustRightInd w:val="0"/>
              <w:snapToGrid w:val="0"/>
              <w:spacing w:line="360" w:lineRule="auto"/>
              <w:ind w:firstLine="420" w:firstLineChars="200"/>
              <w:rPr>
                <w:bCs/>
              </w:rPr>
            </w:pPr>
            <w:r>
              <w:rPr>
                <w:rFonts w:hint="eastAsia"/>
                <w:bCs/>
                <w:szCs w:val="21"/>
              </w:rPr>
              <w:t>根据</w:t>
            </w:r>
            <w:r>
              <w:rPr>
                <w:bCs/>
                <w:szCs w:val="21"/>
              </w:rPr>
              <w:t>自主验收资料，企业现有</w:t>
            </w:r>
            <w:r>
              <w:rPr>
                <w:rFonts w:hint="eastAsia"/>
                <w:bCs/>
                <w:szCs w:val="21"/>
              </w:rPr>
              <w:t>污染物</w:t>
            </w:r>
            <w:r>
              <w:rPr>
                <w:bCs/>
                <w:szCs w:val="21"/>
              </w:rPr>
              <w:t>实际排放量核算结果如下：</w:t>
            </w:r>
          </w:p>
          <w:p>
            <w:pPr>
              <w:adjustRightInd w:val="0"/>
              <w:snapToGrid w:val="0"/>
              <w:spacing w:line="360" w:lineRule="auto"/>
              <w:ind w:firstLine="420" w:firstLineChars="200"/>
              <w:rPr>
                <w:bCs/>
              </w:rPr>
            </w:pPr>
            <w:r>
              <w:rPr>
                <w:rFonts w:hint="eastAsia"/>
                <w:bCs/>
                <w:szCs w:val="21"/>
              </w:rPr>
              <w:t>（1）废水</w:t>
            </w:r>
            <w:r>
              <w:rPr>
                <w:bCs/>
                <w:szCs w:val="21"/>
              </w:rPr>
              <w:t>污染物</w:t>
            </w:r>
          </w:p>
          <w:p>
            <w:pPr>
              <w:adjustRightInd w:val="0"/>
              <w:snapToGrid w:val="0"/>
              <w:spacing w:line="360" w:lineRule="auto"/>
              <w:ind w:firstLine="420" w:firstLineChars="200"/>
              <w:rPr>
                <w:bCs/>
              </w:rPr>
            </w:pPr>
            <w:r>
              <w:rPr>
                <w:rFonts w:hint="eastAsia"/>
                <w:bCs/>
                <w:szCs w:val="21"/>
              </w:rPr>
              <w:t>根据验收监测</w:t>
            </w:r>
            <w:r>
              <w:rPr>
                <w:bCs/>
                <w:szCs w:val="21"/>
              </w:rPr>
              <w:t>数据，企业验收日</w:t>
            </w:r>
            <w:r>
              <w:rPr>
                <w:rFonts w:hint="eastAsia"/>
                <w:bCs/>
                <w:szCs w:val="21"/>
                <w:lang w:eastAsia="zh-CN"/>
              </w:rPr>
              <w:t>生活废水</w:t>
            </w:r>
            <w:r>
              <w:rPr>
                <w:bCs/>
                <w:szCs w:val="21"/>
              </w:rPr>
              <w:t>排水量</w:t>
            </w:r>
            <w:r>
              <w:rPr>
                <w:rFonts w:hint="eastAsia"/>
                <w:bCs/>
                <w:szCs w:val="21"/>
              </w:rPr>
              <w:t>为</w:t>
            </w:r>
            <w:r>
              <w:rPr>
                <w:rFonts w:hint="eastAsia"/>
                <w:bCs/>
                <w:szCs w:val="21"/>
                <w:lang w:val="en-US" w:eastAsia="zh-CN"/>
              </w:rPr>
              <w:t>1</w:t>
            </w:r>
            <w:r>
              <w:rPr>
                <w:bCs/>
                <w:szCs w:val="21"/>
              </w:rPr>
              <w:t>t</w:t>
            </w:r>
            <w:r>
              <w:rPr>
                <w:rFonts w:hint="eastAsia"/>
                <w:bCs/>
                <w:szCs w:val="21"/>
              </w:rPr>
              <w:t>（折算</w:t>
            </w:r>
            <w:r>
              <w:rPr>
                <w:bCs/>
                <w:szCs w:val="21"/>
              </w:rPr>
              <w:t>满负荷生产情况</w:t>
            </w:r>
            <w:r>
              <w:rPr>
                <w:rFonts w:hint="eastAsia"/>
                <w:bCs/>
                <w:szCs w:val="21"/>
              </w:rPr>
              <w:t xml:space="preserve">），企业年工作 </w:t>
            </w:r>
            <w:r>
              <w:rPr>
                <w:rFonts w:hint="eastAsia"/>
                <w:bCs/>
                <w:szCs w:val="21"/>
                <w:lang w:val="en-US" w:eastAsia="zh-CN"/>
              </w:rPr>
              <w:t>300</w:t>
            </w:r>
            <w:r>
              <w:rPr>
                <w:rFonts w:hint="eastAsia"/>
                <w:bCs/>
                <w:szCs w:val="21"/>
              </w:rPr>
              <w:t>天，</w:t>
            </w:r>
            <w:r>
              <w:rPr>
                <w:bCs/>
                <w:szCs w:val="21"/>
              </w:rPr>
              <w:t>则年排放水量</w:t>
            </w:r>
            <w:r>
              <w:rPr>
                <w:rFonts w:hint="eastAsia"/>
                <w:bCs/>
                <w:szCs w:val="21"/>
                <w:lang w:val="en-US" w:eastAsia="zh-CN"/>
              </w:rPr>
              <w:t>300</w:t>
            </w:r>
            <w:r>
              <w:rPr>
                <w:bCs/>
                <w:szCs w:val="21"/>
              </w:rPr>
              <w:t>t</w:t>
            </w:r>
            <w:r>
              <w:rPr>
                <w:rFonts w:hint="eastAsia"/>
                <w:bCs/>
                <w:szCs w:val="21"/>
              </w:rPr>
              <w:t>，</w:t>
            </w:r>
            <w:r>
              <w:rPr>
                <w:bCs/>
                <w:szCs w:val="21"/>
              </w:rPr>
              <w:t>以</w:t>
            </w:r>
            <w:r>
              <w:rPr>
                <w:rFonts w:hint="eastAsia"/>
                <w:bCs/>
                <w:szCs w:val="21"/>
              </w:rPr>
              <w:t>秋滨污水处理厂现有</w:t>
            </w:r>
            <w:r>
              <w:rPr>
                <w:bCs/>
                <w:szCs w:val="21"/>
              </w:rPr>
              <w:t>排放标准核算污染物排环境量</w:t>
            </w:r>
            <w:r>
              <w:rPr>
                <w:rFonts w:hint="eastAsia"/>
                <w:bCs/>
                <w:szCs w:val="21"/>
              </w:rPr>
              <w:t>情况</w:t>
            </w:r>
            <w:r>
              <w:rPr>
                <w:bCs/>
                <w:szCs w:val="21"/>
              </w:rPr>
              <w:t>如下：</w:t>
            </w:r>
          </w:p>
          <w:p>
            <w:pPr>
              <w:keepNext w:val="0"/>
              <w:keepLines w:val="0"/>
              <w:pageBreakBefore w:val="0"/>
              <w:widowControl w:val="0"/>
              <w:numPr>
                <w:ilvl w:val="0"/>
                <w:numId w:val="7"/>
              </w:numPr>
              <w:kinsoku/>
              <w:wordWrap/>
              <w:overflowPunct/>
              <w:topLinePunct w:val="0"/>
              <w:autoSpaceDE/>
              <w:autoSpaceDN/>
              <w:bidi w:val="0"/>
              <w:adjustRightInd w:val="0"/>
              <w:snapToGrid w:val="0"/>
              <w:spacing w:line="360" w:lineRule="auto"/>
              <w:ind w:left="0" w:firstLine="420" w:leftChars="0" w:firstLineChars="200"/>
              <w:textAlignment w:val="auto"/>
              <w:rPr>
                <w:rFonts w:hint="eastAsia"/>
                <w:bCs/>
              </w:rPr>
            </w:pPr>
            <w:r>
              <w:rPr>
                <w:rFonts w:ascii="Times New Roman" w:eastAsia="宋体" w:hAnsi="Times New Roman" w:cs="Times New Roman" w:hint="eastAsia"/>
                <w:bCs/>
                <w:sz w:val="21"/>
                <w:szCs w:val="21"/>
                <w:lang w:val="en-US" w:eastAsia="zh-CN"/>
              </w:rPr>
              <w:t xml:space="preserve">             企业现有废水污染排放情况核算一览表</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tblGrid>
              <w:gridCol w:w="693"/>
              <w:gridCol w:w="2095"/>
              <w:gridCol w:w="1668"/>
              <w:gridCol w:w="1439"/>
              <w:gridCol w:w="251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340"/>
              </w:trPr>
              <w:tc>
                <w:tcPr>
                  <w:tcW w:w="412" w:type="pct"/>
                  <w:noWrap w:val="0"/>
                  <w:vAlign w:val="center"/>
                </w:tcPr>
                <w:p>
                  <w:pPr>
                    <w:pStyle w:val="TableParagraph"/>
                    <w:adjustRightInd w:val="0"/>
                    <w:snapToGrid w:val="0"/>
                    <w:rPr>
                      <w:sz w:val="18"/>
                      <w:szCs w:val="18"/>
                    </w:rPr>
                  </w:pPr>
                  <w:r>
                    <w:rPr>
                      <w:sz w:val="18"/>
                      <w:szCs w:val="18"/>
                    </w:rPr>
                    <w:t>项目</w:t>
                  </w:r>
                </w:p>
              </w:tc>
              <w:tc>
                <w:tcPr>
                  <w:tcW w:w="1245" w:type="pct"/>
                  <w:noWrap w:val="0"/>
                  <w:vAlign w:val="center"/>
                </w:tcPr>
                <w:p>
                  <w:pPr>
                    <w:pStyle w:val="TableParagraph"/>
                    <w:adjustRightInd w:val="0"/>
                    <w:snapToGrid w:val="0"/>
                    <w:rPr>
                      <w:sz w:val="18"/>
                      <w:szCs w:val="18"/>
                    </w:rPr>
                  </w:pPr>
                  <w:r>
                    <w:rPr>
                      <w:sz w:val="18"/>
                      <w:szCs w:val="18"/>
                    </w:rPr>
                    <w:t>排环境浓度（</w:t>
                  </w:r>
                  <w:r>
                    <w:rPr>
                      <w:rFonts w:ascii="Times New Roman" w:eastAsia="Times New Roman"/>
                      <w:sz w:val="18"/>
                      <w:szCs w:val="18"/>
                    </w:rPr>
                    <w:t>mg/L</w:t>
                  </w:r>
                  <w:r>
                    <w:rPr>
                      <w:sz w:val="18"/>
                      <w:szCs w:val="18"/>
                    </w:rPr>
                    <w:t>）</w:t>
                  </w:r>
                </w:p>
              </w:tc>
              <w:tc>
                <w:tcPr>
                  <w:tcW w:w="991" w:type="pct"/>
                  <w:noWrap w:val="0"/>
                  <w:vAlign w:val="center"/>
                </w:tcPr>
                <w:p>
                  <w:pPr>
                    <w:pStyle w:val="TableParagraph"/>
                    <w:adjustRightInd w:val="0"/>
                    <w:snapToGrid w:val="0"/>
                    <w:rPr>
                      <w:sz w:val="18"/>
                      <w:szCs w:val="18"/>
                    </w:rPr>
                  </w:pPr>
                  <w:r>
                    <w:rPr>
                      <w:sz w:val="18"/>
                      <w:szCs w:val="18"/>
                    </w:rPr>
                    <w:t>污水排水量（</w:t>
                  </w:r>
                  <w:r>
                    <w:rPr>
                      <w:rFonts w:ascii="Times New Roman" w:eastAsia="Times New Roman"/>
                      <w:sz w:val="18"/>
                      <w:szCs w:val="18"/>
                    </w:rPr>
                    <w:t>t</w:t>
                  </w:r>
                  <w:r>
                    <w:rPr>
                      <w:sz w:val="18"/>
                      <w:szCs w:val="18"/>
                    </w:rPr>
                    <w:t>）</w:t>
                  </w:r>
                </w:p>
              </w:tc>
              <w:tc>
                <w:tcPr>
                  <w:tcW w:w="855" w:type="pct"/>
                  <w:noWrap w:val="0"/>
                  <w:vAlign w:val="center"/>
                </w:tcPr>
                <w:p>
                  <w:pPr>
                    <w:pStyle w:val="TableParagraph"/>
                    <w:adjustRightInd w:val="0"/>
                    <w:snapToGrid w:val="0"/>
                    <w:rPr>
                      <w:sz w:val="18"/>
                      <w:szCs w:val="18"/>
                    </w:rPr>
                  </w:pPr>
                  <w:r>
                    <w:rPr>
                      <w:sz w:val="18"/>
                      <w:szCs w:val="18"/>
                    </w:rPr>
                    <w:t>年排放量（</w:t>
                  </w:r>
                  <w:r>
                    <w:rPr>
                      <w:rFonts w:ascii="Times New Roman" w:eastAsia="Times New Roman"/>
                      <w:sz w:val="18"/>
                      <w:szCs w:val="18"/>
                    </w:rPr>
                    <w:t>t</w:t>
                  </w:r>
                  <w:r>
                    <w:rPr>
                      <w:sz w:val="18"/>
                      <w:szCs w:val="18"/>
                    </w:rPr>
                    <w:t>）</w:t>
                  </w:r>
                </w:p>
              </w:tc>
              <w:tc>
                <w:tcPr>
                  <w:tcW w:w="1494" w:type="pct"/>
                  <w:noWrap w:val="0"/>
                  <w:vAlign w:val="center"/>
                </w:tcPr>
                <w:p>
                  <w:pPr>
                    <w:pStyle w:val="TableParagraph"/>
                    <w:adjustRightInd w:val="0"/>
                    <w:snapToGrid w:val="0"/>
                    <w:rPr>
                      <w:sz w:val="18"/>
                      <w:szCs w:val="18"/>
                    </w:rPr>
                  </w:pPr>
                  <w:r>
                    <w:rPr>
                      <w:sz w:val="18"/>
                      <w:szCs w:val="18"/>
                    </w:rPr>
                    <w:t>环评批复</w:t>
                  </w:r>
                  <w:r>
                    <w:rPr>
                      <w:rFonts w:hint="eastAsia"/>
                      <w:sz w:val="18"/>
                      <w:szCs w:val="18"/>
                    </w:rPr>
                    <w:t>排环境</w:t>
                  </w:r>
                  <w:r>
                    <w:rPr>
                      <w:sz w:val="18"/>
                      <w:szCs w:val="18"/>
                    </w:rPr>
                    <w:t>量（</w:t>
                  </w:r>
                  <w:r>
                    <w:rPr>
                      <w:rFonts w:ascii="Times New Roman" w:eastAsia="Times New Roman"/>
                      <w:sz w:val="18"/>
                      <w:szCs w:val="18"/>
                    </w:rPr>
                    <w:t>t/a</w:t>
                  </w:r>
                  <w:r>
                    <w:rPr>
                      <w:sz w:val="18"/>
                      <w:szCs w:val="18"/>
                    </w:rPr>
                    <w:t>）</w:t>
                  </w:r>
                </w:p>
              </w:tc>
            </w:tr>
            <w:tr>
              <w:tblPrEx>
                <w:tblW w:w="5000" w:type="pct"/>
                <w:tblInd w:w="0" w:type="dxa"/>
                <w:tblCellMar>
                  <w:top w:w="0" w:type="dxa"/>
                  <w:left w:w="0" w:type="dxa"/>
                  <w:bottom w:w="0" w:type="dxa"/>
                  <w:right w:w="0" w:type="dxa"/>
                </w:tblCellMar>
              </w:tblPrEx>
              <w:trPr>
                <w:trHeight w:val="340"/>
              </w:trPr>
              <w:tc>
                <w:tcPr>
                  <w:tcW w:w="412" w:type="pct"/>
                  <w:noWrap w:val="0"/>
                  <w:vAlign w:val="center"/>
                </w:tcPr>
                <w:p>
                  <w:pPr>
                    <w:pStyle w:val="TableParagraph"/>
                    <w:adjustRightInd w:val="0"/>
                    <w:snapToGrid w:val="0"/>
                    <w:rPr>
                      <w:rFonts w:ascii="Times New Roman"/>
                      <w:sz w:val="18"/>
                      <w:szCs w:val="18"/>
                    </w:rPr>
                  </w:pPr>
                  <w:r>
                    <w:rPr>
                      <w:rFonts w:ascii="Times New Roman"/>
                      <w:sz w:val="18"/>
                      <w:szCs w:val="18"/>
                    </w:rPr>
                    <w:t>COD</w:t>
                  </w:r>
                  <w:r>
                    <w:rPr>
                      <w:rFonts w:ascii="Times New Roman"/>
                      <w:sz w:val="18"/>
                      <w:szCs w:val="18"/>
                      <w:vertAlign w:val="subscript"/>
                    </w:rPr>
                    <w:t>Cr</w:t>
                  </w:r>
                </w:p>
              </w:tc>
              <w:tc>
                <w:tcPr>
                  <w:tcW w:w="1245" w:type="pct"/>
                  <w:noWrap w:val="0"/>
                  <w:vAlign w:val="center"/>
                </w:tcPr>
                <w:p>
                  <w:pPr>
                    <w:pStyle w:val="TableParagraph"/>
                    <w:adjustRightInd w:val="0"/>
                    <w:snapToGrid w:val="0"/>
                    <w:rPr>
                      <w:rFonts w:ascii="Times New Roman" w:eastAsia="宋体" w:hint="default"/>
                      <w:sz w:val="18"/>
                      <w:szCs w:val="18"/>
                      <w:lang w:val="en-US" w:eastAsia="zh-CN"/>
                    </w:rPr>
                  </w:pPr>
                  <w:r>
                    <w:rPr>
                      <w:rFonts w:ascii="Times New Roman" w:hint="eastAsia"/>
                      <w:sz w:val="18"/>
                      <w:szCs w:val="18"/>
                      <w:lang w:val="en-US" w:eastAsia="zh-CN"/>
                    </w:rPr>
                    <w:t>40</w:t>
                  </w:r>
                </w:p>
              </w:tc>
              <w:tc>
                <w:tcPr>
                  <w:tcW w:w="991" w:type="pct"/>
                  <w:vMerge w:val="restart"/>
                  <w:noWrap w:val="0"/>
                  <w:vAlign w:val="center"/>
                </w:tcPr>
                <w:p>
                  <w:pPr>
                    <w:pStyle w:val="TableParagraph"/>
                    <w:adjustRightInd w:val="0"/>
                    <w:snapToGrid w:val="0"/>
                    <w:rPr>
                      <w:rFonts w:ascii="Times New Roman" w:eastAsia="宋体" w:hint="default"/>
                      <w:sz w:val="18"/>
                      <w:szCs w:val="18"/>
                      <w:lang w:val="en-US" w:eastAsia="zh-CN"/>
                    </w:rPr>
                  </w:pPr>
                  <w:r>
                    <w:rPr>
                      <w:rFonts w:ascii="Times New Roman" w:hint="eastAsia"/>
                      <w:sz w:val="18"/>
                      <w:szCs w:val="18"/>
                      <w:lang w:val="en-US" w:eastAsia="zh-CN"/>
                    </w:rPr>
                    <w:t>300</w:t>
                  </w:r>
                </w:p>
              </w:tc>
              <w:tc>
                <w:tcPr>
                  <w:tcW w:w="855" w:type="pct"/>
                  <w:noWrap w:val="0"/>
                  <w:vAlign w:val="center"/>
                </w:tcPr>
                <w:p>
                  <w:pPr>
                    <w:pStyle w:val="TableParagraph"/>
                    <w:adjustRightInd w:val="0"/>
                    <w:snapToGrid w:val="0"/>
                    <w:rPr>
                      <w:rFonts w:ascii="Times New Roman" w:eastAsia="宋体" w:hint="default"/>
                      <w:sz w:val="18"/>
                      <w:szCs w:val="18"/>
                      <w:lang w:val="en-US" w:eastAsia="zh-CN"/>
                    </w:rPr>
                  </w:pPr>
                  <w:r>
                    <w:rPr>
                      <w:rFonts w:ascii="Times New Roman" w:hint="eastAsia"/>
                      <w:sz w:val="18"/>
                      <w:szCs w:val="18"/>
                      <w:lang w:val="en-US" w:eastAsia="zh-CN"/>
                    </w:rPr>
                    <w:t>0.012</w:t>
                  </w:r>
                </w:p>
              </w:tc>
              <w:tc>
                <w:tcPr>
                  <w:tcW w:w="1494" w:type="pct"/>
                  <w:noWrap w:val="0"/>
                  <w:vAlign w:val="center"/>
                </w:tcPr>
                <w:p>
                  <w:pPr>
                    <w:pStyle w:val="TableParagraph"/>
                    <w:adjustRightInd w:val="0"/>
                    <w:snapToGrid w:val="0"/>
                    <w:rPr>
                      <w:rFonts w:ascii="Times New Roman" w:eastAsia="宋体" w:hint="default"/>
                      <w:sz w:val="18"/>
                      <w:szCs w:val="18"/>
                      <w:lang w:val="en-US" w:eastAsia="zh-CN"/>
                    </w:rPr>
                  </w:pPr>
                  <w:r>
                    <w:rPr>
                      <w:rFonts w:ascii="Times New Roman" w:hint="eastAsia"/>
                      <w:sz w:val="18"/>
                      <w:szCs w:val="18"/>
                      <w:lang w:val="en-US" w:eastAsia="zh-CN"/>
                    </w:rPr>
                    <w:t>0.018</w:t>
                  </w:r>
                </w:p>
              </w:tc>
            </w:tr>
            <w:tr>
              <w:tblPrEx>
                <w:tblW w:w="5000" w:type="pct"/>
                <w:tblInd w:w="0" w:type="dxa"/>
                <w:tblCellMar>
                  <w:top w:w="0" w:type="dxa"/>
                  <w:left w:w="0" w:type="dxa"/>
                  <w:bottom w:w="0" w:type="dxa"/>
                  <w:right w:w="0" w:type="dxa"/>
                </w:tblCellMar>
              </w:tblPrEx>
              <w:trPr>
                <w:trHeight w:val="340"/>
              </w:trPr>
              <w:tc>
                <w:tcPr>
                  <w:tcW w:w="412" w:type="pct"/>
                  <w:noWrap w:val="0"/>
                  <w:vAlign w:val="center"/>
                </w:tcPr>
                <w:p>
                  <w:pPr>
                    <w:pStyle w:val="TableParagraph"/>
                    <w:adjustRightInd w:val="0"/>
                    <w:snapToGrid w:val="0"/>
                    <w:rPr>
                      <w:rFonts w:ascii="Times New Roman"/>
                      <w:sz w:val="18"/>
                      <w:szCs w:val="18"/>
                    </w:rPr>
                  </w:pPr>
                  <w:r>
                    <w:rPr>
                      <w:rFonts w:ascii="Times New Roman"/>
                      <w:sz w:val="18"/>
                      <w:szCs w:val="18"/>
                    </w:rPr>
                    <w:t>NH</w:t>
                  </w:r>
                  <w:r>
                    <w:rPr>
                      <w:rFonts w:ascii="Times New Roman"/>
                      <w:sz w:val="18"/>
                      <w:szCs w:val="18"/>
                      <w:vertAlign w:val="subscript"/>
                    </w:rPr>
                    <w:t>3</w:t>
                  </w:r>
                  <w:r>
                    <w:rPr>
                      <w:rFonts w:ascii="Times New Roman"/>
                      <w:sz w:val="18"/>
                      <w:szCs w:val="18"/>
                    </w:rPr>
                    <w:t>-N</w:t>
                  </w:r>
                </w:p>
              </w:tc>
              <w:tc>
                <w:tcPr>
                  <w:tcW w:w="1245" w:type="pct"/>
                  <w:noWrap w:val="0"/>
                  <w:vAlign w:val="center"/>
                </w:tcPr>
                <w:p>
                  <w:pPr>
                    <w:pStyle w:val="TableParagraph"/>
                    <w:adjustRightInd w:val="0"/>
                    <w:snapToGrid w:val="0"/>
                    <w:rPr>
                      <w:rFonts w:ascii="Times New Roman" w:eastAsia="宋体" w:hint="eastAsia"/>
                      <w:sz w:val="18"/>
                      <w:szCs w:val="18"/>
                      <w:lang w:eastAsia="zh-CN"/>
                    </w:rPr>
                  </w:pPr>
                  <w:r>
                    <w:rPr>
                      <w:rFonts w:ascii="Times New Roman" w:hint="eastAsia"/>
                      <w:sz w:val="18"/>
                      <w:szCs w:val="18"/>
                      <w:lang w:val="en-US" w:eastAsia="zh-CN"/>
                    </w:rPr>
                    <w:t>2</w:t>
                  </w:r>
                </w:p>
              </w:tc>
              <w:tc>
                <w:tcPr>
                  <w:tcW w:w="991" w:type="pct"/>
                  <w:vMerge/>
                  <w:noWrap w:val="0"/>
                  <w:vAlign w:val="center"/>
                </w:tcPr>
                <w:p>
                  <w:pPr>
                    <w:autoSpaceDE w:val="0"/>
                    <w:autoSpaceDN w:val="0"/>
                    <w:adjustRightInd w:val="0"/>
                    <w:snapToGrid w:val="0"/>
                    <w:jc w:val="center"/>
                    <w:rPr>
                      <w:rFonts w:ascii="Calibri" w:hAnsi="Calibri"/>
                      <w:sz w:val="18"/>
                      <w:szCs w:val="18"/>
                    </w:rPr>
                  </w:pPr>
                </w:p>
              </w:tc>
              <w:tc>
                <w:tcPr>
                  <w:tcW w:w="855" w:type="pct"/>
                  <w:noWrap w:val="0"/>
                  <w:vAlign w:val="center"/>
                </w:tcPr>
                <w:p>
                  <w:pPr>
                    <w:pStyle w:val="TableParagraph"/>
                    <w:adjustRightInd w:val="0"/>
                    <w:snapToGrid w:val="0"/>
                    <w:rPr>
                      <w:rFonts w:ascii="Times New Roman" w:eastAsia="宋体" w:hint="default"/>
                      <w:sz w:val="18"/>
                      <w:szCs w:val="18"/>
                      <w:lang w:val="en-US" w:eastAsia="zh-CN"/>
                    </w:rPr>
                  </w:pPr>
                  <w:r>
                    <w:rPr>
                      <w:rFonts w:ascii="Times New Roman" w:hint="eastAsia"/>
                      <w:sz w:val="18"/>
                      <w:szCs w:val="18"/>
                      <w:lang w:val="en-US" w:eastAsia="zh-CN"/>
                    </w:rPr>
                    <w:t>0.0006</w:t>
                  </w:r>
                </w:p>
              </w:tc>
              <w:tc>
                <w:tcPr>
                  <w:tcW w:w="1494" w:type="pct"/>
                  <w:noWrap w:val="0"/>
                  <w:vAlign w:val="center"/>
                </w:tcPr>
                <w:p>
                  <w:pPr>
                    <w:pStyle w:val="TableParagraph"/>
                    <w:adjustRightInd w:val="0"/>
                    <w:snapToGrid w:val="0"/>
                    <w:rPr>
                      <w:rFonts w:ascii="Times New Roman" w:eastAsia="宋体" w:hint="default"/>
                      <w:sz w:val="18"/>
                      <w:szCs w:val="18"/>
                      <w:lang w:val="en-US" w:eastAsia="zh-CN"/>
                    </w:rPr>
                  </w:pPr>
                  <w:r>
                    <w:rPr>
                      <w:rFonts w:ascii="Times New Roman" w:hint="eastAsia"/>
                      <w:sz w:val="18"/>
                      <w:szCs w:val="18"/>
                      <w:lang w:val="en-US" w:eastAsia="zh-CN"/>
                    </w:rPr>
                    <w:t>0.002</w:t>
                  </w:r>
                </w:p>
              </w:tc>
            </w:tr>
          </w:tbl>
          <w:p>
            <w:pPr>
              <w:adjustRightInd w:val="0"/>
              <w:snapToGrid w:val="0"/>
              <w:spacing w:line="360" w:lineRule="auto"/>
              <w:ind w:firstLine="420" w:firstLineChars="200"/>
              <w:rPr>
                <w:rFonts w:hint="eastAsia"/>
                <w:bCs/>
              </w:rPr>
            </w:pPr>
          </w:p>
          <w:p>
            <w:pPr>
              <w:adjustRightInd w:val="0"/>
              <w:snapToGrid w:val="0"/>
              <w:spacing w:line="360" w:lineRule="auto"/>
              <w:ind w:firstLine="420" w:firstLineChars="200"/>
              <w:rPr>
                <w:bCs/>
              </w:rPr>
            </w:pPr>
            <w:r>
              <w:rPr>
                <w:rFonts w:hint="eastAsia"/>
                <w:bCs/>
                <w:sz w:val="21"/>
                <w:szCs w:val="21"/>
              </w:rPr>
              <w:t>（2）大气</w:t>
            </w:r>
            <w:r>
              <w:rPr>
                <w:bCs/>
                <w:sz w:val="21"/>
                <w:szCs w:val="21"/>
              </w:rPr>
              <w:t>污染物</w:t>
            </w:r>
          </w:p>
          <w:p>
            <w:pPr>
              <w:adjustRightInd w:val="0"/>
              <w:snapToGrid w:val="0"/>
              <w:spacing w:line="360" w:lineRule="auto"/>
              <w:ind w:firstLine="420" w:firstLineChars="200"/>
              <w:rPr>
                <w:rFonts w:hint="eastAsia"/>
                <w:bCs/>
              </w:rPr>
            </w:pPr>
            <w:r>
              <w:rPr>
                <w:bCs/>
                <w:sz w:val="21"/>
                <w:szCs w:val="21"/>
              </w:rPr>
              <w:t>企业现年工作</w:t>
            </w:r>
            <w:r>
              <w:rPr>
                <w:rFonts w:hint="eastAsia"/>
                <w:bCs/>
                <w:sz w:val="21"/>
                <w:szCs w:val="21"/>
                <w:lang w:val="en-US" w:eastAsia="zh-CN"/>
              </w:rPr>
              <w:t>300</w:t>
            </w:r>
            <w:r>
              <w:rPr>
                <w:bCs/>
                <w:sz w:val="21"/>
                <w:szCs w:val="21"/>
              </w:rPr>
              <w:t xml:space="preserve"> 天，每天两班制，每班 8 小时</w:t>
            </w:r>
            <w:r>
              <w:rPr>
                <w:rFonts w:ascii="Times New Roman" w:eastAsia="宋体" w:hAnsi="Times New Roman" w:cs="Times New Roman" w:hint="eastAsia"/>
                <w:bCs/>
                <w:sz w:val="21"/>
                <w:szCs w:val="21"/>
                <w:lang w:eastAsia="zh-CN"/>
              </w:rPr>
              <w:t>，验收时</w:t>
            </w:r>
            <w:r>
              <w:rPr>
                <w:rFonts w:ascii="Times New Roman" w:eastAsia="宋体" w:hAnsi="Times New Roman" w:cs="Times New Roman" w:hint="default"/>
                <w:bCs/>
                <w:sz w:val="21"/>
                <w:szCs w:val="21"/>
              </w:rPr>
              <w:t>生产负荷约为设计产能的</w:t>
            </w:r>
            <w:r>
              <w:rPr>
                <w:rFonts w:ascii="Times New Roman" w:eastAsia="宋体" w:hAnsi="Times New Roman" w:cs="Times New Roman" w:hint="eastAsia"/>
                <w:bCs/>
                <w:sz w:val="21"/>
                <w:szCs w:val="21"/>
                <w:lang w:val="en-US" w:eastAsia="zh-CN"/>
              </w:rPr>
              <w:t>81.8</w:t>
            </w:r>
            <w:r>
              <w:rPr>
                <w:rFonts w:ascii="Times New Roman" w:eastAsia="宋体" w:hAnsi="Times New Roman" w:cs="Times New Roman" w:hint="default"/>
                <w:bCs/>
                <w:sz w:val="21"/>
                <w:szCs w:val="21"/>
              </w:rPr>
              <w:t>%～</w:t>
            </w:r>
            <w:r>
              <w:rPr>
                <w:rFonts w:ascii="Times New Roman" w:eastAsia="宋体" w:hAnsi="Times New Roman" w:cs="Times New Roman" w:hint="eastAsia"/>
                <w:bCs/>
                <w:sz w:val="21"/>
                <w:szCs w:val="21"/>
                <w:lang w:val="en-US" w:eastAsia="zh-CN"/>
              </w:rPr>
              <w:t>82.4</w:t>
            </w:r>
            <w:r>
              <w:rPr>
                <w:rFonts w:ascii="Times New Roman" w:eastAsia="宋体" w:hAnsi="Times New Roman" w:cs="Times New Roman" w:hint="default"/>
                <w:bCs/>
                <w:sz w:val="21"/>
                <w:szCs w:val="21"/>
              </w:rPr>
              <w:t>%</w:t>
            </w:r>
            <w:r>
              <w:rPr>
                <w:rFonts w:ascii="Times New Roman" w:eastAsia="宋体" w:hAnsi="Times New Roman" w:cs="Times New Roman" w:hint="eastAsia"/>
                <w:bCs/>
                <w:sz w:val="21"/>
                <w:szCs w:val="21"/>
                <w:lang w:eastAsia="zh-CN"/>
              </w:rPr>
              <w:t>。</w:t>
            </w:r>
          </w:p>
          <w:p>
            <w:pPr>
              <w:adjustRightInd w:val="0"/>
              <w:snapToGrid w:val="0"/>
              <w:spacing w:line="360" w:lineRule="auto"/>
              <w:ind w:firstLine="420" w:firstLineChars="200"/>
              <w:rPr>
                <w:bCs/>
              </w:rPr>
            </w:pPr>
            <w:r>
              <w:rPr>
                <w:bCs/>
                <w:sz w:val="21"/>
                <w:szCs w:val="21"/>
              </w:rPr>
              <w:t>根据验收监测数据，企业现有大气污染排放量核算如下：</w:t>
            </w:r>
          </w:p>
          <w:p>
            <w:pPr>
              <w:keepNext w:val="0"/>
              <w:keepLines w:val="0"/>
              <w:pageBreakBefore w:val="0"/>
              <w:widowControl w:val="0"/>
              <w:numPr>
                <w:ilvl w:val="0"/>
                <w:numId w:val="7"/>
              </w:numPr>
              <w:kinsoku/>
              <w:wordWrap/>
              <w:overflowPunct/>
              <w:topLinePunct w:val="0"/>
              <w:autoSpaceDE/>
              <w:autoSpaceDN/>
              <w:bidi w:val="0"/>
              <w:adjustRightInd w:val="0"/>
              <w:snapToGrid w:val="0"/>
              <w:spacing w:line="360" w:lineRule="auto"/>
              <w:ind w:left="0" w:firstLine="420" w:leftChars="0" w:firstLineChars="200"/>
              <w:textAlignment w:val="auto"/>
              <w:rPr>
                <w:rFonts w:hint="eastAsia"/>
                <w:bCs/>
              </w:rPr>
            </w:pPr>
            <w:r>
              <w:rPr>
                <w:rFonts w:ascii="Times New Roman" w:eastAsia="宋体" w:hAnsi="Times New Roman" w:cs="Times New Roman" w:hint="eastAsia"/>
                <w:bCs/>
                <w:sz w:val="21"/>
                <w:szCs w:val="21"/>
                <w:lang w:val="en-US" w:eastAsia="zh-CN"/>
              </w:rPr>
              <w:t xml:space="preserve">          企业现有实际大气污染物排放量核算结果一览表</w:t>
            </w:r>
          </w:p>
          <w:tbl>
            <w:tblPr>
              <w:tblStyle w:val="TableGrid3"/>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77"/>
              <w:gridCol w:w="1349"/>
              <w:gridCol w:w="1677"/>
              <w:gridCol w:w="1904"/>
              <w:gridCol w:w="2600"/>
            </w:tblGrid>
            <w:tr>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40"/>
                <w:jc w:val="center"/>
              </w:trPr>
              <w:tc>
                <w:tcPr>
                  <w:tcW w:w="521" w:type="pct"/>
                  <w:vAlign w:val="center"/>
                </w:tcPr>
                <w:p>
                  <w:pPr>
                    <w:adjustRightInd w:val="0"/>
                    <w:snapToGrid w:val="0"/>
                    <w:jc w:val="center"/>
                    <w:rPr>
                      <w:rFonts w:hint="default"/>
                      <w:bCs/>
                      <w:sz w:val="18"/>
                      <w:szCs w:val="18"/>
                      <w:vertAlign w:val="baseline"/>
                    </w:rPr>
                  </w:pPr>
                  <w:r>
                    <w:rPr>
                      <w:rFonts w:ascii="Times New Roman" w:hAnsi="Times New Roman" w:cs="Times New Roman" w:hint="eastAsia"/>
                      <w:bCs/>
                      <w:sz w:val="18"/>
                      <w:szCs w:val="18"/>
                      <w:vertAlign w:val="baseline"/>
                      <w:lang w:val="en-US" w:eastAsia="zh-CN"/>
                    </w:rPr>
                    <w:t>序号</w:t>
                  </w:r>
                </w:p>
              </w:tc>
              <w:tc>
                <w:tcPr>
                  <w:tcW w:w="802" w:type="pct"/>
                  <w:vAlign w:val="center"/>
                </w:tcPr>
                <w:p>
                  <w:pPr>
                    <w:adjustRightInd w:val="0"/>
                    <w:snapToGrid w:val="0"/>
                    <w:jc w:val="center"/>
                    <w:rPr>
                      <w:rFonts w:hint="default"/>
                      <w:bCs/>
                      <w:sz w:val="18"/>
                      <w:szCs w:val="18"/>
                      <w:vertAlign w:val="baseline"/>
                    </w:rPr>
                  </w:pPr>
                  <w:r>
                    <w:rPr>
                      <w:rFonts w:ascii="Times New Roman" w:hAnsi="Times New Roman" w:cs="Times New Roman" w:hint="default"/>
                      <w:bCs/>
                      <w:sz w:val="18"/>
                      <w:szCs w:val="18"/>
                      <w:vertAlign w:val="baseline"/>
                      <w:lang w:val="en-US" w:eastAsia="zh-CN"/>
                    </w:rPr>
                    <w:t>废气类别</w:t>
                  </w:r>
                </w:p>
              </w:tc>
              <w:tc>
                <w:tcPr>
                  <w:tcW w:w="997" w:type="pct"/>
                  <w:vAlign w:val="center"/>
                </w:tcPr>
                <w:p>
                  <w:pPr>
                    <w:adjustRightInd w:val="0"/>
                    <w:snapToGrid w:val="0"/>
                    <w:jc w:val="center"/>
                    <w:rPr>
                      <w:rFonts w:hint="default"/>
                      <w:bCs/>
                      <w:sz w:val="18"/>
                      <w:szCs w:val="18"/>
                      <w:vertAlign w:val="baseline"/>
                    </w:rPr>
                  </w:pPr>
                  <w:r>
                    <w:rPr>
                      <w:rFonts w:ascii="Times New Roman" w:hAnsi="Times New Roman" w:cs="Times New Roman" w:hint="default"/>
                      <w:bCs/>
                      <w:sz w:val="18"/>
                      <w:szCs w:val="18"/>
                      <w:vertAlign w:val="baseline"/>
                      <w:lang w:val="en-US" w:eastAsia="zh-CN"/>
                    </w:rPr>
                    <w:t>实际排放速率（kg/h）</w:t>
                  </w:r>
                </w:p>
              </w:tc>
              <w:tc>
                <w:tcPr>
                  <w:tcW w:w="1132" w:type="pct"/>
                  <w:vAlign w:val="center"/>
                </w:tcPr>
                <w:p>
                  <w:pPr>
                    <w:adjustRightInd w:val="0"/>
                    <w:snapToGrid w:val="0"/>
                    <w:jc w:val="center"/>
                    <w:rPr>
                      <w:rFonts w:hint="default"/>
                      <w:bCs/>
                      <w:sz w:val="18"/>
                      <w:szCs w:val="18"/>
                      <w:vertAlign w:val="baseline"/>
                    </w:rPr>
                  </w:pPr>
                  <w:r>
                    <w:rPr>
                      <w:rFonts w:ascii="Times New Roman" w:hAnsi="Times New Roman" w:cs="Times New Roman" w:hint="default"/>
                      <w:bCs/>
                      <w:sz w:val="18"/>
                      <w:szCs w:val="18"/>
                      <w:vertAlign w:val="baseline"/>
                      <w:lang w:val="en-US" w:eastAsia="zh-CN"/>
                    </w:rPr>
                    <w:t>折算满负荷年排放量（t/a）</w:t>
                  </w:r>
                </w:p>
              </w:tc>
              <w:tc>
                <w:tcPr>
                  <w:tcW w:w="1545" w:type="pct"/>
                  <w:vAlign w:val="center"/>
                </w:tcPr>
                <w:p>
                  <w:pPr>
                    <w:adjustRightInd w:val="0"/>
                    <w:snapToGrid w:val="0"/>
                    <w:jc w:val="center"/>
                    <w:rPr>
                      <w:rFonts w:hint="default"/>
                      <w:bCs/>
                      <w:sz w:val="18"/>
                      <w:szCs w:val="18"/>
                      <w:vertAlign w:val="baseline"/>
                    </w:rPr>
                  </w:pPr>
                  <w:r>
                    <w:rPr>
                      <w:rFonts w:ascii="Times New Roman" w:hAnsi="Times New Roman" w:cs="Times New Roman" w:hint="eastAsia"/>
                      <w:bCs/>
                      <w:sz w:val="18"/>
                      <w:szCs w:val="18"/>
                      <w:vertAlign w:val="baseline"/>
                      <w:lang w:val="en-US" w:eastAsia="zh-CN"/>
                    </w:rPr>
                    <w:t>环评审批有组织排放量（t/a）</w:t>
                  </w:r>
                </w:p>
              </w:tc>
            </w:tr>
            <w:tr>
              <w:tblPrEx>
                <w:tblW w:w="4998" w:type="pct"/>
                <w:jc w:val="center"/>
                <w:tblCellMar>
                  <w:top w:w="0" w:type="dxa"/>
                  <w:left w:w="108" w:type="dxa"/>
                  <w:bottom w:w="0" w:type="dxa"/>
                  <w:right w:w="108" w:type="dxa"/>
                </w:tblCellMar>
              </w:tblPrEx>
              <w:trPr>
                <w:trHeight w:val="340"/>
                <w:jc w:val="center"/>
              </w:trPr>
              <w:tc>
                <w:tcPr>
                  <w:tcW w:w="521" w:type="pct"/>
                  <w:vAlign w:val="center"/>
                </w:tcPr>
                <w:p>
                  <w:pPr>
                    <w:adjustRightInd w:val="0"/>
                    <w:snapToGrid w:val="0"/>
                    <w:jc w:val="center"/>
                    <w:rPr>
                      <w:rFonts w:hint="default"/>
                      <w:bCs/>
                      <w:sz w:val="18"/>
                      <w:szCs w:val="18"/>
                      <w:vertAlign w:val="baseline"/>
                    </w:rPr>
                  </w:pPr>
                  <w:r>
                    <w:rPr>
                      <w:rFonts w:ascii="Times New Roman" w:hAnsi="Times New Roman" w:cs="Times New Roman" w:hint="eastAsia"/>
                      <w:bCs/>
                      <w:sz w:val="18"/>
                      <w:szCs w:val="18"/>
                      <w:vertAlign w:val="baseline"/>
                      <w:lang w:val="en-US" w:eastAsia="zh-CN"/>
                    </w:rPr>
                    <w:t>1</w:t>
                  </w:r>
                </w:p>
              </w:tc>
              <w:tc>
                <w:tcPr>
                  <w:tcW w:w="802" w:type="pct"/>
                  <w:vAlign w:val="center"/>
                </w:tcPr>
                <w:p>
                  <w:pPr>
                    <w:adjustRightInd w:val="0"/>
                    <w:snapToGrid w:val="0"/>
                    <w:jc w:val="center"/>
                    <w:rPr>
                      <w:rFonts w:hint="default"/>
                      <w:bCs/>
                      <w:sz w:val="18"/>
                      <w:szCs w:val="18"/>
                      <w:vertAlign w:val="baseline"/>
                    </w:rPr>
                  </w:pPr>
                  <w:r>
                    <w:rPr>
                      <w:rFonts w:ascii="Times New Roman" w:hAnsi="Times New Roman" w:cs="Times New Roman" w:hint="default"/>
                      <w:bCs/>
                      <w:sz w:val="18"/>
                      <w:szCs w:val="18"/>
                      <w:vertAlign w:val="baseline"/>
                      <w:lang w:val="en-US" w:eastAsia="zh-CN"/>
                    </w:rPr>
                    <w:t>挤出废气</w:t>
                  </w:r>
                </w:p>
              </w:tc>
              <w:tc>
                <w:tcPr>
                  <w:tcW w:w="997" w:type="pct"/>
                  <w:vAlign w:val="center"/>
                </w:tcPr>
                <w:p>
                  <w:pPr>
                    <w:adjustRightInd w:val="0"/>
                    <w:snapToGrid w:val="0"/>
                    <w:jc w:val="center"/>
                    <w:rPr>
                      <w:rFonts w:hint="default"/>
                      <w:bCs/>
                      <w:sz w:val="18"/>
                      <w:szCs w:val="18"/>
                      <w:vertAlign w:val="baseline"/>
                    </w:rPr>
                  </w:pPr>
                  <w:r>
                    <w:rPr>
                      <w:rFonts w:ascii="Times New Roman" w:hAnsi="Times New Roman" w:cs="Times New Roman" w:hint="default"/>
                      <w:bCs/>
                      <w:sz w:val="18"/>
                      <w:szCs w:val="18"/>
                      <w:vertAlign w:val="baseline"/>
                      <w:lang w:val="en-US" w:eastAsia="zh-CN"/>
                    </w:rPr>
                    <w:t>0.0055</w:t>
                  </w:r>
                </w:p>
              </w:tc>
              <w:tc>
                <w:tcPr>
                  <w:tcW w:w="1132" w:type="pct"/>
                  <w:vAlign w:val="center"/>
                </w:tcPr>
                <w:p>
                  <w:pPr>
                    <w:adjustRightInd w:val="0"/>
                    <w:snapToGrid w:val="0"/>
                    <w:jc w:val="center"/>
                    <w:rPr>
                      <w:rFonts w:hint="default"/>
                      <w:bCs/>
                      <w:sz w:val="18"/>
                      <w:szCs w:val="18"/>
                      <w:vertAlign w:val="baseline"/>
                    </w:rPr>
                  </w:pPr>
                  <w:r>
                    <w:rPr>
                      <w:rFonts w:ascii="Times New Roman" w:hAnsi="Times New Roman" w:cs="Times New Roman" w:hint="default"/>
                      <w:bCs/>
                      <w:sz w:val="18"/>
                      <w:szCs w:val="18"/>
                      <w:vertAlign w:val="baseline"/>
                      <w:lang w:val="en-US" w:eastAsia="zh-CN"/>
                    </w:rPr>
                    <w:t>0.016</w:t>
                  </w:r>
                </w:p>
              </w:tc>
              <w:tc>
                <w:tcPr>
                  <w:tcW w:w="1545" w:type="pct"/>
                  <w:vAlign w:val="center"/>
                </w:tcPr>
                <w:p>
                  <w:pPr>
                    <w:adjustRightInd w:val="0"/>
                    <w:snapToGrid w:val="0"/>
                    <w:jc w:val="center"/>
                    <w:rPr>
                      <w:rFonts w:hint="default"/>
                      <w:bCs/>
                      <w:sz w:val="18"/>
                      <w:szCs w:val="18"/>
                      <w:vertAlign w:val="baseline"/>
                    </w:rPr>
                  </w:pPr>
                  <w:r>
                    <w:rPr>
                      <w:rFonts w:ascii="Times New Roman" w:hAnsi="Times New Roman" w:cs="Times New Roman" w:hint="eastAsia"/>
                      <w:bCs/>
                      <w:sz w:val="18"/>
                      <w:szCs w:val="18"/>
                      <w:vertAlign w:val="baseline"/>
                      <w:lang w:val="en-US" w:eastAsia="zh-CN"/>
                    </w:rPr>
                    <w:t>0.378</w:t>
                  </w:r>
                </w:p>
              </w:tc>
            </w:tr>
            <w:tr>
              <w:tblPrEx>
                <w:tblW w:w="4998" w:type="pct"/>
                <w:jc w:val="center"/>
                <w:tblCellMar>
                  <w:top w:w="0" w:type="dxa"/>
                  <w:left w:w="108" w:type="dxa"/>
                  <w:bottom w:w="0" w:type="dxa"/>
                  <w:right w:w="108" w:type="dxa"/>
                </w:tblCellMar>
              </w:tblPrEx>
              <w:trPr>
                <w:trHeight w:val="340"/>
                <w:jc w:val="center"/>
              </w:trPr>
              <w:tc>
                <w:tcPr>
                  <w:tcW w:w="521" w:type="pct"/>
                  <w:vAlign w:val="center"/>
                </w:tcPr>
                <w:p>
                  <w:pPr>
                    <w:adjustRightInd w:val="0"/>
                    <w:snapToGrid w:val="0"/>
                    <w:jc w:val="center"/>
                    <w:rPr>
                      <w:rFonts w:hint="default"/>
                      <w:bCs/>
                      <w:sz w:val="18"/>
                      <w:szCs w:val="18"/>
                      <w:vertAlign w:val="baseline"/>
                    </w:rPr>
                  </w:pPr>
                  <w:r>
                    <w:rPr>
                      <w:rFonts w:ascii="Times New Roman" w:hAnsi="Times New Roman" w:cs="Times New Roman" w:hint="eastAsia"/>
                      <w:bCs/>
                      <w:sz w:val="18"/>
                      <w:szCs w:val="18"/>
                      <w:vertAlign w:val="baseline"/>
                      <w:lang w:val="en-US" w:eastAsia="zh-CN"/>
                    </w:rPr>
                    <w:t>2</w:t>
                  </w:r>
                </w:p>
              </w:tc>
              <w:tc>
                <w:tcPr>
                  <w:tcW w:w="802" w:type="pct"/>
                  <w:vAlign w:val="center"/>
                </w:tcPr>
                <w:p>
                  <w:pPr>
                    <w:adjustRightInd w:val="0"/>
                    <w:snapToGrid w:val="0"/>
                    <w:jc w:val="center"/>
                    <w:rPr>
                      <w:rFonts w:hint="default"/>
                      <w:bCs/>
                      <w:sz w:val="18"/>
                      <w:szCs w:val="18"/>
                      <w:vertAlign w:val="baseline"/>
                    </w:rPr>
                  </w:pPr>
                  <w:r>
                    <w:rPr>
                      <w:rFonts w:ascii="Times New Roman" w:hAnsi="Times New Roman" w:cs="Times New Roman" w:hint="eastAsia"/>
                      <w:bCs/>
                      <w:sz w:val="18"/>
                      <w:szCs w:val="18"/>
                      <w:vertAlign w:val="baseline"/>
                      <w:lang w:val="en-US" w:eastAsia="zh-CN"/>
                    </w:rPr>
                    <w:t>研磨粉尘</w:t>
                  </w:r>
                </w:p>
              </w:tc>
              <w:tc>
                <w:tcPr>
                  <w:tcW w:w="997" w:type="pct"/>
                  <w:vAlign w:val="center"/>
                </w:tcPr>
                <w:p>
                  <w:pPr>
                    <w:adjustRightInd w:val="0"/>
                    <w:snapToGrid w:val="0"/>
                    <w:jc w:val="center"/>
                    <w:rPr>
                      <w:rFonts w:hint="default"/>
                      <w:bCs/>
                      <w:sz w:val="18"/>
                      <w:szCs w:val="18"/>
                      <w:vertAlign w:val="baseline"/>
                    </w:rPr>
                  </w:pPr>
                  <w:r>
                    <w:rPr>
                      <w:rFonts w:ascii="Times New Roman" w:hAnsi="Times New Roman" w:cs="Times New Roman" w:hint="eastAsia"/>
                      <w:bCs/>
                      <w:sz w:val="18"/>
                      <w:szCs w:val="18"/>
                      <w:vertAlign w:val="baseline"/>
                      <w:lang w:val="en-US" w:eastAsia="zh-CN"/>
                    </w:rPr>
                    <w:t>0.06×3根排气筒</w:t>
                  </w:r>
                </w:p>
              </w:tc>
              <w:tc>
                <w:tcPr>
                  <w:tcW w:w="1132" w:type="pct"/>
                  <w:vAlign w:val="center"/>
                </w:tcPr>
                <w:p>
                  <w:pPr>
                    <w:adjustRightInd w:val="0"/>
                    <w:snapToGrid w:val="0"/>
                    <w:jc w:val="center"/>
                    <w:rPr>
                      <w:rFonts w:hint="default"/>
                      <w:bCs/>
                      <w:sz w:val="18"/>
                      <w:szCs w:val="18"/>
                      <w:vertAlign w:val="baseline"/>
                    </w:rPr>
                  </w:pPr>
                  <w:r>
                    <w:rPr>
                      <w:rFonts w:ascii="Times New Roman" w:hAnsi="Times New Roman" w:cs="Times New Roman" w:hint="eastAsia"/>
                      <w:bCs/>
                      <w:sz w:val="18"/>
                      <w:szCs w:val="18"/>
                      <w:vertAlign w:val="baseline"/>
                      <w:lang w:val="en-US" w:eastAsia="zh-CN"/>
                    </w:rPr>
                    <w:t>0.521</w:t>
                  </w:r>
                </w:p>
              </w:tc>
              <w:tc>
                <w:tcPr>
                  <w:tcW w:w="1545" w:type="pct"/>
                  <w:vAlign w:val="center"/>
                </w:tcPr>
                <w:p>
                  <w:pPr>
                    <w:adjustRightInd w:val="0"/>
                    <w:snapToGrid w:val="0"/>
                    <w:jc w:val="center"/>
                    <w:rPr>
                      <w:rFonts w:hint="default"/>
                      <w:bCs/>
                      <w:sz w:val="18"/>
                      <w:szCs w:val="18"/>
                      <w:vertAlign w:val="baseline"/>
                    </w:rPr>
                  </w:pPr>
                  <w:r>
                    <w:rPr>
                      <w:rFonts w:ascii="Times New Roman" w:hAnsi="Times New Roman" w:cs="Times New Roman" w:hint="eastAsia"/>
                      <w:bCs/>
                      <w:sz w:val="18"/>
                      <w:szCs w:val="18"/>
                      <w:vertAlign w:val="baseline"/>
                      <w:lang w:val="en-US" w:eastAsia="zh-CN"/>
                    </w:rPr>
                    <w:t>0.568</w:t>
                  </w:r>
                </w:p>
              </w:tc>
            </w:tr>
          </w:tbl>
          <w:p>
            <w:pPr>
              <w:adjustRightInd w:val="0"/>
              <w:snapToGrid w:val="0"/>
              <w:spacing w:line="360" w:lineRule="auto"/>
              <w:ind w:firstLine="480" w:firstLineChars="200"/>
              <w:rPr>
                <w:bCs/>
                <w:sz w:val="24"/>
              </w:rPr>
            </w:pPr>
          </w:p>
          <w:p>
            <w:pPr>
              <w:adjustRightInd w:val="0"/>
              <w:snapToGrid w:val="0"/>
              <w:spacing w:line="360" w:lineRule="auto"/>
              <w:ind w:firstLine="420" w:firstLineChars="200"/>
              <w:rPr>
                <w:bCs/>
              </w:rPr>
            </w:pPr>
            <w:r>
              <w:rPr>
                <w:rFonts w:hint="eastAsia"/>
                <w:bCs/>
                <w:sz w:val="21"/>
                <w:szCs w:val="21"/>
              </w:rPr>
              <w:t>综上</w:t>
            </w:r>
            <w:r>
              <w:rPr>
                <w:bCs/>
                <w:sz w:val="21"/>
                <w:szCs w:val="21"/>
              </w:rPr>
              <w:t>，本项目现有工程污染物排放</w:t>
            </w:r>
            <w:r>
              <w:rPr>
                <w:rFonts w:hint="eastAsia"/>
                <w:bCs/>
                <w:sz w:val="21"/>
                <w:szCs w:val="21"/>
              </w:rPr>
              <w:t>总量</w:t>
            </w:r>
            <w:r>
              <w:rPr>
                <w:bCs/>
                <w:sz w:val="21"/>
                <w:szCs w:val="21"/>
              </w:rPr>
              <w:t>基本</w:t>
            </w:r>
            <w:r>
              <w:rPr>
                <w:rFonts w:hint="eastAsia"/>
                <w:bCs/>
                <w:sz w:val="21"/>
                <w:szCs w:val="21"/>
              </w:rPr>
              <w:t>满足</w:t>
            </w:r>
            <w:r>
              <w:rPr>
                <w:bCs/>
                <w:sz w:val="21"/>
                <w:szCs w:val="21"/>
              </w:rPr>
              <w:t>环评批复要求</w:t>
            </w:r>
            <w:r>
              <w:rPr>
                <w:rFonts w:hint="eastAsia"/>
                <w:bCs/>
                <w:sz w:val="21"/>
                <w:szCs w:val="21"/>
              </w:rPr>
              <w:t>。</w:t>
            </w:r>
          </w:p>
          <w:p>
            <w:pPr>
              <w:pStyle w:val="2Char"/>
              <w:rPr>
                <w:rFonts w:hint="eastAsia"/>
                <w:lang w:val="en-US" w:eastAsia="zh-CN"/>
              </w:rPr>
            </w:pPr>
          </w:p>
        </w:tc>
      </w:tr>
    </w:tbl>
    <w:p>
      <w:pPr>
        <w:pStyle w:val="NormalWeb"/>
        <w:jc w:val="center"/>
        <w:rPr>
          <w:rFonts w:ascii="Times New Roman" w:eastAsia="黑体" w:hAnsi="Times New Roman"/>
          <w:snapToGrid w:val="0"/>
          <w:color w:val="FF0000"/>
          <w:sz w:val="36"/>
          <w:szCs w:val="36"/>
        </w:rPr>
        <w:sectPr>
          <w:headerReference w:type="default" r:id="rId44"/>
          <w:footerReference w:type="even" r:id="rId45"/>
          <w:footerReference w:type="default" r:id="rId46"/>
          <w:type w:val="nextPage"/>
          <w:pgSz w:w="11906" w:h="16838"/>
          <w:pgMar w:top="1701" w:right="1531" w:bottom="1701" w:left="1531" w:header="851" w:footer="851" w:gutter="0"/>
          <w:pgNumType w:start="10"/>
          <w:cols w:num="1" w:space="720"/>
          <w:titlePg w:val="0"/>
          <w:docGrid w:linePitch="312" w:charSpace="0"/>
        </w:sectPr>
      </w:pPr>
    </w:p>
    <w:p>
      <w:pPr>
        <w:pStyle w:val="NormalWeb"/>
        <w:jc w:val="center"/>
        <w:outlineLvl w:val="0"/>
        <w:rPr>
          <w:rFonts w:ascii="Times New Roman" w:eastAsia="黑体" w:hAnsi="Times New Roman"/>
          <w:snapToGrid w:val="0"/>
          <w:sz w:val="30"/>
          <w:szCs w:val="30"/>
        </w:rPr>
      </w:pPr>
      <w:bookmarkStart w:id="7" w:name="_Toc67226725"/>
      <w:r>
        <w:rPr>
          <w:rFonts w:ascii="Times New Roman" w:eastAsia="黑体" w:hAnsi="黑体"/>
          <w:snapToGrid w:val="0"/>
          <w:sz w:val="30"/>
          <w:szCs w:val="30"/>
        </w:rPr>
        <w:t>三、区域环境质量现状、环境保护目标及评价标准</w:t>
      </w:r>
    </w:p>
    <w:tbl>
      <w:tblPr>
        <w:tblStyle w:val="TableNormal"/>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Pr>
      <w:tblGrid>
        <w:gridCol w:w="441"/>
        <w:gridCol w:w="8616"/>
      </w:tblGrid>
      <w:tr>
        <w:tblPrEx>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PrEx>
        <w:trPr>
          <w:trHeight w:val="2906"/>
          <w:jc w:val="center"/>
        </w:trPr>
        <w:tc>
          <w:tcPr>
            <w:tcW w:w="441" w:type="dxa"/>
            <w:noWrap w:val="0"/>
            <w:vAlign w:val="center"/>
          </w:tcPr>
          <w:p>
            <w:pPr>
              <w:adjustRightInd w:val="0"/>
              <w:snapToGrid w:val="0"/>
              <w:jc w:val="center"/>
              <w:rPr>
                <w:kern w:val="0"/>
              </w:rPr>
            </w:pPr>
            <w:bookmarkEnd w:id="7"/>
            <w:r>
              <w:rPr>
                <w:rFonts w:hAnsi="宋体"/>
                <w:kern w:val="0"/>
                <w:szCs w:val="21"/>
              </w:rPr>
              <w:t>区域</w:t>
            </w:r>
          </w:p>
          <w:p>
            <w:pPr>
              <w:adjustRightInd w:val="0"/>
              <w:snapToGrid w:val="0"/>
              <w:jc w:val="center"/>
              <w:rPr>
                <w:kern w:val="0"/>
              </w:rPr>
            </w:pPr>
            <w:r>
              <w:rPr>
                <w:rFonts w:hAnsi="宋体"/>
                <w:kern w:val="0"/>
                <w:szCs w:val="21"/>
              </w:rPr>
              <w:t>环境</w:t>
            </w:r>
          </w:p>
          <w:p>
            <w:pPr>
              <w:adjustRightInd w:val="0"/>
              <w:snapToGrid w:val="0"/>
              <w:jc w:val="center"/>
              <w:rPr>
                <w:kern w:val="0"/>
              </w:rPr>
            </w:pPr>
            <w:r>
              <w:rPr>
                <w:rFonts w:hAnsi="宋体"/>
                <w:kern w:val="0"/>
                <w:szCs w:val="21"/>
              </w:rPr>
              <w:t>质量</w:t>
            </w:r>
          </w:p>
          <w:p>
            <w:pPr>
              <w:adjustRightInd w:val="0"/>
              <w:snapToGrid w:val="0"/>
              <w:jc w:val="center"/>
              <w:rPr>
                <w:color w:val="FF0000"/>
                <w:kern w:val="0"/>
              </w:rPr>
            </w:pPr>
            <w:r>
              <w:rPr>
                <w:rFonts w:hAnsi="宋体"/>
                <w:kern w:val="0"/>
                <w:szCs w:val="21"/>
              </w:rPr>
              <w:t>现状</w:t>
            </w:r>
          </w:p>
        </w:tc>
        <w:tc>
          <w:tcPr>
            <w:tcW w:w="8549" w:type="dxa"/>
            <w:noWrap w:val="0"/>
            <w:vAlign w:val="center"/>
          </w:tcPr>
          <w:p>
            <w:pPr>
              <w:pStyle w:val="NoSpacing"/>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1、大气环境</w:t>
            </w:r>
          </w:p>
          <w:p>
            <w:pPr>
              <w:pStyle w:val="NoSpacing"/>
              <w:keepNext w:val="0"/>
              <w:keepLines w:val="0"/>
              <w:pageBreakBefore w:val="0"/>
              <w:widowControl w:val="0"/>
              <w:kinsoku/>
              <w:wordWrap/>
              <w:overflowPunct/>
              <w:topLinePunct w:val="0"/>
              <w:autoSpaceDE/>
              <w:autoSpaceDN/>
              <w:bidi w:val="0"/>
              <w:adjustRightInd w:val="0"/>
              <w:snapToGrid w:val="0"/>
              <w:spacing w:line="360" w:lineRule="auto"/>
              <w:textAlignment w:val="auto"/>
              <w:rPr>
                <w:sz w:val="21"/>
                <w:szCs w:val="21"/>
              </w:rPr>
            </w:pPr>
            <w:r>
              <w:rPr>
                <w:sz w:val="21"/>
                <w:szCs w:val="21"/>
              </w:rPr>
              <w:t>1.1常规污染物</w:t>
            </w:r>
          </w:p>
          <w:p>
            <w:pPr>
              <w:pStyle w:val="01"/>
              <w:keepNext w:val="0"/>
              <w:keepLines w:val="0"/>
              <w:pageBreakBefore w:val="0"/>
              <w:widowControl w:val="0"/>
              <w:kinsoku/>
              <w:wordWrap/>
              <w:overflowPunct/>
              <w:topLinePunct w:val="0"/>
              <w:autoSpaceDE/>
              <w:autoSpaceDN/>
              <w:bidi w:val="0"/>
              <w:adjustRightInd w:val="0"/>
              <w:snapToGrid w:val="0"/>
              <w:spacing w:before="0" w:line="360" w:lineRule="auto"/>
              <w:ind w:firstLine="420" w:firstLineChars="200"/>
              <w:textAlignment w:val="auto"/>
              <w:rPr>
                <w:rFonts w:hint="eastAsia"/>
                <w:sz w:val="21"/>
                <w:szCs w:val="21"/>
                <w:lang w:eastAsia="zh-CN"/>
              </w:rPr>
            </w:pPr>
            <w:r>
              <w:rPr>
                <w:sz w:val="21"/>
                <w:szCs w:val="21"/>
              </w:rPr>
              <w:t>本环评基本污染物环境质量现状采用《202</w:t>
            </w:r>
            <w:r>
              <w:rPr>
                <w:rFonts w:hint="eastAsia"/>
                <w:sz w:val="21"/>
                <w:szCs w:val="21"/>
                <w:lang w:val="en-US" w:eastAsia="zh-CN"/>
              </w:rPr>
              <w:t>1</w:t>
            </w:r>
            <w:r>
              <w:rPr>
                <w:sz w:val="21"/>
                <w:szCs w:val="21"/>
              </w:rPr>
              <w:t>年金华市环境状况公报》结论：</w:t>
            </w:r>
            <w:r>
              <w:rPr>
                <w:rFonts w:hint="eastAsia"/>
                <w:sz w:val="21"/>
                <w:szCs w:val="21"/>
              </w:rPr>
              <w:t>金华市区及各县（市）城市环境空气质量均符合《环境空气质量标准》（GB3095-2012）二级标准，连续第3 年全域达标，全年未出现重污染天气。金华市区及各县（市）的环境空气质量综合指数范围为2.52～3.54，平均为3.19</w:t>
            </w:r>
            <w:r>
              <w:rPr>
                <w:rFonts w:hint="eastAsia"/>
                <w:sz w:val="21"/>
                <w:szCs w:val="21"/>
                <w:lang w:eastAsia="zh-CN"/>
              </w:rPr>
              <w:t>。</w:t>
            </w:r>
          </w:p>
          <w:p>
            <w:pPr>
              <w:pStyle w:val="01"/>
              <w:keepNext w:val="0"/>
              <w:keepLines w:val="0"/>
              <w:pageBreakBefore w:val="0"/>
              <w:widowControl w:val="0"/>
              <w:kinsoku/>
              <w:wordWrap/>
              <w:overflowPunct/>
              <w:topLinePunct w:val="0"/>
              <w:autoSpaceDE/>
              <w:autoSpaceDN/>
              <w:bidi w:val="0"/>
              <w:adjustRightInd w:val="0"/>
              <w:snapToGrid w:val="0"/>
              <w:spacing w:before="0" w:line="360" w:lineRule="auto"/>
              <w:ind w:firstLine="420" w:firstLineChars="200"/>
              <w:textAlignment w:val="auto"/>
              <w:rPr>
                <w:rFonts w:hint="eastAsia"/>
                <w:sz w:val="21"/>
                <w:szCs w:val="21"/>
                <w:lang w:eastAsia="zh-CN"/>
              </w:rPr>
            </w:pPr>
            <w:r>
              <w:rPr>
                <w:rFonts w:hint="eastAsia"/>
                <w:b/>
                <w:bCs/>
                <w:sz w:val="21"/>
                <w:szCs w:val="21"/>
                <w:lang w:eastAsia="zh-CN"/>
              </w:rPr>
              <w:t>二氧化硫（SO</w:t>
            </w:r>
            <w:r>
              <w:rPr>
                <w:rFonts w:hint="eastAsia"/>
                <w:b/>
                <w:bCs/>
                <w:sz w:val="21"/>
                <w:szCs w:val="21"/>
                <w:vertAlign w:val="subscript"/>
                <w:lang w:eastAsia="zh-CN"/>
              </w:rPr>
              <w:t>2</w:t>
            </w:r>
            <w:r>
              <w:rPr>
                <w:rFonts w:hint="eastAsia"/>
                <w:b/>
                <w:bCs/>
                <w:sz w:val="21"/>
                <w:szCs w:val="21"/>
                <w:lang w:eastAsia="zh-CN"/>
              </w:rPr>
              <w:t>）</w:t>
            </w:r>
            <w:r>
              <w:rPr>
                <w:rFonts w:hint="eastAsia"/>
                <w:sz w:val="21"/>
                <w:szCs w:val="21"/>
                <w:lang w:eastAsia="zh-CN"/>
              </w:rPr>
              <w:t>：金华市区及各县（市）年均浓度值范围为5～7 微克/ 立方米，平均为6微克/立方米。按年均浓度值和第98 百分位数浓度评价，8 个城市全部达标。</w:t>
            </w:r>
          </w:p>
          <w:p>
            <w:pPr>
              <w:pStyle w:val="01"/>
              <w:keepNext w:val="0"/>
              <w:keepLines w:val="0"/>
              <w:pageBreakBefore w:val="0"/>
              <w:widowControl w:val="0"/>
              <w:kinsoku/>
              <w:wordWrap/>
              <w:overflowPunct/>
              <w:topLinePunct w:val="0"/>
              <w:autoSpaceDE/>
              <w:autoSpaceDN/>
              <w:bidi w:val="0"/>
              <w:adjustRightInd w:val="0"/>
              <w:snapToGrid w:val="0"/>
              <w:spacing w:before="0" w:line="360" w:lineRule="auto"/>
              <w:ind w:firstLine="420" w:firstLineChars="200"/>
              <w:textAlignment w:val="auto"/>
              <w:rPr>
                <w:rFonts w:hint="eastAsia"/>
                <w:sz w:val="21"/>
                <w:szCs w:val="21"/>
                <w:lang w:eastAsia="zh-CN"/>
              </w:rPr>
            </w:pPr>
            <w:r>
              <w:rPr>
                <w:rFonts w:ascii="Times New Roman" w:hAnsi="Times New Roman" w:cs="Times New Roman" w:hint="eastAsia"/>
                <w:b/>
                <w:bCs/>
                <w:sz w:val="21"/>
                <w:szCs w:val="21"/>
                <w:lang w:eastAsia="zh-CN"/>
              </w:rPr>
              <w:t>二氧化氮（NO</w:t>
            </w:r>
            <w:r>
              <w:rPr>
                <w:rFonts w:ascii="Times New Roman" w:hAnsi="Times New Roman" w:cs="Times New Roman" w:hint="eastAsia"/>
                <w:b/>
                <w:bCs/>
                <w:sz w:val="21"/>
                <w:szCs w:val="21"/>
                <w:vertAlign w:val="subscript"/>
                <w:lang w:eastAsia="zh-CN"/>
              </w:rPr>
              <w:t>2</w:t>
            </w:r>
            <w:r>
              <w:rPr>
                <w:rFonts w:ascii="Times New Roman" w:hAnsi="Times New Roman" w:cs="Times New Roman" w:hint="eastAsia"/>
                <w:b/>
                <w:bCs/>
                <w:sz w:val="21"/>
                <w:szCs w:val="21"/>
                <w:lang w:eastAsia="zh-CN"/>
              </w:rPr>
              <w:t>）：</w:t>
            </w:r>
            <w:r>
              <w:rPr>
                <w:rFonts w:hint="eastAsia"/>
                <w:sz w:val="21"/>
                <w:szCs w:val="21"/>
                <w:lang w:eastAsia="zh-CN"/>
              </w:rPr>
              <w:t>金华市区及各县（市）年均浓度值范围为18～32 微克/ 立方米，平均为25微克/ 立方米。按年均浓度值和第98百分位数浓度评价，8个城市全部达标。</w:t>
            </w:r>
          </w:p>
          <w:p>
            <w:pPr>
              <w:pStyle w:val="01"/>
              <w:keepNext w:val="0"/>
              <w:keepLines w:val="0"/>
              <w:pageBreakBefore w:val="0"/>
              <w:widowControl w:val="0"/>
              <w:kinsoku/>
              <w:wordWrap/>
              <w:overflowPunct/>
              <w:topLinePunct w:val="0"/>
              <w:autoSpaceDE/>
              <w:autoSpaceDN/>
              <w:bidi w:val="0"/>
              <w:adjustRightInd w:val="0"/>
              <w:snapToGrid w:val="0"/>
              <w:spacing w:before="0" w:line="360" w:lineRule="auto"/>
              <w:ind w:firstLine="420" w:firstLineChars="200"/>
              <w:textAlignment w:val="auto"/>
              <w:rPr>
                <w:rFonts w:hint="eastAsia"/>
                <w:sz w:val="21"/>
                <w:szCs w:val="21"/>
                <w:lang w:eastAsia="zh-CN"/>
              </w:rPr>
            </w:pPr>
            <w:r>
              <w:rPr>
                <w:rFonts w:hint="eastAsia"/>
                <w:b/>
                <w:bCs/>
                <w:sz w:val="21"/>
                <w:szCs w:val="21"/>
                <w:lang w:eastAsia="zh-CN"/>
              </w:rPr>
              <w:t>可吸入颗粒物（粒径小于等于10微米，PM</w:t>
            </w:r>
            <w:r>
              <w:rPr>
                <w:rFonts w:hint="eastAsia"/>
                <w:b/>
                <w:bCs/>
                <w:sz w:val="21"/>
                <w:szCs w:val="21"/>
                <w:vertAlign w:val="subscript"/>
                <w:lang w:eastAsia="zh-CN"/>
              </w:rPr>
              <w:t>10</w:t>
            </w:r>
            <w:r>
              <w:rPr>
                <w:rFonts w:hint="eastAsia"/>
                <w:b/>
                <w:bCs/>
                <w:sz w:val="21"/>
                <w:szCs w:val="21"/>
                <w:lang w:eastAsia="zh-CN"/>
              </w:rPr>
              <w:t>）：</w:t>
            </w:r>
            <w:r>
              <w:rPr>
                <w:rFonts w:hint="eastAsia"/>
                <w:sz w:val="21"/>
                <w:szCs w:val="21"/>
                <w:lang w:eastAsia="zh-CN"/>
              </w:rPr>
              <w:t>金华市区及各县（市）年均浓度值范围为36～54 微克/ 立方米，平均为47 微克/ 立方米。按年均浓度值和第95 百分位数浓度评价，8个城市均达标。</w:t>
            </w:r>
          </w:p>
          <w:p>
            <w:pPr>
              <w:pStyle w:val="01"/>
              <w:keepNext w:val="0"/>
              <w:keepLines w:val="0"/>
              <w:pageBreakBefore w:val="0"/>
              <w:widowControl w:val="0"/>
              <w:kinsoku/>
              <w:wordWrap/>
              <w:overflowPunct/>
              <w:topLinePunct w:val="0"/>
              <w:autoSpaceDE/>
              <w:autoSpaceDN/>
              <w:bidi w:val="0"/>
              <w:adjustRightInd w:val="0"/>
              <w:snapToGrid w:val="0"/>
              <w:spacing w:before="0" w:line="360" w:lineRule="auto"/>
              <w:ind w:firstLine="420" w:firstLineChars="200"/>
              <w:textAlignment w:val="auto"/>
              <w:rPr>
                <w:rFonts w:hint="eastAsia"/>
                <w:sz w:val="21"/>
                <w:szCs w:val="21"/>
                <w:lang w:eastAsia="zh-CN"/>
              </w:rPr>
            </w:pPr>
            <w:r>
              <w:rPr>
                <w:rFonts w:hint="eastAsia"/>
                <w:b/>
                <w:bCs/>
                <w:sz w:val="21"/>
                <w:szCs w:val="21"/>
                <w:lang w:eastAsia="zh-CN"/>
              </w:rPr>
              <w:t>细颗粒物（粒径小于等于2.5 微米，PM</w:t>
            </w:r>
            <w:r>
              <w:rPr>
                <w:rFonts w:hint="eastAsia"/>
                <w:b/>
                <w:bCs/>
                <w:sz w:val="21"/>
                <w:szCs w:val="21"/>
                <w:vertAlign w:val="subscript"/>
                <w:lang w:eastAsia="zh-CN"/>
              </w:rPr>
              <w:t>2.5</w:t>
            </w:r>
            <w:r>
              <w:rPr>
                <w:rFonts w:hint="eastAsia"/>
                <w:b/>
                <w:bCs/>
                <w:sz w:val="21"/>
                <w:szCs w:val="21"/>
                <w:lang w:eastAsia="zh-CN"/>
              </w:rPr>
              <w:t>）：</w:t>
            </w:r>
            <w:r>
              <w:rPr>
                <w:rFonts w:hint="eastAsia"/>
                <w:sz w:val="21"/>
                <w:szCs w:val="21"/>
                <w:lang w:eastAsia="zh-CN"/>
              </w:rPr>
              <w:t>金华市区及各县（市）年均浓度值范围为21～30 微克/ 立方米，平均为25 微克/ 立方米。按年均浓度值和第95 百分位数浓度评价，8个城市均达标。</w:t>
            </w:r>
          </w:p>
          <w:p>
            <w:pPr>
              <w:pStyle w:val="01"/>
              <w:keepNext w:val="0"/>
              <w:keepLines w:val="0"/>
              <w:pageBreakBefore w:val="0"/>
              <w:widowControl w:val="0"/>
              <w:kinsoku/>
              <w:wordWrap/>
              <w:overflowPunct/>
              <w:topLinePunct w:val="0"/>
              <w:autoSpaceDE/>
              <w:autoSpaceDN/>
              <w:bidi w:val="0"/>
              <w:adjustRightInd w:val="0"/>
              <w:snapToGrid w:val="0"/>
              <w:spacing w:before="0" w:line="360" w:lineRule="auto"/>
              <w:ind w:firstLine="420" w:firstLineChars="200"/>
              <w:textAlignment w:val="auto"/>
              <w:rPr>
                <w:rFonts w:hint="eastAsia"/>
                <w:sz w:val="21"/>
                <w:szCs w:val="21"/>
                <w:lang w:eastAsia="zh-CN"/>
              </w:rPr>
            </w:pPr>
            <w:r>
              <w:rPr>
                <w:rFonts w:hint="eastAsia"/>
                <w:b/>
                <w:bCs/>
                <w:sz w:val="21"/>
                <w:szCs w:val="21"/>
                <w:lang w:eastAsia="zh-CN"/>
              </w:rPr>
              <w:t>一氧化碳（CO）：</w:t>
            </w:r>
            <w:r>
              <w:rPr>
                <w:rFonts w:hint="eastAsia"/>
                <w:sz w:val="21"/>
                <w:szCs w:val="21"/>
                <w:lang w:eastAsia="zh-CN"/>
              </w:rPr>
              <w:t>金华市区及各县（市）年均浓度值范围为0.8～1.2 毫克/ 立方米，平均为1.0毫克/ 立方米。按第95百分位数浓度评价，8个城市全部达标。</w:t>
            </w:r>
          </w:p>
          <w:p>
            <w:pPr>
              <w:pStyle w:val="01"/>
              <w:keepNext w:val="0"/>
              <w:keepLines w:val="0"/>
              <w:pageBreakBefore w:val="0"/>
              <w:widowControl w:val="0"/>
              <w:kinsoku/>
              <w:wordWrap/>
              <w:overflowPunct/>
              <w:topLinePunct w:val="0"/>
              <w:autoSpaceDE/>
              <w:autoSpaceDN/>
              <w:bidi w:val="0"/>
              <w:adjustRightInd w:val="0"/>
              <w:snapToGrid w:val="0"/>
              <w:spacing w:before="0" w:line="360" w:lineRule="auto"/>
              <w:ind w:firstLine="420" w:firstLineChars="200"/>
              <w:textAlignment w:val="auto"/>
              <w:rPr>
                <w:rFonts w:hint="eastAsia"/>
                <w:sz w:val="21"/>
                <w:szCs w:val="21"/>
                <w:lang w:eastAsia="zh-CN"/>
              </w:rPr>
            </w:pPr>
            <w:r>
              <w:rPr>
                <w:rFonts w:hint="eastAsia"/>
                <w:b/>
                <w:bCs/>
                <w:sz w:val="21"/>
                <w:szCs w:val="21"/>
                <w:lang w:eastAsia="zh-CN"/>
              </w:rPr>
              <w:t>臭氧（O</w:t>
            </w:r>
            <w:r>
              <w:rPr>
                <w:rFonts w:hint="eastAsia"/>
                <w:b/>
                <w:bCs/>
                <w:sz w:val="21"/>
                <w:szCs w:val="21"/>
                <w:vertAlign w:val="subscript"/>
                <w:lang w:eastAsia="zh-CN"/>
              </w:rPr>
              <w:t>3</w:t>
            </w:r>
            <w:r>
              <w:rPr>
                <w:rFonts w:hint="eastAsia"/>
                <w:b/>
                <w:bCs/>
                <w:sz w:val="21"/>
                <w:szCs w:val="21"/>
                <w:lang w:eastAsia="zh-CN"/>
              </w:rPr>
              <w:t>）：</w:t>
            </w:r>
            <w:r>
              <w:rPr>
                <w:rFonts w:hint="eastAsia"/>
                <w:sz w:val="21"/>
                <w:szCs w:val="21"/>
                <w:lang w:eastAsia="zh-CN"/>
              </w:rPr>
              <w:t>金华市区及各县（市）年均浓度值范围为100～154 微克/ 立方米，平均为134 微克/ 立方米。按日最大八小时滑动平均浓度第90 百分位数浓度评价，8个城市全部达标。</w:t>
            </w:r>
          </w:p>
          <w:p>
            <w:pPr>
              <w:pStyle w:val="-"/>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sz w:val="21"/>
                <w:szCs w:val="21"/>
                <w:lang w:val="en-US"/>
              </w:rPr>
            </w:pPr>
            <w:r>
              <w:rPr>
                <w:rFonts w:hint="eastAsia"/>
                <w:sz w:val="21"/>
                <w:szCs w:val="21"/>
                <w:lang w:val="en-US" w:eastAsia="zh-CN"/>
              </w:rPr>
              <w:t>由上可知，本项目所在区域2021年环境大气环境质量现状各项指标均满足</w:t>
            </w:r>
            <w:r>
              <w:rPr>
                <w:rFonts w:hint="eastAsia"/>
                <w:sz w:val="21"/>
                <w:szCs w:val="21"/>
              </w:rPr>
              <w:t>《环境空气质量标准》（GB3095-2012）二级标准</w:t>
            </w:r>
            <w:r>
              <w:rPr>
                <w:rFonts w:hint="eastAsia"/>
                <w:sz w:val="21"/>
                <w:szCs w:val="21"/>
                <w:lang w:eastAsia="zh-CN"/>
              </w:rPr>
              <w:t>要求，</w:t>
            </w:r>
            <w:r>
              <w:rPr>
                <w:sz w:val="21"/>
                <w:szCs w:val="21"/>
                <w:lang w:val="en-US"/>
              </w:rPr>
              <w:t>根据</w:t>
            </w:r>
            <w:r>
              <w:rPr>
                <w:rFonts w:hint="eastAsia"/>
                <w:sz w:val="21"/>
                <w:szCs w:val="21"/>
                <w:lang w:val="en-US" w:eastAsia="zh-CN"/>
              </w:rPr>
              <w:t>公报结论</w:t>
            </w:r>
            <w:r>
              <w:rPr>
                <w:sz w:val="21"/>
                <w:szCs w:val="21"/>
                <w:lang w:val="en-US"/>
              </w:rPr>
              <w:t>判定，本项目所在地</w:t>
            </w:r>
            <w:r>
              <w:rPr>
                <w:rFonts w:hint="eastAsia"/>
                <w:sz w:val="21"/>
                <w:szCs w:val="21"/>
                <w:lang w:val="en-US" w:eastAsia="zh-CN"/>
              </w:rPr>
              <w:t>2021</w:t>
            </w:r>
            <w:r>
              <w:rPr>
                <w:sz w:val="21"/>
                <w:szCs w:val="21"/>
                <w:lang w:val="en-US"/>
              </w:rPr>
              <w:t>年环境空气质量为达标区。</w:t>
            </w:r>
          </w:p>
          <w:p>
            <w:pPr>
              <w:pStyle w:val="-"/>
              <w:keepNext w:val="0"/>
              <w:keepLines w:val="0"/>
              <w:pageBreakBefore w:val="0"/>
              <w:widowControl w:val="0"/>
              <w:kinsoku/>
              <w:wordWrap/>
              <w:overflowPunct/>
              <w:topLinePunct w:val="0"/>
              <w:autoSpaceDE/>
              <w:autoSpaceDN/>
              <w:bidi w:val="0"/>
              <w:adjustRightInd w:val="0"/>
              <w:snapToGrid w:val="0"/>
              <w:spacing w:line="360" w:lineRule="auto"/>
              <w:ind w:left="0" w:firstLine="0" w:leftChars="0" w:firstLineChars="0"/>
              <w:textAlignment w:val="auto"/>
              <w:rPr>
                <w:rFonts w:hint="eastAsia"/>
                <w:sz w:val="21"/>
                <w:szCs w:val="21"/>
                <w:lang w:val="en-US" w:eastAsia="zh-CN"/>
              </w:rPr>
            </w:pPr>
            <w:r>
              <w:rPr>
                <w:rFonts w:hint="eastAsia"/>
                <w:sz w:val="21"/>
                <w:szCs w:val="21"/>
                <w:lang w:val="en-US" w:eastAsia="zh-CN"/>
              </w:rPr>
              <w:t>1.2 特征污染物</w:t>
            </w:r>
          </w:p>
          <w:p>
            <w:pPr>
              <w:pStyle w:val="-"/>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sz w:val="21"/>
                <w:szCs w:val="21"/>
                <w:lang w:val="en-US" w:eastAsia="zh-CN"/>
              </w:rPr>
            </w:pPr>
            <w:r>
              <w:rPr>
                <w:rFonts w:hint="eastAsia"/>
                <w:sz w:val="21"/>
                <w:szCs w:val="21"/>
                <w:lang w:val="en-US" w:eastAsia="zh-CN"/>
              </w:rPr>
              <w:t>浙江华普环境科技有限公司金华分公司于2022年5月对金新能源及高端装备制造产业园（蟠龙单元ZX-37）附近敏感点石门村所进行的环境质量现状采样并出具了监测报告（华普检测（2022-05）第J222661号），该敏感点位于本项目下风向（本项目所在地西南侧3760m），因此本评价引用该监测报告内部分数据作为本项目相关特征因子的环境质量现状，具体如下：</w:t>
            </w:r>
          </w:p>
          <w:p>
            <w:pPr>
              <w:pStyle w:val="-"/>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sz w:val="21"/>
                <w:szCs w:val="21"/>
                <w:lang w:val="en-US" w:eastAsia="zh-CN"/>
              </w:rPr>
            </w:pPr>
          </w:p>
          <w:p>
            <w:pPr>
              <w:pStyle w:val="-"/>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sz w:val="21"/>
                <w:szCs w:val="21"/>
                <w:lang w:val="en-US" w:eastAsia="zh-CN"/>
              </w:rPr>
            </w:pPr>
          </w:p>
        </w:tc>
      </w:tr>
    </w:tbl>
    <w:p>
      <w:pPr>
        <w:sectPr>
          <w:headerReference w:type="default" r:id="rId47"/>
          <w:footerReference w:type="even" r:id="rId48"/>
          <w:footerReference w:type="default" r:id="rId49"/>
          <w:pgSz w:w="11907" w:h="16840"/>
          <w:pgMar w:top="1191" w:right="1440" w:bottom="1418" w:left="1440" w:header="567" w:footer="851" w:gutter="0"/>
          <w:pgNumType w:start="11"/>
          <w:cols w:num="1" w:space="720"/>
          <w:docGrid w:linePitch="312" w:charSpace="0"/>
        </w:sectPr>
      </w:pPr>
    </w:p>
    <w:tbl>
      <w:tblPr>
        <w:tblStyle w:val="TableNormal"/>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Pr>
      <w:tblGrid>
        <w:gridCol w:w="441"/>
        <w:gridCol w:w="8616"/>
      </w:tblGrid>
      <w:tr>
        <w:tblPrEx>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PrEx>
        <w:trPr>
          <w:trHeight w:val="2906"/>
          <w:jc w:val="center"/>
        </w:trPr>
        <w:tc>
          <w:tcPr>
            <w:tcW w:w="441" w:type="dxa"/>
            <w:noWrap w:val="0"/>
            <w:vAlign w:val="center"/>
          </w:tcPr>
          <w:p/>
        </w:tc>
        <w:tc>
          <w:tcPr>
            <w:tcW w:w="8549" w:type="dxa"/>
            <w:noWrap w:val="0"/>
            <w:vAlign w:val="center"/>
          </w:tcPr>
          <w:p>
            <w:pPr>
              <w:pStyle w:val="-"/>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eastAsia="宋体" w:hint="eastAsia"/>
                <w:lang w:eastAsia="zh-CN"/>
              </w:rPr>
            </w:pPr>
            <w:r>
              <w:rPr>
                <w:sz w:val="24"/>
              </w:rPr>
              <mc:AlternateContent>
                <mc:Choice Requires="wps">
                  <w:drawing>
                    <wp:anchor distT="0" distB="0" distL="114300" distR="114300" simplePos="0" relativeHeight="251661312" behindDoc="0" locked="0" layoutInCell="1" allowOverlap="1">
                      <wp:simplePos x="0" y="0"/>
                      <wp:positionH relativeFrom="column">
                        <wp:posOffset>3612515</wp:posOffset>
                      </wp:positionH>
                      <wp:positionV relativeFrom="paragraph">
                        <wp:posOffset>1877695</wp:posOffset>
                      </wp:positionV>
                      <wp:extent cx="1047115" cy="278765"/>
                      <wp:effectExtent l="5080" t="543560" r="14605" b="15875"/>
                      <wp:wrapNone/>
                      <wp:docPr id="34" name="矩形标注 34"/>
                      <wp:cNvGraphicFramePr/>
                      <a:graphic xmlns:a="http://schemas.openxmlformats.org/drawingml/2006/main">
                        <a:graphicData uri="http://schemas.microsoft.com/office/word/2010/wordprocessingShape">
                          <wps:wsp xmlns:wps="http://schemas.microsoft.com/office/word/2010/wordprocessingShape">
                            <wps:cNvSpPr/>
                            <wps:spPr>
                              <a:xfrm>
                                <a:off x="4344035" y="2532380"/>
                                <a:ext cx="1047115" cy="278765"/>
                              </a:xfrm>
                              <a:prstGeom prst="wedgeRectCallout">
                                <a:avLst>
                                  <a:gd name="adj1" fmla="val 43996"/>
                                  <a:gd name="adj2" fmla="val -243394"/>
                                </a:avLst>
                              </a:prstGeom>
                              <a:solidFill>
                                <a:srgbClr val="FFFF00"/>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本项目所在地</w:t>
                                  </w: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标注 34" o:spid="_x0000_s1025" type="#_x0000_t61" style="width:82.45pt;height:21.95pt;margin-top:147.85pt;margin-left:284.45pt;mso-wrap-distance-bottom:0;mso-wrap-distance-left:9pt;mso-wrap-distance-right:9pt;mso-wrap-distance-top:0;position:absolute;v-text-anchor:middle;z-index:251660288" adj="19922,15130" fillcolor="yellow" stroked="t" strokecolor="black" strokeweight="0.75pt">
                      <v:textbox>
                        <w:txbxContent>
                          <w:p>
                            <w:pPr>
                              <w:jc w:val="center"/>
                              <w:rPr>
                                <w:rFonts w:hint="eastAsia"/>
                                <w:color w:val="000000" w:themeColor="text1"/>
                              </w:rPr>
                            </w:pPr>
                            <w:r>
                              <w:rPr>
                                <w:rFonts w:hint="eastAsia"/>
                                <w:color w:val="000000" w:themeColor="text1"/>
                                <w:lang w:eastAsia="zh-CN"/>
                              </w:rPr>
                              <w:t>本项目所在地</w:t>
                            </w:r>
                          </w:p>
                        </w:txbxContent>
                      </v:textbox>
                    </v:shap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4567555</wp:posOffset>
                      </wp:positionH>
                      <wp:positionV relativeFrom="paragraph">
                        <wp:posOffset>1096645</wp:posOffset>
                      </wp:positionV>
                      <wp:extent cx="122555" cy="278130"/>
                      <wp:effectExtent l="4445" t="4445" r="6350" b="22225"/>
                      <wp:wrapNone/>
                      <wp:docPr id="57" name="矩形 57"/>
                      <wp:cNvGraphicFramePr/>
                      <a:graphic xmlns:a="http://schemas.openxmlformats.org/drawingml/2006/main">
                        <a:graphicData uri="http://schemas.microsoft.com/office/word/2010/wordprocessingShape">
                          <wps:wsp xmlns:wps="http://schemas.microsoft.com/office/word/2010/wordprocessingShape">
                            <wps:cNvSpPr/>
                            <wps:spPr>
                              <a:xfrm>
                                <a:off x="3691890" y="2381885"/>
                                <a:ext cx="122555" cy="278130"/>
                              </a:xfrm>
                              <a:prstGeom prst="rect">
                                <a:avLst/>
                              </a:prstGeom>
                              <a:solidFill>
                                <a:srgbClr val="FF0000"/>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矩形 57" o:spid="_x0000_s1026" type="#_x0000_t202" style="width:9.65pt;height:21.9pt;margin-top:86.35pt;margin-left:359.65pt;mso-wrap-distance-bottom:0;mso-wrap-distance-left:9pt;mso-wrap-distance-right:9pt;mso-wrap-distance-top:0;position:absolute;v-text-anchor:middle;z-index:251658240" fillcolor="red" stroked="t" strokecolor="black" strokeweight="0.75pt">
                      <v:textbox>
                        <w:txbxContent>
                          <w:p>
                            <w:pPr>
                              <w:jc w:val="center"/>
                            </w:pPr>
                          </w:p>
                        </w:txbxContent>
                      </v:textbox>
                    </v:shape>
                  </w:pict>
                </mc:Fallback>
              </mc:AlternateContent>
            </w:r>
            <w:r>
              <w:rPr>
                <w:rFonts w:eastAsia="宋体" w:hint="eastAsia"/>
                <w:lang w:eastAsia="zh-CN"/>
              </w:rPr>
              <w:drawing>
                <wp:inline distT="0" distB="0" distL="114300" distR="114300">
                  <wp:extent cx="5328920" cy="3535680"/>
                  <wp:effectExtent l="0" t="0" r="5080" b="7620"/>
                  <wp:docPr id="58" name="图片 3" descr="蟠龙环境空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3" descr="蟠龙环境空气"/>
                          <pic:cNvPicPr>
                            <a:picLocks noChangeAspect="1"/>
                          </pic:cNvPicPr>
                        </pic:nvPicPr>
                        <pic:blipFill>
                          <a:blip xmlns:r="http://schemas.openxmlformats.org/officeDocument/2006/relationships" r:embed="rId50"/>
                          <a:stretch>
                            <a:fillRect/>
                          </a:stretch>
                        </pic:blipFill>
                        <pic:spPr>
                          <a:xfrm>
                            <a:off x="0" y="0"/>
                            <a:ext cx="5328920" cy="3535680"/>
                          </a:xfrm>
                          <a:prstGeom prst="rect">
                            <a:avLst/>
                          </a:prstGeom>
                          <a:noFill/>
                          <a:ln>
                            <a:noFill/>
                          </a:ln>
                        </pic:spPr>
                      </pic:pic>
                    </a:graphicData>
                  </a:graphic>
                </wp:inline>
              </w:drawing>
            </w:r>
          </w:p>
          <w:p>
            <w:pPr>
              <w:pStyle w:val="-"/>
              <w:keepNext w:val="0"/>
              <w:keepLines w:val="0"/>
              <w:pageBreakBefore w:val="0"/>
              <w:widowControl w:val="0"/>
              <w:kinsoku/>
              <w:wordWrap/>
              <w:overflowPunct/>
              <w:topLinePunct w:val="0"/>
              <w:autoSpaceDE/>
              <w:autoSpaceDN/>
              <w:bidi w:val="0"/>
              <w:adjustRightInd w:val="0"/>
              <w:snapToGrid w:val="0"/>
              <w:spacing w:line="360" w:lineRule="auto"/>
              <w:ind w:firstLine="420"/>
              <w:jc w:val="both"/>
              <w:textAlignment w:val="auto"/>
              <w:rPr>
                <w:rFonts w:ascii="Times New Roman" w:hAnsi="Times New Roman" w:cs="Times New Roman" w:hint="default"/>
                <w:sz w:val="21"/>
                <w:szCs w:val="21"/>
                <w:lang w:val="en-US" w:eastAsia="zh-CN"/>
              </w:rPr>
            </w:pPr>
            <w:r>
              <w:rPr>
                <w:rFonts w:ascii="Times New Roman" w:hAnsi="Times New Roman" w:cs="Times New Roman" w:hint="eastAsia"/>
                <w:sz w:val="21"/>
                <w:szCs w:val="21"/>
                <w:lang w:val="en-US" w:eastAsia="zh-CN"/>
              </w:rPr>
              <w:t>图3-1                 环境空气补充监测采样点位示意图</w:t>
            </w:r>
          </w:p>
          <w:p>
            <w:pPr>
              <w:pStyle w:val="NoSpacing"/>
              <w:ind w:firstLine="422"/>
              <w:rPr>
                <w:sz w:val="21"/>
                <w:szCs w:val="21"/>
              </w:rPr>
            </w:pPr>
            <w:r>
              <w:rPr>
                <w:rFonts w:ascii="Times New Roman" w:hAnsi="Times New Roman" w:cs="Times New Roman" w:hint="eastAsia"/>
                <w:sz w:val="21"/>
                <w:szCs w:val="21"/>
                <w:lang w:val="en-US" w:eastAsia="zh-CN"/>
              </w:rPr>
              <w:t>表3.1-1                环境空气质量现状补充监测结果</w:t>
            </w:r>
          </w:p>
          <w:tbl>
            <w:tblPr>
              <w:tblStyle w:val="TableNormal"/>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tblGrid>
              <w:gridCol w:w="718"/>
              <w:gridCol w:w="1819"/>
              <w:gridCol w:w="950"/>
              <w:gridCol w:w="898"/>
              <w:gridCol w:w="965"/>
              <w:gridCol w:w="1270"/>
              <w:gridCol w:w="997"/>
              <w:gridCol w:w="770"/>
            </w:tblGrid>
            <w:tr>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Ex>
              <w:trPr>
                <w:trHeight w:val="227"/>
                <w:jc w:val="center"/>
              </w:trPr>
              <w:tc>
                <w:tcPr>
                  <w:tcW w:w="428" w:type="pct"/>
                  <w:vMerge w:val="restart"/>
                  <w:noWrap w:val="0"/>
                  <w:vAlign w:val="center"/>
                </w:tcPr>
                <w:p>
                  <w:pPr>
                    <w:keepNext w:val="0"/>
                    <w:keepLines w:val="0"/>
                    <w:pageBreakBefore w:val="0"/>
                    <w:kinsoku/>
                    <w:wordWrap/>
                    <w:overflowPunct/>
                    <w:topLinePunct w:val="0"/>
                    <w:autoSpaceDE/>
                    <w:autoSpaceDN/>
                    <w:bidi w:val="0"/>
                    <w:adjustRightInd w:val="0"/>
                    <w:snapToGrid w:val="0"/>
                    <w:spacing w:line="240" w:lineRule="auto"/>
                    <w:ind w:right="0" w:rightChars="0"/>
                    <w:jc w:val="center"/>
                    <w:rPr>
                      <w:rFonts w:hint="default"/>
                      <w:bCs/>
                      <w:color w:val="auto"/>
                      <w:spacing w:val="-6"/>
                      <w:sz w:val="18"/>
                      <w:szCs w:val="18"/>
                      <w:highlight w:val="none"/>
                    </w:rPr>
                  </w:pPr>
                  <w:r>
                    <w:rPr>
                      <w:rFonts w:ascii="Times New Roman" w:eastAsia="宋体" w:hAnsi="Times New Roman" w:cs="Times New Roman" w:hint="default"/>
                      <w:bCs/>
                      <w:color w:val="auto"/>
                      <w:spacing w:val="-6"/>
                      <w:sz w:val="18"/>
                      <w:szCs w:val="18"/>
                      <w:highlight w:val="none"/>
                    </w:rPr>
                    <w:t>检测</w:t>
                  </w:r>
                </w:p>
                <w:p>
                  <w:pPr>
                    <w:keepNext w:val="0"/>
                    <w:keepLines w:val="0"/>
                    <w:pageBreakBefore w:val="0"/>
                    <w:kinsoku/>
                    <w:wordWrap/>
                    <w:overflowPunct/>
                    <w:topLinePunct w:val="0"/>
                    <w:autoSpaceDE/>
                    <w:autoSpaceDN/>
                    <w:bidi w:val="0"/>
                    <w:adjustRightInd w:val="0"/>
                    <w:snapToGrid w:val="0"/>
                    <w:spacing w:line="240" w:lineRule="auto"/>
                    <w:ind w:right="0" w:rightChars="0"/>
                    <w:jc w:val="center"/>
                    <w:rPr>
                      <w:rFonts w:hint="default"/>
                      <w:bCs/>
                      <w:color w:val="auto"/>
                      <w:spacing w:val="-6"/>
                      <w:sz w:val="18"/>
                      <w:szCs w:val="18"/>
                      <w:highlight w:val="none"/>
                    </w:rPr>
                  </w:pPr>
                  <w:r>
                    <w:rPr>
                      <w:rFonts w:ascii="Times New Roman" w:eastAsia="宋体" w:hAnsi="Times New Roman" w:cs="Times New Roman" w:hint="default"/>
                      <w:bCs/>
                      <w:color w:val="auto"/>
                      <w:spacing w:val="-6"/>
                      <w:sz w:val="18"/>
                      <w:szCs w:val="18"/>
                      <w:highlight w:val="none"/>
                    </w:rPr>
                    <w:t>点位</w:t>
                  </w:r>
                </w:p>
              </w:tc>
              <w:tc>
                <w:tcPr>
                  <w:tcW w:w="1084" w:type="pct"/>
                  <w:vMerge w:val="restart"/>
                  <w:noWrap w:val="0"/>
                  <w:vAlign w:val="center"/>
                </w:tcPr>
                <w:p>
                  <w:pPr>
                    <w:keepNext w:val="0"/>
                    <w:keepLines w:val="0"/>
                    <w:pageBreakBefore w:val="0"/>
                    <w:kinsoku/>
                    <w:wordWrap/>
                    <w:overflowPunct/>
                    <w:topLinePunct w:val="0"/>
                    <w:autoSpaceDE/>
                    <w:autoSpaceDN/>
                    <w:bidi w:val="0"/>
                    <w:adjustRightInd w:val="0"/>
                    <w:snapToGrid w:val="0"/>
                    <w:spacing w:line="240" w:lineRule="auto"/>
                    <w:ind w:right="0" w:rightChars="0"/>
                    <w:jc w:val="center"/>
                    <w:rPr>
                      <w:rFonts w:hint="default"/>
                      <w:bCs/>
                      <w:color w:val="auto"/>
                      <w:spacing w:val="-6"/>
                      <w:sz w:val="18"/>
                      <w:szCs w:val="18"/>
                      <w:highlight w:val="none"/>
                    </w:rPr>
                  </w:pPr>
                  <w:r>
                    <w:rPr>
                      <w:rFonts w:ascii="Times New Roman" w:eastAsia="宋体" w:hAnsi="Times New Roman" w:cs="Times New Roman" w:hint="default"/>
                      <w:bCs/>
                      <w:color w:val="auto"/>
                      <w:spacing w:val="-6"/>
                      <w:sz w:val="18"/>
                      <w:szCs w:val="18"/>
                      <w:highlight w:val="none"/>
                    </w:rPr>
                    <w:t>采样时间</w:t>
                  </w:r>
                </w:p>
              </w:tc>
              <w:tc>
                <w:tcPr>
                  <w:tcW w:w="566" w:type="pct"/>
                  <w:vMerge w:val="restart"/>
                  <w:noWrap w:val="0"/>
                  <w:vAlign w:val="center"/>
                </w:tcPr>
                <w:p>
                  <w:pPr>
                    <w:pStyle w:val="11"/>
                    <w:keepNext w:val="0"/>
                    <w:keepLines w:val="0"/>
                    <w:pageBreakBefore w:val="0"/>
                    <w:widowControl w:val="0"/>
                    <w:kinsoku/>
                    <w:wordWrap/>
                    <w:overflowPunct/>
                    <w:topLinePunct w:val="0"/>
                    <w:autoSpaceDE/>
                    <w:autoSpaceDN/>
                    <w:bidi w:val="0"/>
                    <w:adjustRightInd/>
                    <w:snapToGrid/>
                    <w:spacing w:line="240" w:lineRule="exact"/>
                    <w:jc w:val="center"/>
                    <w:rPr>
                      <w:rFonts w:hint="default"/>
                      <w:b w:val="0"/>
                      <w:i w:val="0"/>
                      <w:color w:val="auto"/>
                      <w:spacing w:val="0"/>
                      <w:sz w:val="18"/>
                      <w:szCs w:val="18"/>
                      <w:highlight w:val="none"/>
                      <w:u w:val="none" w:color="000000"/>
                    </w:rPr>
                  </w:pPr>
                  <w:r>
                    <w:rPr>
                      <w:rFonts w:ascii="宋体" w:eastAsia="宋体" w:hAnsi="宋体" w:cs="宋体" w:hint="eastAsia"/>
                      <w:b w:val="0"/>
                      <w:i w:val="0"/>
                      <w:color w:val="auto"/>
                      <w:spacing w:val="0"/>
                      <w:kern w:val="2"/>
                      <w:sz w:val="18"/>
                      <w:szCs w:val="18"/>
                      <w:highlight w:val="none"/>
                      <w:u w:val="none" w:color="000000"/>
                      <w:lang w:val="en-US" w:eastAsia="zh-CN" w:bidi="ar-SA"/>
                    </w:rPr>
                    <w:t>总悬浮颗粒物</w:t>
                  </w:r>
                  <w:r>
                    <w:rPr>
                      <w:rFonts w:ascii="Times New Roman" w:eastAsia="楷体_GB2312" w:hAnsi="Times New Roman" w:cs="Times New Roman" w:hint="default"/>
                      <w:b w:val="0"/>
                      <w:i w:val="0"/>
                      <w:color w:val="auto"/>
                      <w:spacing w:val="0"/>
                      <w:kern w:val="2"/>
                      <w:sz w:val="18"/>
                      <w:szCs w:val="18"/>
                      <w:highlight w:val="none"/>
                      <w:u w:val="none" w:color="000000"/>
                      <w:lang w:val="en-US" w:eastAsia="zh-CN" w:bidi="ar-SA"/>
                    </w:rPr>
                    <w:t>(mg/m</w:t>
                  </w:r>
                  <w:r>
                    <w:rPr>
                      <w:rFonts w:eastAsia="楷体_GB2312" w:cs="Times New Roman" w:hint="eastAsia"/>
                      <w:b w:val="0"/>
                      <w:i w:val="0"/>
                      <w:color w:val="auto"/>
                      <w:spacing w:val="0"/>
                      <w:kern w:val="2"/>
                      <w:sz w:val="18"/>
                      <w:szCs w:val="18"/>
                      <w:highlight w:val="none"/>
                      <w:u w:val="none" w:color="000000"/>
                      <w:vertAlign w:val="superscript"/>
                      <w:lang w:val="en-US" w:eastAsia="zh-CN" w:bidi="ar-SA"/>
                    </w:rPr>
                    <w:t>3</w:t>
                  </w:r>
                  <w:r>
                    <w:rPr>
                      <w:rFonts w:ascii="Times New Roman" w:eastAsia="楷体_GB2312" w:hAnsi="Times New Roman" w:cs="Times New Roman" w:hint="default"/>
                      <w:b w:val="0"/>
                      <w:i w:val="0"/>
                      <w:color w:val="auto"/>
                      <w:spacing w:val="0"/>
                      <w:kern w:val="2"/>
                      <w:sz w:val="18"/>
                      <w:szCs w:val="18"/>
                      <w:highlight w:val="none"/>
                      <w:u w:val="none" w:color="000000"/>
                      <w:lang w:val="en-US" w:eastAsia="zh-CN" w:bidi="ar-SA"/>
                    </w:rPr>
                    <w:t>)</w:t>
                  </w:r>
                </w:p>
              </w:tc>
              <w:tc>
                <w:tcPr>
                  <w:tcW w:w="2920" w:type="pct"/>
                  <w:gridSpan w:val="5"/>
                  <w:noWrap w:val="0"/>
                  <w:vAlign w:val="center"/>
                </w:tcPr>
                <w:p>
                  <w:pPr>
                    <w:pStyle w:val="NoSpacing"/>
                    <w:keepNext w:val="0"/>
                    <w:keepLines w:val="0"/>
                    <w:pageBreakBefore w:val="0"/>
                    <w:kinsoku/>
                    <w:wordWrap/>
                    <w:overflowPunct/>
                    <w:topLinePunct w:val="0"/>
                    <w:autoSpaceDE/>
                    <w:autoSpaceDN/>
                    <w:bidi w:val="0"/>
                    <w:adjustRightInd w:val="0"/>
                    <w:snapToGrid w:val="0"/>
                    <w:spacing w:line="240" w:lineRule="auto"/>
                    <w:ind w:right="0" w:rightChars="0"/>
                    <w:jc w:val="center"/>
                    <w:rPr>
                      <w:rFonts w:ascii="Times New Roman" w:eastAsia="宋体" w:hAnsi="Times New Roman" w:cs="Times New Roman" w:hint="default"/>
                      <w:bCs/>
                      <w:color w:val="auto"/>
                      <w:sz w:val="18"/>
                      <w:szCs w:val="18"/>
                      <w:highlight w:val="none"/>
                    </w:rPr>
                  </w:pPr>
                  <w:r>
                    <w:rPr>
                      <w:rFonts w:ascii="Times New Roman" w:eastAsia="宋体" w:hAnsi="Times New Roman" w:cs="Times New Roman" w:hint="default"/>
                      <w:bCs/>
                      <w:color w:val="auto"/>
                      <w:sz w:val="18"/>
                      <w:szCs w:val="18"/>
                      <w:highlight w:val="none"/>
                    </w:rPr>
                    <w:t>气象参数</w:t>
                  </w:r>
                </w:p>
              </w:tc>
            </w:tr>
            <w:tr>
              <w:tblPrEx>
                <w:tblW w:w="4998" w:type="pct"/>
                <w:jc w:val="center"/>
                <w:tblCellMar>
                  <w:top w:w="0" w:type="dxa"/>
                  <w:left w:w="57" w:type="dxa"/>
                  <w:bottom w:w="0" w:type="dxa"/>
                  <w:right w:w="57" w:type="dxa"/>
                </w:tblCellMar>
              </w:tblPrEx>
              <w:trPr>
                <w:trHeight w:val="227"/>
                <w:jc w:val="center"/>
              </w:trPr>
              <w:tc>
                <w:tcPr>
                  <w:tcW w:w="428" w:type="pct"/>
                  <w:vMerge/>
                  <w:noWrap w:val="0"/>
                  <w:vAlign w:val="center"/>
                </w:tcPr>
                <w:p>
                  <w:pPr>
                    <w:keepNext w:val="0"/>
                    <w:keepLines w:val="0"/>
                    <w:pageBreakBefore w:val="0"/>
                    <w:kinsoku/>
                    <w:wordWrap/>
                    <w:overflowPunct/>
                    <w:topLinePunct w:val="0"/>
                    <w:autoSpaceDE/>
                    <w:autoSpaceDN/>
                    <w:bidi w:val="0"/>
                    <w:adjustRightInd w:val="0"/>
                    <w:snapToGrid w:val="0"/>
                    <w:spacing w:line="240" w:lineRule="auto"/>
                    <w:ind w:right="0" w:rightChars="0"/>
                    <w:jc w:val="center"/>
                    <w:rPr>
                      <w:rFonts w:hint="default"/>
                      <w:bCs/>
                      <w:color w:val="auto"/>
                      <w:spacing w:val="-6"/>
                      <w:sz w:val="18"/>
                      <w:szCs w:val="18"/>
                      <w:highlight w:val="none"/>
                    </w:rPr>
                  </w:pPr>
                </w:p>
              </w:tc>
              <w:tc>
                <w:tcPr>
                  <w:tcW w:w="1084" w:type="pct"/>
                  <w:vMerge/>
                  <w:noWrap w:val="0"/>
                  <w:vAlign w:val="center"/>
                </w:tcPr>
                <w:p>
                  <w:pPr>
                    <w:keepNext w:val="0"/>
                    <w:keepLines w:val="0"/>
                    <w:pageBreakBefore w:val="0"/>
                    <w:kinsoku/>
                    <w:wordWrap/>
                    <w:overflowPunct/>
                    <w:topLinePunct w:val="0"/>
                    <w:autoSpaceDE/>
                    <w:autoSpaceDN/>
                    <w:bidi w:val="0"/>
                    <w:adjustRightInd w:val="0"/>
                    <w:snapToGrid w:val="0"/>
                    <w:spacing w:line="240" w:lineRule="auto"/>
                    <w:ind w:right="0" w:rightChars="0"/>
                    <w:jc w:val="center"/>
                    <w:rPr>
                      <w:rFonts w:hint="default"/>
                      <w:bCs/>
                      <w:color w:val="auto"/>
                      <w:spacing w:val="-6"/>
                      <w:sz w:val="18"/>
                      <w:szCs w:val="18"/>
                      <w:highlight w:val="none"/>
                    </w:rPr>
                  </w:pPr>
                </w:p>
              </w:tc>
              <w:tc>
                <w:tcPr>
                  <w:tcW w:w="566" w:type="pct"/>
                  <w:vMerge/>
                  <w:noWrap w:val="0"/>
                  <w:vAlign w:val="center"/>
                </w:tcPr>
                <w:p>
                  <w:pPr>
                    <w:keepNext w:val="0"/>
                    <w:keepLines w:val="0"/>
                    <w:pageBreakBefore w:val="0"/>
                    <w:kinsoku/>
                    <w:wordWrap/>
                    <w:overflowPunct/>
                    <w:topLinePunct w:val="0"/>
                    <w:autoSpaceDE/>
                    <w:autoSpaceDN/>
                    <w:bidi w:val="0"/>
                    <w:adjustRightInd w:val="0"/>
                    <w:snapToGrid w:val="0"/>
                    <w:spacing w:line="240" w:lineRule="auto"/>
                    <w:ind w:right="0" w:rightChars="0"/>
                    <w:jc w:val="center"/>
                    <w:rPr>
                      <w:rFonts w:hint="default"/>
                      <w:bCs/>
                      <w:color w:val="auto"/>
                      <w:spacing w:val="-6"/>
                      <w:sz w:val="18"/>
                      <w:szCs w:val="18"/>
                      <w:highlight w:val="none"/>
                    </w:rPr>
                  </w:pPr>
                </w:p>
              </w:tc>
              <w:tc>
                <w:tcPr>
                  <w:tcW w:w="535"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right="0" w:rightChars="0"/>
                    <w:jc w:val="center"/>
                    <w:rPr>
                      <w:rFonts w:hint="default"/>
                      <w:color w:val="auto"/>
                      <w:sz w:val="18"/>
                      <w:szCs w:val="18"/>
                      <w:highlight w:val="none"/>
                    </w:rPr>
                  </w:pPr>
                  <w:r>
                    <w:rPr>
                      <w:rFonts w:ascii="Times New Roman" w:eastAsia="宋体" w:hAnsi="Times New Roman" w:cs="Times New Roman" w:hint="default"/>
                      <w:bCs/>
                      <w:color w:val="auto"/>
                      <w:sz w:val="18"/>
                      <w:szCs w:val="18"/>
                      <w:highlight w:val="none"/>
                    </w:rPr>
                    <w:t>风向</w:t>
                  </w:r>
                </w:p>
              </w:tc>
              <w:tc>
                <w:tcPr>
                  <w:tcW w:w="575" w:type="pct"/>
                  <w:noWrap w:val="0"/>
                  <w:vAlign w:val="center"/>
                </w:tcPr>
                <w:p>
                  <w:pPr>
                    <w:keepNext w:val="0"/>
                    <w:keepLines w:val="0"/>
                    <w:pageBreakBefore w:val="0"/>
                    <w:kinsoku/>
                    <w:wordWrap/>
                    <w:overflowPunct/>
                    <w:topLinePunct w:val="0"/>
                    <w:autoSpaceDE/>
                    <w:autoSpaceDN/>
                    <w:bidi w:val="0"/>
                    <w:adjustRightInd w:val="0"/>
                    <w:snapToGrid w:val="0"/>
                    <w:spacing w:line="240" w:lineRule="auto"/>
                    <w:ind w:right="0" w:rightChars="0"/>
                    <w:jc w:val="center"/>
                    <w:rPr>
                      <w:rFonts w:hint="default"/>
                      <w:color w:val="auto"/>
                      <w:sz w:val="18"/>
                      <w:szCs w:val="18"/>
                      <w:highlight w:val="none"/>
                    </w:rPr>
                  </w:pPr>
                  <w:r>
                    <w:rPr>
                      <w:rFonts w:ascii="Times New Roman" w:eastAsia="宋体" w:hAnsi="Times New Roman" w:cs="Times New Roman" w:hint="default"/>
                      <w:bCs/>
                      <w:color w:val="auto"/>
                      <w:sz w:val="18"/>
                      <w:szCs w:val="18"/>
                      <w:highlight w:val="none"/>
                    </w:rPr>
                    <w:t>风速(m/s)</w:t>
                  </w:r>
                </w:p>
              </w:tc>
              <w:tc>
                <w:tcPr>
                  <w:tcW w:w="757" w:type="pct"/>
                  <w:noWrap w:val="0"/>
                  <w:vAlign w:val="center"/>
                </w:tcPr>
                <w:p>
                  <w:pPr>
                    <w:pStyle w:val="NoSpacing"/>
                    <w:keepNext w:val="0"/>
                    <w:keepLines w:val="0"/>
                    <w:pageBreakBefore w:val="0"/>
                    <w:kinsoku/>
                    <w:wordWrap/>
                    <w:overflowPunct/>
                    <w:topLinePunct w:val="0"/>
                    <w:autoSpaceDE/>
                    <w:autoSpaceDN/>
                    <w:bidi w:val="0"/>
                    <w:adjustRightInd w:val="0"/>
                    <w:snapToGrid w:val="0"/>
                    <w:spacing w:line="240" w:lineRule="auto"/>
                    <w:ind w:right="0" w:rightChars="0"/>
                    <w:jc w:val="center"/>
                    <w:rPr>
                      <w:rFonts w:ascii="Times New Roman" w:eastAsia="宋体" w:hAnsi="Times New Roman" w:cs="Times New Roman" w:hint="default"/>
                      <w:bCs/>
                      <w:color w:val="auto"/>
                      <w:sz w:val="18"/>
                      <w:szCs w:val="18"/>
                      <w:highlight w:val="none"/>
                    </w:rPr>
                  </w:pPr>
                  <w:r>
                    <w:rPr>
                      <w:rFonts w:ascii="Times New Roman" w:eastAsia="宋体" w:hAnsi="Times New Roman" w:cs="Times New Roman" w:hint="default"/>
                      <w:bCs/>
                      <w:color w:val="auto"/>
                      <w:sz w:val="18"/>
                      <w:szCs w:val="18"/>
                      <w:highlight w:val="none"/>
                    </w:rPr>
                    <w:t>空气温度(℃)</w:t>
                  </w:r>
                </w:p>
              </w:tc>
              <w:tc>
                <w:tcPr>
                  <w:tcW w:w="594" w:type="pct"/>
                  <w:noWrap w:val="0"/>
                  <w:vAlign w:val="center"/>
                </w:tcPr>
                <w:p>
                  <w:pPr>
                    <w:pStyle w:val="NoSpacing"/>
                    <w:keepNext w:val="0"/>
                    <w:keepLines w:val="0"/>
                    <w:pageBreakBefore w:val="0"/>
                    <w:kinsoku/>
                    <w:wordWrap/>
                    <w:overflowPunct/>
                    <w:topLinePunct w:val="0"/>
                    <w:autoSpaceDE/>
                    <w:autoSpaceDN/>
                    <w:bidi w:val="0"/>
                    <w:adjustRightInd w:val="0"/>
                    <w:snapToGrid w:val="0"/>
                    <w:spacing w:line="240" w:lineRule="auto"/>
                    <w:ind w:right="0" w:rightChars="0"/>
                    <w:jc w:val="center"/>
                    <w:rPr>
                      <w:rFonts w:ascii="Times New Roman" w:eastAsia="宋体" w:hAnsi="Times New Roman" w:cs="Times New Roman" w:hint="default"/>
                      <w:bCs/>
                      <w:color w:val="auto"/>
                      <w:sz w:val="18"/>
                      <w:szCs w:val="18"/>
                      <w:highlight w:val="none"/>
                    </w:rPr>
                  </w:pPr>
                  <w:r>
                    <w:rPr>
                      <w:rFonts w:ascii="Times New Roman" w:eastAsia="宋体" w:hAnsi="Times New Roman" w:cs="Times New Roman" w:hint="default"/>
                      <w:bCs/>
                      <w:color w:val="auto"/>
                      <w:sz w:val="18"/>
                      <w:szCs w:val="18"/>
                      <w:highlight w:val="none"/>
                    </w:rPr>
                    <w:t>大气压(KPa)</w:t>
                  </w:r>
                </w:p>
              </w:tc>
              <w:tc>
                <w:tcPr>
                  <w:tcW w:w="458" w:type="pct"/>
                  <w:noWrap w:val="0"/>
                  <w:vAlign w:val="center"/>
                </w:tcPr>
                <w:p>
                  <w:pPr>
                    <w:pStyle w:val="NoSpacing"/>
                    <w:keepNext w:val="0"/>
                    <w:keepLines w:val="0"/>
                    <w:pageBreakBefore w:val="0"/>
                    <w:kinsoku/>
                    <w:wordWrap/>
                    <w:overflowPunct/>
                    <w:topLinePunct w:val="0"/>
                    <w:autoSpaceDE/>
                    <w:autoSpaceDN/>
                    <w:bidi w:val="0"/>
                    <w:adjustRightInd w:val="0"/>
                    <w:snapToGrid w:val="0"/>
                    <w:spacing w:line="240" w:lineRule="auto"/>
                    <w:ind w:right="0" w:rightChars="0"/>
                    <w:jc w:val="center"/>
                    <w:rPr>
                      <w:rFonts w:ascii="Times New Roman" w:eastAsia="宋体" w:hAnsi="Times New Roman" w:cs="Times New Roman" w:hint="default"/>
                      <w:bCs/>
                      <w:color w:val="auto"/>
                      <w:sz w:val="18"/>
                      <w:szCs w:val="18"/>
                      <w:highlight w:val="none"/>
                    </w:rPr>
                  </w:pPr>
                  <w:r>
                    <w:rPr>
                      <w:rFonts w:ascii="Times New Roman" w:eastAsia="宋体" w:hAnsi="Times New Roman" w:cs="Times New Roman" w:hint="default"/>
                      <w:bCs/>
                      <w:color w:val="auto"/>
                      <w:sz w:val="18"/>
                      <w:szCs w:val="18"/>
                      <w:highlight w:val="none"/>
                    </w:rPr>
                    <w:t>天气</w:t>
                  </w:r>
                </w:p>
                <w:p>
                  <w:pPr>
                    <w:pStyle w:val="NoSpacing"/>
                    <w:keepNext w:val="0"/>
                    <w:keepLines w:val="0"/>
                    <w:pageBreakBefore w:val="0"/>
                    <w:kinsoku/>
                    <w:wordWrap/>
                    <w:overflowPunct/>
                    <w:topLinePunct w:val="0"/>
                    <w:autoSpaceDE/>
                    <w:autoSpaceDN/>
                    <w:bidi w:val="0"/>
                    <w:adjustRightInd w:val="0"/>
                    <w:snapToGrid w:val="0"/>
                    <w:spacing w:line="240" w:lineRule="auto"/>
                    <w:ind w:right="0" w:rightChars="0"/>
                    <w:jc w:val="center"/>
                    <w:rPr>
                      <w:rFonts w:ascii="Times New Roman" w:eastAsia="宋体" w:hAnsi="Times New Roman" w:cs="Times New Roman" w:hint="default"/>
                      <w:bCs/>
                      <w:color w:val="auto"/>
                      <w:sz w:val="18"/>
                      <w:szCs w:val="18"/>
                      <w:highlight w:val="none"/>
                    </w:rPr>
                  </w:pPr>
                  <w:r>
                    <w:rPr>
                      <w:rFonts w:ascii="Times New Roman" w:eastAsia="宋体" w:hAnsi="Times New Roman" w:cs="Times New Roman" w:hint="default"/>
                      <w:bCs/>
                      <w:color w:val="auto"/>
                      <w:sz w:val="18"/>
                      <w:szCs w:val="18"/>
                      <w:highlight w:val="none"/>
                    </w:rPr>
                    <w:t>情况</w:t>
                  </w:r>
                </w:p>
              </w:tc>
            </w:tr>
            <w:tr>
              <w:tblPrEx>
                <w:tblW w:w="4998" w:type="pct"/>
                <w:jc w:val="center"/>
                <w:tblCellMar>
                  <w:top w:w="0" w:type="dxa"/>
                  <w:left w:w="57" w:type="dxa"/>
                  <w:bottom w:w="0" w:type="dxa"/>
                  <w:right w:w="57" w:type="dxa"/>
                </w:tblCellMar>
              </w:tblPrEx>
              <w:trPr>
                <w:trHeight w:val="227"/>
                <w:jc w:val="center"/>
              </w:trPr>
              <w:tc>
                <w:tcPr>
                  <w:tcW w:w="428" w:type="pct"/>
                  <w:vMerge w:val="restart"/>
                  <w:noWrap w:val="0"/>
                  <w:vAlign w:val="center"/>
                </w:tcPr>
                <w:p>
                  <w:pPr>
                    <w:keepNext w:val="0"/>
                    <w:keepLines w:val="0"/>
                    <w:pageBreakBefore w:val="0"/>
                    <w:kinsoku/>
                    <w:wordWrap/>
                    <w:overflowPunct/>
                    <w:topLinePunct w:val="0"/>
                    <w:autoSpaceDE/>
                    <w:autoSpaceDN/>
                    <w:bidi w:val="0"/>
                    <w:adjustRightInd w:val="0"/>
                    <w:snapToGrid w:val="0"/>
                    <w:spacing w:line="240" w:lineRule="auto"/>
                    <w:ind w:right="0" w:rightChars="0"/>
                    <w:jc w:val="center"/>
                    <w:rPr>
                      <w:rFonts w:hint="default"/>
                      <w:color w:val="auto"/>
                      <w:spacing w:val="-4"/>
                      <w:sz w:val="18"/>
                      <w:szCs w:val="18"/>
                      <w:highlight w:val="none"/>
                    </w:rPr>
                  </w:pPr>
                  <w:r>
                    <w:rPr>
                      <w:rFonts w:ascii="Times New Roman" w:eastAsia="宋体" w:hAnsi="Times New Roman" w:cs="Times New Roman" w:hint="default"/>
                      <w:color w:val="auto"/>
                      <w:sz w:val="18"/>
                      <w:szCs w:val="18"/>
                      <w:highlight w:val="none"/>
                    </w:rPr>
                    <w:t>石门村</w:t>
                  </w:r>
                </w:p>
              </w:tc>
              <w:tc>
                <w:tcPr>
                  <w:tcW w:w="1084"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color w:val="auto"/>
                      <w:sz w:val="18"/>
                      <w:szCs w:val="18"/>
                      <w:highlight w:val="none"/>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05月11日</w:t>
                  </w:r>
                </w:p>
              </w:tc>
              <w:tc>
                <w:tcPr>
                  <w:tcW w:w="566" w:type="pct"/>
                  <w:noWrap w:val="0"/>
                  <w:vAlign w:val="center"/>
                </w:tcPr>
                <w:p>
                  <w:pPr>
                    <w:pStyle w:val="11"/>
                    <w:widowControl w:val="0"/>
                    <w:spacing w:line="240" w:lineRule="auto"/>
                    <w:jc w:val="center"/>
                    <w:rPr>
                      <w:rFonts w:hint="default"/>
                      <w:b w:val="0"/>
                      <w:i w:val="0"/>
                      <w:color w:val="auto"/>
                      <w:spacing w:val="0"/>
                      <w:sz w:val="18"/>
                      <w:szCs w:val="18"/>
                      <w:highlight w:val="none"/>
                      <w:u w:val="none" w:color="000000"/>
                    </w:rPr>
                  </w:pPr>
                  <w:r>
                    <w:rPr>
                      <w:rFonts w:ascii="Times New Roman" w:eastAsia="楷体_GB2312" w:hAnsi="Times New Roman" w:cs="Times New Roman" w:hint="default"/>
                      <w:b w:val="0"/>
                      <w:i w:val="0"/>
                      <w:color w:val="auto"/>
                      <w:spacing w:val="0"/>
                      <w:kern w:val="2"/>
                      <w:sz w:val="18"/>
                      <w:szCs w:val="18"/>
                      <w:highlight w:val="none"/>
                      <w:u w:val="none" w:color="000000"/>
                      <w:lang w:val="en-US" w:eastAsia="zh-CN" w:bidi="ar-SA"/>
                    </w:rPr>
                    <w:t>0.137</w:t>
                  </w:r>
                </w:p>
              </w:tc>
              <w:tc>
                <w:tcPr>
                  <w:tcW w:w="535"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西北</w:t>
                  </w:r>
                </w:p>
              </w:tc>
              <w:tc>
                <w:tcPr>
                  <w:tcW w:w="575"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1.6</w:t>
                  </w:r>
                </w:p>
              </w:tc>
              <w:tc>
                <w:tcPr>
                  <w:tcW w:w="757"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19.0</w:t>
                  </w:r>
                </w:p>
              </w:tc>
              <w:tc>
                <w:tcPr>
                  <w:tcW w:w="594"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100.4</w:t>
                  </w:r>
                </w:p>
              </w:tc>
              <w:tc>
                <w:tcPr>
                  <w:tcW w:w="458"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阴</w:t>
                  </w:r>
                </w:p>
              </w:tc>
            </w:tr>
            <w:tr>
              <w:tblPrEx>
                <w:tblW w:w="4998" w:type="pct"/>
                <w:jc w:val="center"/>
                <w:tblCellMar>
                  <w:top w:w="0" w:type="dxa"/>
                  <w:left w:w="57" w:type="dxa"/>
                  <w:bottom w:w="0" w:type="dxa"/>
                  <w:right w:w="57" w:type="dxa"/>
                </w:tblCellMar>
              </w:tblPrEx>
              <w:trPr>
                <w:trHeight w:val="227"/>
                <w:jc w:val="center"/>
              </w:trPr>
              <w:tc>
                <w:tcPr>
                  <w:tcW w:w="428" w:type="pct"/>
                  <w:vMerge/>
                  <w:noWrap w:val="0"/>
                  <w:vAlign w:val="center"/>
                </w:tcPr>
                <w:p>
                  <w:pPr>
                    <w:keepNext w:val="0"/>
                    <w:keepLines w:val="0"/>
                    <w:pageBreakBefore w:val="0"/>
                    <w:kinsoku/>
                    <w:wordWrap/>
                    <w:overflowPunct/>
                    <w:topLinePunct w:val="0"/>
                    <w:autoSpaceDE/>
                    <w:autoSpaceDN/>
                    <w:bidi w:val="0"/>
                    <w:adjustRightInd w:val="0"/>
                    <w:snapToGrid w:val="0"/>
                    <w:spacing w:line="240" w:lineRule="auto"/>
                    <w:ind w:right="0" w:rightChars="0"/>
                    <w:jc w:val="center"/>
                    <w:rPr>
                      <w:rFonts w:hint="default"/>
                      <w:color w:val="auto"/>
                      <w:spacing w:val="-4"/>
                      <w:sz w:val="18"/>
                      <w:szCs w:val="18"/>
                      <w:highlight w:val="none"/>
                    </w:rPr>
                  </w:pPr>
                </w:p>
              </w:tc>
              <w:tc>
                <w:tcPr>
                  <w:tcW w:w="1084"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color w:val="auto"/>
                      <w:sz w:val="18"/>
                      <w:szCs w:val="18"/>
                      <w:highlight w:val="none"/>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05月12日</w:t>
                  </w:r>
                </w:p>
              </w:tc>
              <w:tc>
                <w:tcPr>
                  <w:tcW w:w="566" w:type="pct"/>
                  <w:noWrap w:val="0"/>
                  <w:vAlign w:val="center"/>
                </w:tcPr>
                <w:p>
                  <w:pPr>
                    <w:pStyle w:val="11"/>
                    <w:widowControl w:val="0"/>
                    <w:spacing w:line="240" w:lineRule="auto"/>
                    <w:jc w:val="center"/>
                    <w:rPr>
                      <w:rFonts w:hint="default"/>
                      <w:b w:val="0"/>
                      <w:i w:val="0"/>
                      <w:color w:val="auto"/>
                      <w:spacing w:val="0"/>
                      <w:sz w:val="18"/>
                      <w:szCs w:val="18"/>
                      <w:highlight w:val="none"/>
                      <w:u w:val="none" w:color="000000"/>
                    </w:rPr>
                  </w:pPr>
                  <w:r>
                    <w:rPr>
                      <w:rFonts w:ascii="Times New Roman" w:eastAsia="楷体_GB2312" w:hAnsi="Times New Roman" w:cs="Times New Roman" w:hint="default"/>
                      <w:b w:val="0"/>
                      <w:i w:val="0"/>
                      <w:color w:val="auto"/>
                      <w:spacing w:val="0"/>
                      <w:kern w:val="2"/>
                      <w:sz w:val="18"/>
                      <w:szCs w:val="18"/>
                      <w:highlight w:val="none"/>
                      <w:u w:val="none" w:color="000000"/>
                      <w:lang w:val="en-US" w:eastAsia="zh-CN" w:bidi="ar-SA"/>
                    </w:rPr>
                    <w:t>0.176</w:t>
                  </w:r>
                </w:p>
              </w:tc>
              <w:tc>
                <w:tcPr>
                  <w:tcW w:w="535"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西北</w:t>
                  </w:r>
                </w:p>
              </w:tc>
              <w:tc>
                <w:tcPr>
                  <w:tcW w:w="575"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1.3</w:t>
                  </w:r>
                </w:p>
              </w:tc>
              <w:tc>
                <w:tcPr>
                  <w:tcW w:w="757"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18.5</w:t>
                  </w:r>
                </w:p>
              </w:tc>
              <w:tc>
                <w:tcPr>
                  <w:tcW w:w="594"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100.5</w:t>
                  </w:r>
                </w:p>
              </w:tc>
              <w:tc>
                <w:tcPr>
                  <w:tcW w:w="458"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阴</w:t>
                  </w:r>
                </w:p>
              </w:tc>
            </w:tr>
            <w:tr>
              <w:tblPrEx>
                <w:tblW w:w="4998" w:type="pct"/>
                <w:jc w:val="center"/>
                <w:tblCellMar>
                  <w:top w:w="0" w:type="dxa"/>
                  <w:left w:w="57" w:type="dxa"/>
                  <w:bottom w:w="0" w:type="dxa"/>
                  <w:right w:w="57" w:type="dxa"/>
                </w:tblCellMar>
              </w:tblPrEx>
              <w:trPr>
                <w:trHeight w:val="227"/>
                <w:jc w:val="center"/>
              </w:trPr>
              <w:tc>
                <w:tcPr>
                  <w:tcW w:w="428" w:type="pct"/>
                  <w:vMerge/>
                  <w:noWrap w:val="0"/>
                  <w:vAlign w:val="center"/>
                </w:tcPr>
                <w:p>
                  <w:pPr>
                    <w:keepNext w:val="0"/>
                    <w:keepLines w:val="0"/>
                    <w:pageBreakBefore w:val="0"/>
                    <w:kinsoku/>
                    <w:wordWrap/>
                    <w:overflowPunct/>
                    <w:topLinePunct w:val="0"/>
                    <w:autoSpaceDE/>
                    <w:autoSpaceDN/>
                    <w:bidi w:val="0"/>
                    <w:adjustRightInd w:val="0"/>
                    <w:snapToGrid w:val="0"/>
                    <w:spacing w:line="240" w:lineRule="auto"/>
                    <w:ind w:right="0" w:rightChars="0"/>
                    <w:jc w:val="center"/>
                    <w:rPr>
                      <w:rFonts w:hint="default"/>
                      <w:color w:val="auto"/>
                      <w:spacing w:val="-4"/>
                      <w:sz w:val="18"/>
                      <w:szCs w:val="18"/>
                      <w:highlight w:val="none"/>
                    </w:rPr>
                  </w:pPr>
                </w:p>
              </w:tc>
              <w:tc>
                <w:tcPr>
                  <w:tcW w:w="1084"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color w:val="auto"/>
                      <w:sz w:val="18"/>
                      <w:szCs w:val="18"/>
                      <w:highlight w:val="none"/>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05月13日</w:t>
                  </w:r>
                </w:p>
              </w:tc>
              <w:tc>
                <w:tcPr>
                  <w:tcW w:w="566" w:type="pct"/>
                  <w:noWrap w:val="0"/>
                  <w:vAlign w:val="center"/>
                </w:tcPr>
                <w:p>
                  <w:pPr>
                    <w:pStyle w:val="11"/>
                    <w:widowControl w:val="0"/>
                    <w:spacing w:line="240" w:lineRule="auto"/>
                    <w:jc w:val="center"/>
                    <w:rPr>
                      <w:rFonts w:hint="default"/>
                      <w:b w:val="0"/>
                      <w:i w:val="0"/>
                      <w:color w:val="auto"/>
                      <w:spacing w:val="0"/>
                      <w:sz w:val="18"/>
                      <w:szCs w:val="18"/>
                      <w:highlight w:val="none"/>
                      <w:u w:val="none" w:color="000000"/>
                    </w:rPr>
                  </w:pPr>
                  <w:r>
                    <w:rPr>
                      <w:rFonts w:ascii="Times New Roman" w:eastAsia="楷体_GB2312" w:hAnsi="Times New Roman" w:cs="Times New Roman" w:hint="default"/>
                      <w:b w:val="0"/>
                      <w:i w:val="0"/>
                      <w:color w:val="auto"/>
                      <w:spacing w:val="0"/>
                      <w:kern w:val="2"/>
                      <w:sz w:val="18"/>
                      <w:szCs w:val="18"/>
                      <w:highlight w:val="none"/>
                      <w:u w:val="none" w:color="000000"/>
                      <w:lang w:val="en-US" w:eastAsia="zh-CN" w:bidi="ar-SA"/>
                    </w:rPr>
                    <w:t>0.142</w:t>
                  </w:r>
                </w:p>
              </w:tc>
              <w:tc>
                <w:tcPr>
                  <w:tcW w:w="535"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西北</w:t>
                  </w:r>
                </w:p>
              </w:tc>
              <w:tc>
                <w:tcPr>
                  <w:tcW w:w="575"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1.6</w:t>
                  </w:r>
                </w:p>
              </w:tc>
              <w:tc>
                <w:tcPr>
                  <w:tcW w:w="757"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19.1</w:t>
                  </w:r>
                </w:p>
              </w:tc>
              <w:tc>
                <w:tcPr>
                  <w:tcW w:w="594"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100.5</w:t>
                  </w:r>
                </w:p>
              </w:tc>
              <w:tc>
                <w:tcPr>
                  <w:tcW w:w="458"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阴</w:t>
                  </w:r>
                </w:p>
              </w:tc>
            </w:tr>
            <w:tr>
              <w:tblPrEx>
                <w:tblW w:w="4998" w:type="pct"/>
                <w:jc w:val="center"/>
                <w:tblCellMar>
                  <w:top w:w="0" w:type="dxa"/>
                  <w:left w:w="57" w:type="dxa"/>
                  <w:bottom w:w="0" w:type="dxa"/>
                  <w:right w:w="57" w:type="dxa"/>
                </w:tblCellMar>
              </w:tblPrEx>
              <w:trPr>
                <w:trHeight w:val="227"/>
                <w:jc w:val="center"/>
              </w:trPr>
              <w:tc>
                <w:tcPr>
                  <w:tcW w:w="428" w:type="pct"/>
                  <w:vMerge/>
                  <w:noWrap w:val="0"/>
                  <w:vAlign w:val="center"/>
                </w:tcPr>
                <w:p>
                  <w:pPr>
                    <w:keepNext w:val="0"/>
                    <w:keepLines w:val="0"/>
                    <w:pageBreakBefore w:val="0"/>
                    <w:kinsoku/>
                    <w:wordWrap/>
                    <w:overflowPunct/>
                    <w:topLinePunct w:val="0"/>
                    <w:autoSpaceDE/>
                    <w:autoSpaceDN/>
                    <w:bidi w:val="0"/>
                    <w:adjustRightInd w:val="0"/>
                    <w:snapToGrid w:val="0"/>
                    <w:spacing w:line="240" w:lineRule="auto"/>
                    <w:ind w:right="0" w:rightChars="0"/>
                    <w:jc w:val="center"/>
                    <w:rPr>
                      <w:rFonts w:hint="default"/>
                      <w:color w:val="auto"/>
                      <w:spacing w:val="-4"/>
                      <w:sz w:val="18"/>
                      <w:szCs w:val="18"/>
                      <w:highlight w:val="none"/>
                    </w:rPr>
                  </w:pPr>
                </w:p>
              </w:tc>
              <w:tc>
                <w:tcPr>
                  <w:tcW w:w="1084"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right="0" w:rightChars="0"/>
                    <w:jc w:val="center"/>
                    <w:textAlignment w:val="center"/>
                    <w:rPr>
                      <w:rFonts w:hint="default"/>
                      <w:color w:val="auto"/>
                      <w:sz w:val="18"/>
                      <w:szCs w:val="18"/>
                      <w:highlight w:val="none"/>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05月14日</w:t>
                  </w:r>
                </w:p>
              </w:tc>
              <w:tc>
                <w:tcPr>
                  <w:tcW w:w="566" w:type="pct"/>
                  <w:noWrap w:val="0"/>
                  <w:vAlign w:val="center"/>
                </w:tcPr>
                <w:p>
                  <w:pPr>
                    <w:pStyle w:val="11"/>
                    <w:widowControl w:val="0"/>
                    <w:spacing w:line="240" w:lineRule="auto"/>
                    <w:jc w:val="center"/>
                    <w:rPr>
                      <w:rFonts w:hint="default"/>
                      <w:b w:val="0"/>
                      <w:i w:val="0"/>
                      <w:color w:val="auto"/>
                      <w:spacing w:val="0"/>
                      <w:sz w:val="18"/>
                      <w:szCs w:val="18"/>
                      <w:highlight w:val="none"/>
                      <w:u w:val="none" w:color="000000"/>
                    </w:rPr>
                  </w:pPr>
                  <w:r>
                    <w:rPr>
                      <w:rFonts w:ascii="Times New Roman" w:eastAsia="楷体_GB2312" w:hAnsi="Times New Roman" w:cs="Times New Roman" w:hint="default"/>
                      <w:b w:val="0"/>
                      <w:i w:val="0"/>
                      <w:color w:val="auto"/>
                      <w:spacing w:val="0"/>
                      <w:kern w:val="2"/>
                      <w:sz w:val="18"/>
                      <w:szCs w:val="18"/>
                      <w:highlight w:val="none"/>
                      <w:u w:val="none" w:color="000000"/>
                      <w:lang w:val="en-US" w:eastAsia="zh-CN" w:bidi="ar-SA"/>
                    </w:rPr>
                    <w:t>0.123</w:t>
                  </w:r>
                </w:p>
              </w:tc>
              <w:tc>
                <w:tcPr>
                  <w:tcW w:w="535"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西北</w:t>
                  </w:r>
                </w:p>
              </w:tc>
              <w:tc>
                <w:tcPr>
                  <w:tcW w:w="575"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1.9</w:t>
                  </w:r>
                </w:p>
              </w:tc>
              <w:tc>
                <w:tcPr>
                  <w:tcW w:w="757"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19.5</w:t>
                  </w:r>
                </w:p>
              </w:tc>
              <w:tc>
                <w:tcPr>
                  <w:tcW w:w="594"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100.4</w:t>
                  </w:r>
                </w:p>
              </w:tc>
              <w:tc>
                <w:tcPr>
                  <w:tcW w:w="458"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阴</w:t>
                  </w:r>
                </w:p>
              </w:tc>
            </w:tr>
            <w:tr>
              <w:tblPrEx>
                <w:tblW w:w="4998" w:type="pct"/>
                <w:jc w:val="center"/>
                <w:tblCellMar>
                  <w:top w:w="0" w:type="dxa"/>
                  <w:left w:w="57" w:type="dxa"/>
                  <w:bottom w:w="0" w:type="dxa"/>
                  <w:right w:w="57" w:type="dxa"/>
                </w:tblCellMar>
              </w:tblPrEx>
              <w:trPr>
                <w:trHeight w:val="227"/>
                <w:jc w:val="center"/>
              </w:trPr>
              <w:tc>
                <w:tcPr>
                  <w:tcW w:w="428" w:type="pct"/>
                  <w:vMerge/>
                  <w:noWrap w:val="0"/>
                  <w:vAlign w:val="center"/>
                </w:tcPr>
                <w:p>
                  <w:pPr>
                    <w:keepNext w:val="0"/>
                    <w:keepLines w:val="0"/>
                    <w:pageBreakBefore w:val="0"/>
                    <w:kinsoku/>
                    <w:wordWrap/>
                    <w:overflowPunct/>
                    <w:topLinePunct w:val="0"/>
                    <w:autoSpaceDE/>
                    <w:autoSpaceDN/>
                    <w:bidi w:val="0"/>
                    <w:adjustRightInd w:val="0"/>
                    <w:snapToGrid w:val="0"/>
                    <w:spacing w:line="240" w:lineRule="auto"/>
                    <w:ind w:right="0" w:rightChars="0"/>
                    <w:jc w:val="center"/>
                    <w:rPr>
                      <w:rFonts w:hint="default"/>
                      <w:color w:val="auto"/>
                      <w:spacing w:val="-4"/>
                      <w:sz w:val="18"/>
                      <w:szCs w:val="18"/>
                      <w:highlight w:val="none"/>
                    </w:rPr>
                  </w:pPr>
                </w:p>
              </w:tc>
              <w:tc>
                <w:tcPr>
                  <w:tcW w:w="1084"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right="0" w:rightChars="0"/>
                    <w:jc w:val="center"/>
                    <w:textAlignment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05月15日</w:t>
                  </w:r>
                </w:p>
              </w:tc>
              <w:tc>
                <w:tcPr>
                  <w:tcW w:w="566" w:type="pct"/>
                  <w:noWrap w:val="0"/>
                  <w:vAlign w:val="center"/>
                </w:tcPr>
                <w:p>
                  <w:pPr>
                    <w:pStyle w:val="11"/>
                    <w:widowControl w:val="0"/>
                    <w:spacing w:line="240" w:lineRule="auto"/>
                    <w:jc w:val="center"/>
                    <w:rPr>
                      <w:rFonts w:hint="default"/>
                      <w:b w:val="0"/>
                      <w:i w:val="0"/>
                      <w:color w:val="auto"/>
                      <w:spacing w:val="0"/>
                      <w:sz w:val="18"/>
                      <w:szCs w:val="18"/>
                      <w:highlight w:val="none"/>
                      <w:u w:val="none" w:color="000000"/>
                    </w:rPr>
                  </w:pPr>
                  <w:r>
                    <w:rPr>
                      <w:rFonts w:ascii="Times New Roman" w:eastAsia="楷体_GB2312" w:hAnsi="Times New Roman" w:cs="Times New Roman" w:hint="default"/>
                      <w:b w:val="0"/>
                      <w:i w:val="0"/>
                      <w:color w:val="auto"/>
                      <w:spacing w:val="0"/>
                      <w:kern w:val="2"/>
                      <w:sz w:val="18"/>
                      <w:szCs w:val="18"/>
                      <w:highlight w:val="none"/>
                      <w:u w:val="none" w:color="000000"/>
                      <w:lang w:val="en-US" w:eastAsia="zh-CN" w:bidi="ar-SA"/>
                    </w:rPr>
                    <w:t>0.165</w:t>
                  </w:r>
                </w:p>
              </w:tc>
              <w:tc>
                <w:tcPr>
                  <w:tcW w:w="535"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西北</w:t>
                  </w:r>
                </w:p>
              </w:tc>
              <w:tc>
                <w:tcPr>
                  <w:tcW w:w="575"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1.4</w:t>
                  </w:r>
                </w:p>
              </w:tc>
              <w:tc>
                <w:tcPr>
                  <w:tcW w:w="757"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20.1</w:t>
                  </w:r>
                </w:p>
              </w:tc>
              <w:tc>
                <w:tcPr>
                  <w:tcW w:w="594"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101.0</w:t>
                  </w:r>
                </w:p>
              </w:tc>
              <w:tc>
                <w:tcPr>
                  <w:tcW w:w="458"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阴</w:t>
                  </w:r>
                </w:p>
              </w:tc>
            </w:tr>
            <w:tr>
              <w:tblPrEx>
                <w:tblW w:w="4998" w:type="pct"/>
                <w:jc w:val="center"/>
                <w:tblCellMar>
                  <w:top w:w="0" w:type="dxa"/>
                  <w:left w:w="57" w:type="dxa"/>
                  <w:bottom w:w="0" w:type="dxa"/>
                  <w:right w:w="57" w:type="dxa"/>
                </w:tblCellMar>
              </w:tblPrEx>
              <w:trPr>
                <w:trHeight w:val="227"/>
                <w:jc w:val="center"/>
              </w:trPr>
              <w:tc>
                <w:tcPr>
                  <w:tcW w:w="428" w:type="pct"/>
                  <w:vMerge/>
                  <w:noWrap w:val="0"/>
                  <w:vAlign w:val="center"/>
                </w:tcPr>
                <w:p>
                  <w:pPr>
                    <w:keepNext w:val="0"/>
                    <w:keepLines w:val="0"/>
                    <w:pageBreakBefore w:val="0"/>
                    <w:kinsoku/>
                    <w:wordWrap/>
                    <w:overflowPunct/>
                    <w:topLinePunct w:val="0"/>
                    <w:autoSpaceDE/>
                    <w:autoSpaceDN/>
                    <w:bidi w:val="0"/>
                    <w:adjustRightInd w:val="0"/>
                    <w:snapToGrid w:val="0"/>
                    <w:spacing w:line="240" w:lineRule="auto"/>
                    <w:ind w:right="0" w:rightChars="0"/>
                    <w:jc w:val="center"/>
                    <w:rPr>
                      <w:rFonts w:hint="default"/>
                      <w:color w:val="auto"/>
                      <w:spacing w:val="-4"/>
                      <w:sz w:val="18"/>
                      <w:szCs w:val="18"/>
                      <w:highlight w:val="none"/>
                    </w:rPr>
                  </w:pPr>
                </w:p>
              </w:tc>
              <w:tc>
                <w:tcPr>
                  <w:tcW w:w="1084"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right="0" w:rightChars="0"/>
                    <w:jc w:val="center"/>
                    <w:textAlignment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05月16日</w:t>
                  </w:r>
                </w:p>
              </w:tc>
              <w:tc>
                <w:tcPr>
                  <w:tcW w:w="566" w:type="pct"/>
                  <w:noWrap w:val="0"/>
                  <w:vAlign w:val="center"/>
                </w:tcPr>
                <w:p>
                  <w:pPr>
                    <w:pStyle w:val="11"/>
                    <w:widowControl w:val="0"/>
                    <w:spacing w:line="240" w:lineRule="auto"/>
                    <w:jc w:val="center"/>
                    <w:rPr>
                      <w:rFonts w:hint="default"/>
                      <w:b w:val="0"/>
                      <w:i w:val="0"/>
                      <w:color w:val="auto"/>
                      <w:spacing w:val="0"/>
                      <w:sz w:val="18"/>
                      <w:szCs w:val="18"/>
                      <w:highlight w:val="none"/>
                      <w:u w:val="none" w:color="000000"/>
                    </w:rPr>
                  </w:pPr>
                  <w:r>
                    <w:rPr>
                      <w:rFonts w:ascii="Times New Roman" w:eastAsia="楷体_GB2312" w:hAnsi="Times New Roman" w:cs="Times New Roman" w:hint="default"/>
                      <w:b w:val="0"/>
                      <w:i w:val="0"/>
                      <w:color w:val="auto"/>
                      <w:spacing w:val="0"/>
                      <w:kern w:val="2"/>
                      <w:sz w:val="18"/>
                      <w:szCs w:val="18"/>
                      <w:highlight w:val="none"/>
                      <w:u w:val="none" w:color="000000"/>
                      <w:lang w:val="en-US" w:eastAsia="zh-CN" w:bidi="ar-SA"/>
                    </w:rPr>
                    <w:t>0.150</w:t>
                  </w:r>
                </w:p>
              </w:tc>
              <w:tc>
                <w:tcPr>
                  <w:tcW w:w="535"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西南</w:t>
                  </w:r>
                </w:p>
              </w:tc>
              <w:tc>
                <w:tcPr>
                  <w:tcW w:w="575"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1.8</w:t>
                  </w:r>
                </w:p>
              </w:tc>
              <w:tc>
                <w:tcPr>
                  <w:tcW w:w="757"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21.2</w:t>
                  </w:r>
                </w:p>
              </w:tc>
              <w:tc>
                <w:tcPr>
                  <w:tcW w:w="594"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100.6</w:t>
                  </w:r>
                </w:p>
              </w:tc>
              <w:tc>
                <w:tcPr>
                  <w:tcW w:w="458"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多云</w:t>
                  </w:r>
                </w:p>
              </w:tc>
            </w:tr>
            <w:tr>
              <w:tblPrEx>
                <w:tblW w:w="4998" w:type="pct"/>
                <w:jc w:val="center"/>
                <w:tblCellMar>
                  <w:top w:w="0" w:type="dxa"/>
                  <w:left w:w="57" w:type="dxa"/>
                  <w:bottom w:w="0" w:type="dxa"/>
                  <w:right w:w="57" w:type="dxa"/>
                </w:tblCellMar>
              </w:tblPrEx>
              <w:trPr>
                <w:trHeight w:val="227"/>
                <w:jc w:val="center"/>
              </w:trPr>
              <w:tc>
                <w:tcPr>
                  <w:tcW w:w="428" w:type="pct"/>
                  <w:vMerge/>
                  <w:noWrap w:val="0"/>
                  <w:vAlign w:val="center"/>
                </w:tcPr>
                <w:p>
                  <w:pPr>
                    <w:keepNext w:val="0"/>
                    <w:keepLines w:val="0"/>
                    <w:pageBreakBefore w:val="0"/>
                    <w:kinsoku/>
                    <w:wordWrap/>
                    <w:overflowPunct/>
                    <w:topLinePunct w:val="0"/>
                    <w:autoSpaceDE/>
                    <w:autoSpaceDN/>
                    <w:bidi w:val="0"/>
                    <w:adjustRightInd w:val="0"/>
                    <w:snapToGrid w:val="0"/>
                    <w:spacing w:line="240" w:lineRule="auto"/>
                    <w:ind w:right="0" w:rightChars="0"/>
                    <w:jc w:val="center"/>
                    <w:rPr>
                      <w:rFonts w:hint="default"/>
                      <w:color w:val="auto"/>
                      <w:spacing w:val="-4"/>
                      <w:sz w:val="18"/>
                      <w:szCs w:val="18"/>
                      <w:highlight w:val="none"/>
                    </w:rPr>
                  </w:pPr>
                </w:p>
              </w:tc>
              <w:tc>
                <w:tcPr>
                  <w:tcW w:w="1084"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right="0" w:rightChars="0"/>
                    <w:jc w:val="center"/>
                    <w:textAlignment w:val="center"/>
                    <w:rPr>
                      <w:rFonts w:hint="default"/>
                      <w:color w:val="auto"/>
                      <w:sz w:val="18"/>
                      <w:szCs w:val="18"/>
                      <w:highlight w:val="none"/>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05月17日</w:t>
                  </w:r>
                </w:p>
              </w:tc>
              <w:tc>
                <w:tcPr>
                  <w:tcW w:w="566" w:type="pct"/>
                  <w:noWrap w:val="0"/>
                  <w:vAlign w:val="center"/>
                </w:tcPr>
                <w:p>
                  <w:pPr>
                    <w:pStyle w:val="11"/>
                    <w:widowControl w:val="0"/>
                    <w:spacing w:line="240" w:lineRule="auto"/>
                    <w:jc w:val="center"/>
                    <w:rPr>
                      <w:rFonts w:hint="default"/>
                      <w:b w:val="0"/>
                      <w:i w:val="0"/>
                      <w:color w:val="auto"/>
                      <w:spacing w:val="0"/>
                      <w:sz w:val="18"/>
                      <w:szCs w:val="18"/>
                      <w:highlight w:val="none"/>
                      <w:u w:val="none" w:color="000000"/>
                    </w:rPr>
                  </w:pPr>
                  <w:r>
                    <w:rPr>
                      <w:rFonts w:ascii="Times New Roman" w:eastAsia="楷体_GB2312" w:hAnsi="Times New Roman" w:cs="Times New Roman" w:hint="default"/>
                      <w:b w:val="0"/>
                      <w:i w:val="0"/>
                      <w:color w:val="auto"/>
                      <w:spacing w:val="0"/>
                      <w:kern w:val="2"/>
                      <w:sz w:val="18"/>
                      <w:szCs w:val="18"/>
                      <w:highlight w:val="none"/>
                      <w:u w:val="none" w:color="000000"/>
                      <w:lang w:val="en-US" w:eastAsia="zh-CN" w:bidi="ar-SA"/>
                    </w:rPr>
                    <w:t>0.137</w:t>
                  </w:r>
                </w:p>
              </w:tc>
              <w:tc>
                <w:tcPr>
                  <w:tcW w:w="535"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西南</w:t>
                  </w:r>
                </w:p>
              </w:tc>
              <w:tc>
                <w:tcPr>
                  <w:tcW w:w="575"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2.0</w:t>
                  </w:r>
                </w:p>
              </w:tc>
              <w:tc>
                <w:tcPr>
                  <w:tcW w:w="757"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21.4</w:t>
                  </w:r>
                </w:p>
              </w:tc>
              <w:tc>
                <w:tcPr>
                  <w:tcW w:w="594"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100.6</w:t>
                  </w:r>
                </w:p>
              </w:tc>
              <w:tc>
                <w:tcPr>
                  <w:tcW w:w="458"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rPr>
                      <w:rFonts w:hint="default"/>
                      <w:b w:val="0"/>
                      <w:i w:val="0"/>
                      <w:color w:val="auto"/>
                      <w:spacing w:val="0"/>
                      <w:sz w:val="18"/>
                      <w:szCs w:val="18"/>
                      <w:highlight w:val="none"/>
                      <w:u w:val="none" w:color="000000"/>
                    </w:rPr>
                  </w:pPr>
                  <w:r>
                    <w:rPr>
                      <w:rFonts w:ascii="Times New Roman" w:eastAsia="宋体" w:hAnsi="Times New Roman" w:cs="Times New Roman" w:hint="default"/>
                      <w:b w:val="0"/>
                      <w:i w:val="0"/>
                      <w:color w:val="auto"/>
                      <w:spacing w:val="0"/>
                      <w:kern w:val="2"/>
                      <w:sz w:val="18"/>
                      <w:szCs w:val="18"/>
                      <w:highlight w:val="none"/>
                      <w:u w:val="none" w:color="000000"/>
                      <w:lang w:val="en-US" w:eastAsia="zh-CN" w:bidi="ar-SA"/>
                    </w:rPr>
                    <w:t>多云</w:t>
                  </w:r>
                </w:p>
              </w:tc>
            </w:tr>
          </w:tbl>
          <w:p>
            <w:pPr>
              <w:pStyle w:val="NoSpacing"/>
              <w:ind w:firstLine="422"/>
              <w:rPr>
                <w:sz w:val="21"/>
                <w:szCs w:val="21"/>
              </w:rPr>
            </w:pP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default"/>
              </w:rPr>
            </w:pPr>
            <w:r>
              <w:rPr>
                <w:rFonts w:hint="eastAsia"/>
                <w:sz w:val="21"/>
                <w:szCs w:val="21"/>
                <w:lang w:val="en-US" w:eastAsia="zh-CN"/>
              </w:rPr>
              <w:t>由上述监测结果可知，本项目所在园区环境空气中TSP满足《环境空气质量标准》（GB3095-2012）要求。</w:t>
            </w:r>
          </w:p>
          <w:p>
            <w:pPr>
              <w:pStyle w:val="NoSpacing"/>
              <w:ind w:firstLine="422"/>
              <w:rPr>
                <w:sz w:val="21"/>
                <w:szCs w:val="21"/>
              </w:rPr>
            </w:pPr>
            <w:r>
              <w:rPr>
                <w:sz w:val="21"/>
                <w:szCs w:val="21"/>
              </w:rPr>
              <w:t>2、地表水环境</w:t>
            </w:r>
          </w:p>
          <w:p>
            <w:pPr>
              <w:wordWrap w:val="0"/>
              <w:snapToGrid w:val="0"/>
              <w:spacing w:line="360" w:lineRule="auto"/>
              <w:ind w:firstLine="482"/>
            </w:pPr>
            <w:r>
              <w:rPr>
                <w:sz w:val="21"/>
                <w:szCs w:val="21"/>
              </w:rPr>
              <w:t>根据《202</w:t>
            </w:r>
            <w:r>
              <w:rPr>
                <w:rFonts w:hint="eastAsia"/>
                <w:sz w:val="21"/>
                <w:szCs w:val="21"/>
                <w:lang w:val="en-US" w:eastAsia="zh-CN"/>
              </w:rPr>
              <w:t>1</w:t>
            </w:r>
            <w:r>
              <w:rPr>
                <w:sz w:val="21"/>
                <w:szCs w:val="21"/>
              </w:rPr>
              <w:t>年金华市环境状况公报》的结论，</w:t>
            </w:r>
            <w:r>
              <w:rPr>
                <w:rFonts w:hint="eastAsia"/>
                <w:sz w:val="21"/>
                <w:szCs w:val="21"/>
              </w:rPr>
              <w:t>全市地表水总体水质为优。全市47 个市控以上地表水监测断面中，水质达到或优于《地表水环境质量标准》（GB 3838-2002）Ⅲ类标准断面占比100%（其中，Ⅰ类占比10.6%、Ⅱ类占比38.3%、Ⅲ类水占比51. 1%），无Ⅳ类、Ⅴ类及劣Ⅴ类水质断面。与上年相比，Ⅰ~Ⅲ类水质断面数比例持平，断面水质保持稳定。</w:t>
            </w:r>
          </w:p>
          <w:p>
            <w:pPr>
              <w:pStyle w:val="NormalIndent"/>
              <w:spacing w:line="360" w:lineRule="auto"/>
              <w:rPr>
                <w:sz w:val="21"/>
                <w:szCs w:val="21"/>
              </w:rPr>
            </w:pPr>
            <w:r>
              <w:rPr>
                <w:rFonts w:hint="eastAsia"/>
                <w:sz w:val="21"/>
                <w:szCs w:val="21"/>
              </w:rPr>
              <w:t>全市主要河流中，东阳江、武义江、南江、兰江、衢江、浦阳江、瓯江、壶源江、夹溪、白沙溪水质为优，金华江为良好，4 个湖库断面水质均为II 类及以上。</w:t>
            </w:r>
          </w:p>
          <w:p>
            <w:pPr>
              <w:pStyle w:val="NoSpacing"/>
              <w:wordWrap w:val="0"/>
              <w:ind w:firstLine="420"/>
              <w:rPr>
                <w:sz w:val="21"/>
                <w:szCs w:val="21"/>
              </w:rPr>
            </w:pPr>
            <w:r>
              <w:rPr>
                <w:sz w:val="21"/>
                <w:szCs w:val="21"/>
              </w:rPr>
              <w:t>由公报结论可知，</w:t>
            </w:r>
            <w:r>
              <w:rPr>
                <w:rFonts w:hint="eastAsia"/>
                <w:sz w:val="21"/>
                <w:szCs w:val="21"/>
                <w:lang w:eastAsia="zh-CN"/>
              </w:rPr>
              <w:t>项目最终</w:t>
            </w:r>
            <w:r>
              <w:rPr>
                <w:sz w:val="21"/>
                <w:szCs w:val="21"/>
              </w:rPr>
              <w:t>纳污水体</w:t>
            </w:r>
            <w:r>
              <w:rPr>
                <w:rFonts w:hint="eastAsia"/>
                <w:sz w:val="21"/>
                <w:szCs w:val="21"/>
                <w:lang w:eastAsia="zh-CN"/>
              </w:rPr>
              <w:t>金华江</w:t>
            </w:r>
            <w:r>
              <w:rPr>
                <w:sz w:val="21"/>
                <w:szCs w:val="21"/>
              </w:rPr>
              <w:t>水质指标均能满足《地表水环境质量标准》（GB3838-2002）III 类标准要求。</w:t>
            </w:r>
          </w:p>
        </w:tc>
      </w:tr>
    </w:tbl>
    <w:p>
      <w:pPr>
        <w:sectPr>
          <w:headerReference w:type="default" r:id="rId51"/>
          <w:footerReference w:type="even" r:id="rId52"/>
          <w:footerReference w:type="default" r:id="rId53"/>
          <w:type w:val="nextPage"/>
          <w:pgSz w:w="11907" w:h="16840"/>
          <w:pgMar w:top="1191" w:right="1440" w:bottom="1418" w:left="1440" w:header="567" w:footer="851" w:gutter="0"/>
          <w:pgNumType w:start="12"/>
          <w:cols w:num="1" w:space="720"/>
          <w:titlePg w:val="0"/>
          <w:docGrid w:linePitch="312" w:charSpace="0"/>
        </w:sectPr>
      </w:pPr>
    </w:p>
    <w:tbl>
      <w:tblPr>
        <w:tblStyle w:val="TableNormal"/>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Pr>
      <w:tblGrid>
        <w:gridCol w:w="441"/>
        <w:gridCol w:w="8616"/>
      </w:tblGrid>
      <w:tr>
        <w:tblPrEx>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PrEx>
        <w:trPr>
          <w:trHeight w:val="2906"/>
          <w:jc w:val="center"/>
        </w:trPr>
        <w:tc>
          <w:tcPr>
            <w:tcW w:w="441" w:type="dxa"/>
            <w:noWrap w:val="0"/>
            <w:vAlign w:val="center"/>
          </w:tcPr>
          <w:p/>
        </w:tc>
        <w:tc>
          <w:tcPr>
            <w:tcW w:w="8549" w:type="dxa"/>
            <w:noWrap w:val="0"/>
            <w:vAlign w:val="center"/>
          </w:tcPr>
          <w:p>
            <w:pPr>
              <w:pStyle w:val="NoSpacing"/>
              <w:ind w:firstLine="422"/>
              <w:rPr>
                <w:sz w:val="21"/>
                <w:szCs w:val="21"/>
              </w:rPr>
            </w:pPr>
            <w:r>
              <w:rPr>
                <w:sz w:val="21"/>
                <w:szCs w:val="21"/>
              </w:rPr>
              <w:t>3、声环境</w:t>
            </w:r>
          </w:p>
          <w:p>
            <w:pPr>
              <w:pStyle w:val="NoSpacing"/>
              <w:ind w:firstLine="420"/>
              <w:rPr>
                <w:sz w:val="21"/>
                <w:szCs w:val="21"/>
              </w:rPr>
            </w:pPr>
            <w:r>
              <w:rPr>
                <w:sz w:val="21"/>
                <w:szCs w:val="21"/>
              </w:rPr>
              <w:t>项目厂界外周边 50 米范围内不存在声环境保护目标，故本项目区域声环境质量不进行现状监测。</w:t>
            </w:r>
          </w:p>
          <w:p>
            <w:pPr>
              <w:pStyle w:val="NoSpacing"/>
              <w:ind w:firstLine="422"/>
              <w:rPr>
                <w:sz w:val="21"/>
                <w:szCs w:val="21"/>
              </w:rPr>
            </w:pPr>
            <w:r>
              <w:rPr>
                <w:sz w:val="21"/>
                <w:szCs w:val="21"/>
              </w:rPr>
              <w:t>4、生态环境</w:t>
            </w:r>
          </w:p>
          <w:p>
            <w:pPr>
              <w:pStyle w:val="NoSpacing"/>
              <w:ind w:firstLine="420"/>
              <w:rPr>
                <w:sz w:val="21"/>
                <w:szCs w:val="21"/>
              </w:rPr>
            </w:pPr>
            <w:r>
              <w:rPr>
                <w:sz w:val="21"/>
                <w:szCs w:val="21"/>
              </w:rPr>
              <w:t>本项目位于</w:t>
            </w:r>
            <w:r>
              <w:rPr>
                <w:rFonts w:hint="eastAsia"/>
                <w:sz w:val="21"/>
                <w:szCs w:val="21"/>
                <w:lang w:eastAsia="zh-CN"/>
              </w:rPr>
              <w:t>金华置信产业园内</w:t>
            </w:r>
            <w:r>
              <w:rPr>
                <w:sz w:val="21"/>
                <w:szCs w:val="21"/>
              </w:rPr>
              <w:t>，项目用地属于工业用地，用地范围内不涉及生态环境保护目标，故不进行生态现状调查。</w:t>
            </w:r>
          </w:p>
          <w:p>
            <w:pPr>
              <w:pStyle w:val="NoSpacing"/>
              <w:ind w:firstLine="422"/>
              <w:rPr>
                <w:sz w:val="21"/>
                <w:szCs w:val="21"/>
              </w:rPr>
            </w:pPr>
            <w:r>
              <w:rPr>
                <w:sz w:val="21"/>
                <w:szCs w:val="21"/>
              </w:rPr>
              <w:t>5、电磁辐射</w:t>
            </w:r>
          </w:p>
          <w:p>
            <w:pPr>
              <w:pStyle w:val="NoSpacing"/>
              <w:ind w:firstLine="420"/>
              <w:rPr>
                <w:sz w:val="21"/>
                <w:szCs w:val="21"/>
              </w:rPr>
            </w:pPr>
            <w:r>
              <w:rPr>
                <w:sz w:val="21"/>
                <w:szCs w:val="21"/>
              </w:rPr>
              <w:t>项目不属于电磁辐射类项目，无需进行电磁辐射现状评价。</w:t>
            </w:r>
          </w:p>
          <w:p>
            <w:pPr>
              <w:pStyle w:val="NoSpacing"/>
              <w:ind w:firstLine="422"/>
              <w:rPr>
                <w:sz w:val="21"/>
                <w:szCs w:val="21"/>
              </w:rPr>
            </w:pPr>
            <w:r>
              <w:rPr>
                <w:sz w:val="21"/>
                <w:szCs w:val="21"/>
              </w:rPr>
              <w:t>6、地下水、土壤</w:t>
            </w:r>
          </w:p>
          <w:p>
            <w:pPr>
              <w:pStyle w:val="NoSpacing"/>
              <w:ind w:firstLine="420"/>
              <w:rPr>
                <w:rFonts w:hint="eastAsia"/>
                <w:color w:val="FF0000"/>
                <w:kern w:val="0"/>
                <w:szCs w:val="21"/>
              </w:rPr>
            </w:pPr>
            <w:r>
              <w:rPr>
                <w:sz w:val="21"/>
                <w:szCs w:val="21"/>
              </w:rPr>
              <w:t>本项目属于工业项目，正常运营情况下，不存在污染土壤及地下水环境的途径，故不开展地下水、土壤环境现状评价。</w:t>
            </w:r>
          </w:p>
        </w:tc>
      </w:tr>
      <w:tr>
        <w:tblPrEx>
          <w:tblW w:w="0" w:type="auto"/>
          <w:jc w:val="center"/>
          <w:tblCellMar>
            <w:top w:w="0" w:type="dxa"/>
            <w:left w:w="108" w:type="dxa"/>
            <w:bottom w:w="0" w:type="dxa"/>
            <w:right w:w="108" w:type="dxa"/>
          </w:tblCellMar>
        </w:tblPrEx>
        <w:trPr>
          <w:trHeight w:val="2400"/>
          <w:jc w:val="center"/>
        </w:trPr>
        <w:tc>
          <w:tcPr>
            <w:tcW w:w="441" w:type="dxa"/>
            <w:noWrap w:val="0"/>
            <w:vAlign w:val="center"/>
          </w:tcPr>
          <w:p>
            <w:pPr>
              <w:adjustRightInd w:val="0"/>
              <w:snapToGrid w:val="0"/>
              <w:jc w:val="center"/>
              <w:rPr>
                <w:kern w:val="0"/>
              </w:rPr>
            </w:pPr>
            <w:r>
              <w:rPr>
                <w:rFonts w:hAnsi="宋体"/>
                <w:kern w:val="0"/>
                <w:szCs w:val="21"/>
              </w:rPr>
              <w:t>环境</w:t>
            </w:r>
          </w:p>
          <w:p>
            <w:pPr>
              <w:adjustRightInd w:val="0"/>
              <w:snapToGrid w:val="0"/>
              <w:jc w:val="center"/>
              <w:rPr>
                <w:kern w:val="0"/>
              </w:rPr>
            </w:pPr>
            <w:r>
              <w:rPr>
                <w:rFonts w:hAnsi="宋体"/>
                <w:kern w:val="0"/>
                <w:szCs w:val="21"/>
              </w:rPr>
              <w:t>保护</w:t>
            </w:r>
          </w:p>
          <w:p>
            <w:pPr>
              <w:adjustRightInd w:val="0"/>
              <w:snapToGrid w:val="0"/>
              <w:jc w:val="center"/>
              <w:rPr>
                <w:color w:val="FF0000"/>
                <w:kern w:val="0"/>
              </w:rPr>
            </w:pPr>
            <w:r>
              <w:rPr>
                <w:rFonts w:hAnsi="宋体"/>
                <w:kern w:val="0"/>
                <w:szCs w:val="21"/>
              </w:rPr>
              <w:t>目标</w:t>
            </w:r>
          </w:p>
        </w:tc>
        <w:tc>
          <w:tcPr>
            <w:tcW w:w="8549" w:type="dxa"/>
            <w:noWrap w:val="0"/>
            <w:vAlign w:val="center"/>
          </w:tcPr>
          <w:p>
            <w:pPr>
              <w:adjustRightInd w:val="0"/>
              <w:snapToGrid w:val="0"/>
              <w:spacing w:line="360" w:lineRule="auto"/>
              <w:ind w:firstLine="420" w:firstLineChars="200"/>
              <w:rPr>
                <w:rFonts w:hint="eastAsia"/>
                <w:bCs/>
              </w:rPr>
            </w:pPr>
            <w:r>
              <w:rPr>
                <w:rFonts w:hint="eastAsia"/>
                <w:bCs/>
                <w:szCs w:val="21"/>
              </w:rPr>
              <w:t>1、大气环境：项目</w:t>
            </w:r>
            <w:r>
              <w:rPr>
                <w:bCs/>
                <w:szCs w:val="21"/>
              </w:rPr>
              <w:t>厂界外500米范围内大气环境保护目标</w:t>
            </w:r>
            <w:r>
              <w:rPr>
                <w:rFonts w:hint="eastAsia"/>
                <w:bCs/>
                <w:szCs w:val="21"/>
                <w:lang w:eastAsia="zh-CN"/>
              </w:rPr>
              <w:t>为</w:t>
            </w:r>
            <w:r>
              <w:rPr>
                <w:rFonts w:hint="eastAsia"/>
                <w:szCs w:val="21"/>
                <w:lang w:eastAsia="zh-CN"/>
              </w:rPr>
              <w:t>合山头村</w:t>
            </w:r>
            <w:r>
              <w:rPr>
                <w:bCs/>
                <w:szCs w:val="21"/>
              </w:rPr>
              <w:t>（</w:t>
            </w:r>
            <w:r>
              <w:rPr>
                <w:rFonts w:hint="eastAsia"/>
                <w:bCs/>
                <w:szCs w:val="21"/>
                <w:lang w:eastAsia="zh-CN"/>
              </w:rPr>
              <w:t>东侧</w:t>
            </w:r>
            <w:r>
              <w:rPr>
                <w:rFonts w:hint="eastAsia"/>
                <w:bCs/>
                <w:szCs w:val="21"/>
              </w:rPr>
              <w:t>约</w:t>
            </w:r>
            <w:r>
              <w:rPr>
                <w:rFonts w:hint="eastAsia"/>
                <w:bCs/>
                <w:szCs w:val="21"/>
                <w:lang w:val="en-US" w:eastAsia="zh-CN"/>
              </w:rPr>
              <w:t>185</w:t>
            </w:r>
            <w:r>
              <w:rPr>
                <w:bCs/>
                <w:szCs w:val="21"/>
              </w:rPr>
              <w:t>m）</w:t>
            </w:r>
            <w:r>
              <w:rPr>
                <w:rFonts w:hint="eastAsia"/>
                <w:bCs/>
                <w:szCs w:val="21"/>
                <w:lang w:val="en-US" w:eastAsia="zh-CN"/>
              </w:rPr>
              <w:t>1</w:t>
            </w:r>
            <w:r>
              <w:rPr>
                <w:bCs/>
                <w:szCs w:val="21"/>
              </w:rPr>
              <w:t>个居民点。</w:t>
            </w:r>
          </w:p>
          <w:p>
            <w:pPr>
              <w:adjustRightInd w:val="0"/>
              <w:snapToGrid w:val="0"/>
              <w:spacing w:line="360" w:lineRule="auto"/>
              <w:ind w:firstLine="420" w:firstLineChars="200"/>
              <w:rPr>
                <w:rFonts w:hint="eastAsia"/>
                <w:bCs/>
              </w:rPr>
            </w:pPr>
            <w:r>
              <w:rPr>
                <w:rFonts w:hint="eastAsia"/>
                <w:bCs/>
                <w:szCs w:val="21"/>
              </w:rPr>
              <w:t>2、声环境：项目厂界外50米范围内无声环境保护目标。</w:t>
            </w:r>
          </w:p>
          <w:p>
            <w:pPr>
              <w:adjustRightInd w:val="0"/>
              <w:snapToGrid w:val="0"/>
              <w:spacing w:line="360" w:lineRule="auto"/>
              <w:ind w:firstLine="420" w:firstLineChars="200"/>
              <w:rPr>
                <w:bCs/>
              </w:rPr>
            </w:pPr>
            <w:r>
              <w:rPr>
                <w:rFonts w:hint="eastAsia"/>
                <w:bCs/>
                <w:szCs w:val="21"/>
              </w:rPr>
              <w:t>3、地下水环境：项目厂界外500米范围内不存在地下水集中式饮用水水源和热水、矿泉水、温泉等特殊地下水资源等地下水</w:t>
            </w:r>
            <w:r>
              <w:rPr>
                <w:bCs/>
                <w:szCs w:val="21"/>
              </w:rPr>
              <w:t>环境保护目标</w:t>
            </w:r>
            <w:r>
              <w:rPr>
                <w:rFonts w:hint="eastAsia"/>
                <w:bCs/>
                <w:szCs w:val="21"/>
              </w:rPr>
              <w:t>。</w:t>
            </w:r>
          </w:p>
          <w:p>
            <w:pPr>
              <w:adjustRightInd w:val="0"/>
              <w:snapToGrid w:val="0"/>
              <w:spacing w:line="360" w:lineRule="auto"/>
              <w:ind w:firstLine="420" w:firstLineChars="200"/>
              <w:rPr>
                <w:rFonts w:hint="eastAsia"/>
                <w:bCs/>
                <w:color w:val="FF0000"/>
                <w:sz w:val="24"/>
              </w:rPr>
            </w:pPr>
            <w:r>
              <w:rPr>
                <w:rFonts w:hint="eastAsia"/>
                <w:bCs/>
                <w:szCs w:val="21"/>
              </w:rPr>
              <w:t>4、生态环境：项目</w:t>
            </w:r>
            <w:r>
              <w:rPr>
                <w:bCs/>
                <w:szCs w:val="21"/>
              </w:rPr>
              <w:t>位于工业区内，</w:t>
            </w:r>
            <w:r>
              <w:rPr>
                <w:rFonts w:hint="eastAsia"/>
                <w:bCs/>
                <w:szCs w:val="21"/>
              </w:rPr>
              <w:t>无</w:t>
            </w:r>
            <w:r>
              <w:rPr>
                <w:bCs/>
                <w:szCs w:val="21"/>
              </w:rPr>
              <w:t>明确</w:t>
            </w:r>
            <w:r>
              <w:rPr>
                <w:rFonts w:hint="eastAsia"/>
                <w:bCs/>
                <w:szCs w:val="21"/>
              </w:rPr>
              <w:t>生态环境</w:t>
            </w:r>
            <w:r>
              <w:rPr>
                <w:bCs/>
                <w:szCs w:val="21"/>
              </w:rPr>
              <w:t>保护目标。</w:t>
            </w:r>
          </w:p>
        </w:tc>
      </w:tr>
      <w:tr>
        <w:tblPrEx>
          <w:tblW w:w="0" w:type="auto"/>
          <w:jc w:val="center"/>
          <w:tblCellMar>
            <w:top w:w="0" w:type="dxa"/>
            <w:left w:w="108" w:type="dxa"/>
            <w:bottom w:w="0" w:type="dxa"/>
            <w:right w:w="108" w:type="dxa"/>
          </w:tblCellMar>
        </w:tblPrEx>
        <w:trPr>
          <w:trHeight w:val="3094"/>
          <w:jc w:val="center"/>
        </w:trPr>
        <w:tc>
          <w:tcPr>
            <w:tcW w:w="441" w:type="dxa"/>
            <w:noWrap w:val="0"/>
            <w:tcMar>
              <w:left w:w="28" w:type="dxa"/>
              <w:right w:w="28" w:type="dxa"/>
            </w:tcMar>
            <w:vAlign w:val="center"/>
          </w:tcPr>
          <w:p>
            <w:pPr>
              <w:adjustRightInd w:val="0"/>
              <w:snapToGrid w:val="0"/>
              <w:jc w:val="center"/>
              <w:rPr>
                <w:kern w:val="0"/>
              </w:rPr>
            </w:pPr>
            <w:r>
              <w:rPr>
                <w:rFonts w:hAnsi="宋体"/>
                <w:kern w:val="0"/>
                <w:szCs w:val="21"/>
              </w:rPr>
              <w:t>污染</w:t>
            </w:r>
          </w:p>
          <w:p>
            <w:pPr>
              <w:adjustRightInd w:val="0"/>
              <w:snapToGrid w:val="0"/>
              <w:jc w:val="center"/>
              <w:rPr>
                <w:kern w:val="0"/>
              </w:rPr>
            </w:pPr>
            <w:r>
              <w:rPr>
                <w:rFonts w:hAnsi="宋体"/>
                <w:kern w:val="0"/>
                <w:szCs w:val="21"/>
              </w:rPr>
              <w:t>物排</w:t>
            </w:r>
          </w:p>
          <w:p>
            <w:pPr>
              <w:adjustRightInd w:val="0"/>
              <w:snapToGrid w:val="0"/>
              <w:jc w:val="center"/>
              <w:rPr>
                <w:kern w:val="0"/>
              </w:rPr>
            </w:pPr>
            <w:r>
              <w:rPr>
                <w:rFonts w:hAnsi="宋体"/>
                <w:kern w:val="0"/>
                <w:szCs w:val="21"/>
              </w:rPr>
              <w:t>放控</w:t>
            </w:r>
          </w:p>
          <w:p>
            <w:pPr>
              <w:adjustRightInd w:val="0"/>
              <w:snapToGrid w:val="0"/>
              <w:jc w:val="center"/>
              <w:rPr>
                <w:kern w:val="0"/>
              </w:rPr>
            </w:pPr>
            <w:r>
              <w:rPr>
                <w:rFonts w:hAnsi="宋体"/>
                <w:kern w:val="0"/>
                <w:szCs w:val="21"/>
              </w:rPr>
              <w:t>制标</w:t>
            </w:r>
          </w:p>
          <w:p>
            <w:pPr>
              <w:adjustRightInd w:val="0"/>
              <w:snapToGrid w:val="0"/>
              <w:jc w:val="center"/>
              <w:rPr>
                <w:color w:val="FF0000"/>
                <w:kern w:val="0"/>
              </w:rPr>
            </w:pPr>
            <w:r>
              <w:rPr>
                <w:rFonts w:hAnsi="宋体"/>
                <w:kern w:val="0"/>
                <w:szCs w:val="21"/>
              </w:rPr>
              <w:t>准</w:t>
            </w:r>
          </w:p>
        </w:tc>
        <w:tc>
          <w:tcPr>
            <w:tcW w:w="854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pPr>
            <w:r>
              <w:rPr>
                <w:rFonts w:hint="eastAsia"/>
              </w:rPr>
              <w:t>1、</w:t>
            </w:r>
            <w:r>
              <w:t>废气排放标准</w:t>
            </w:r>
          </w:p>
          <w:p>
            <w:pPr>
              <w:pStyle w:val="NormalIndent"/>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lang w:val="en-US" w:eastAsia="zh-CN"/>
              </w:rPr>
            </w:pPr>
            <w:r>
              <w:rPr>
                <w:rFonts w:hint="default"/>
                <w:lang w:val="en-US" w:eastAsia="zh-CN"/>
              </w:rPr>
              <w:t>项目</w:t>
            </w:r>
            <w:r>
              <w:rPr>
                <w:rFonts w:hint="default"/>
                <w:lang w:eastAsia="zh-CN"/>
              </w:rPr>
              <w:t>产生的</w:t>
            </w:r>
            <w:r>
              <w:rPr>
                <w:rFonts w:hint="eastAsia"/>
                <w:lang w:eastAsia="zh-CN"/>
              </w:rPr>
              <w:t>投料混料粉尘、研磨粉尘、熔融挤出有机废气执行《涂料、油墨及胶粘剂工业大气污染物排放标准》（GB37824-2019）表2中大气污染物特别排放限值，颗粒物无组织参照执行《大气污染物综合排放标准》（GB16297-1996）中新污染源大气污染物排放限值</w:t>
            </w:r>
            <w:r>
              <w:rPr>
                <w:rFonts w:hint="default"/>
                <w:lang w:eastAsia="zh-CN"/>
              </w:rPr>
              <w:t>，</w:t>
            </w:r>
            <w:r>
              <w:rPr>
                <w:rFonts w:hint="default"/>
              </w:rPr>
              <w:t>具体见表</w:t>
            </w:r>
            <w:r>
              <w:rPr>
                <w:rFonts w:hint="default"/>
                <w:lang w:val="en-US" w:eastAsia="zh-CN"/>
              </w:rPr>
              <w:t>3</w:t>
            </w:r>
            <w:r>
              <w:rPr>
                <w:rFonts w:hint="eastAsia"/>
                <w:lang w:val="en-US" w:eastAsia="zh-CN"/>
              </w:rPr>
              <w:t>.3</w:t>
            </w:r>
            <w:r>
              <w:rPr>
                <w:rFonts w:hint="default"/>
                <w:lang w:val="en-US" w:eastAsia="zh-CN"/>
              </w:rPr>
              <w:t>-</w:t>
            </w:r>
            <w:r>
              <w:rPr>
                <w:rFonts w:hint="eastAsia"/>
                <w:lang w:val="en-US" w:eastAsia="zh-CN"/>
              </w:rPr>
              <w:t>1</w:t>
            </w:r>
            <w:r>
              <w:rPr>
                <w:rFonts w:hint="default"/>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10" w:firstLineChars="5"/>
              <w:jc w:val="center"/>
              <w:textAlignment w:val="auto"/>
            </w:pPr>
            <w:r>
              <w:t>表</w:t>
            </w:r>
            <w:r>
              <w:rPr>
                <w:rFonts w:hint="eastAsia"/>
                <w:lang w:val="en-US" w:eastAsia="zh-CN"/>
              </w:rPr>
              <w:t xml:space="preserve">3.3-1        </w:t>
            </w:r>
            <w:r>
              <w:t xml:space="preserve"> 《涂料、油墨及</w:t>
            </w:r>
            <w:r>
              <w:rPr>
                <w:rFonts w:hint="eastAsia"/>
                <w:lang w:eastAsia="zh-CN"/>
              </w:rPr>
              <w:t>胶粘剂</w:t>
            </w:r>
            <w:r>
              <w:t>工业大气污染物排放标准》</w:t>
            </w:r>
            <w:r>
              <w:rPr>
                <w:rFonts w:hint="eastAsia"/>
                <w:lang w:val="en-US" w:eastAsia="zh-CN"/>
              </w:rPr>
              <w:t xml:space="preserve"> </w:t>
            </w:r>
            <w:r>
              <w:t xml:space="preserve"> （单位：mg/m</w:t>
            </w:r>
            <w:r>
              <w:rPr>
                <w:vertAlign w:val="superscript"/>
              </w:rPr>
              <w:t>3</w:t>
            </w:r>
            <w:r>
              <w:t>）</w:t>
            </w:r>
          </w:p>
          <w:tbl>
            <w:tblPr>
              <w:tblStyle w:val="TableNormal"/>
              <w:tblW w:w="4998"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47"/>
              <w:gridCol w:w="1453"/>
              <w:gridCol w:w="3562"/>
              <w:gridCol w:w="2625"/>
            </w:tblGrid>
            <w:tr>
              <w:tblPrEx>
                <w:tblW w:w="4998"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97"/>
              </w:trPr>
              <w:tc>
                <w:tcPr>
                  <w:tcW w:w="44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ind w:firstLine="0" w:leftChars="0" w:firstLineChars="0"/>
                    <w:jc w:val="center"/>
                    <w:textAlignment w:val="auto"/>
                  </w:pPr>
                  <w:r>
                    <w:t>序号</w:t>
                  </w:r>
                </w:p>
              </w:tc>
              <w:tc>
                <w:tcPr>
                  <w:tcW w:w="86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ind w:firstLine="0" w:leftChars="0" w:firstLineChars="0"/>
                    <w:jc w:val="center"/>
                    <w:textAlignment w:val="auto"/>
                  </w:pPr>
                  <w:r>
                    <w:t>污染物项目</w:t>
                  </w:r>
                </w:p>
              </w:tc>
              <w:tc>
                <w:tcPr>
                  <w:tcW w:w="21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ind w:firstLine="0" w:leftChars="0" w:firstLineChars="0"/>
                    <w:jc w:val="center"/>
                    <w:textAlignment w:val="auto"/>
                  </w:pPr>
                  <w:r>
                    <w:t>涂料制造、油墨及类似产品制造</w:t>
                  </w:r>
                </w:p>
              </w:tc>
              <w:tc>
                <w:tcPr>
                  <w:tcW w:w="156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ind w:firstLine="0" w:leftChars="0" w:firstLineChars="0"/>
                    <w:jc w:val="center"/>
                    <w:textAlignment w:val="auto"/>
                  </w:pPr>
                  <w:r>
                    <w:t>污染物排放监控位置</w:t>
                  </w:r>
                </w:p>
              </w:tc>
            </w:tr>
            <w:tr>
              <w:tblPrEx>
                <w:tblW w:w="4998" w:type="pct"/>
                <w:tblInd w:w="0" w:type="dxa"/>
                <w:tblCellMar>
                  <w:top w:w="0" w:type="dxa"/>
                  <w:left w:w="108" w:type="dxa"/>
                  <w:bottom w:w="0" w:type="dxa"/>
                  <w:right w:w="108" w:type="dxa"/>
                </w:tblCellMar>
              </w:tblPrEx>
              <w:trPr>
                <w:trHeight w:val="397"/>
              </w:trPr>
              <w:tc>
                <w:tcPr>
                  <w:tcW w:w="44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ind w:firstLine="0" w:leftChars="0" w:firstLineChars="0"/>
                    <w:jc w:val="center"/>
                    <w:textAlignment w:val="auto"/>
                  </w:pPr>
                  <w:r>
                    <w:t>1</w:t>
                  </w:r>
                </w:p>
              </w:tc>
              <w:tc>
                <w:tcPr>
                  <w:tcW w:w="86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ind w:firstLine="0" w:leftChars="0" w:firstLineChars="0"/>
                    <w:jc w:val="center"/>
                    <w:textAlignment w:val="auto"/>
                  </w:pPr>
                  <w:r>
                    <w:t>颗粒物</w:t>
                  </w:r>
                </w:p>
              </w:tc>
              <w:tc>
                <w:tcPr>
                  <w:tcW w:w="21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ind w:firstLine="0" w:leftChars="0" w:firstLineChars="0"/>
                    <w:jc w:val="center"/>
                    <w:textAlignment w:val="auto"/>
                  </w:pPr>
                  <w:r>
                    <w:t>20</w:t>
                  </w:r>
                </w:p>
              </w:tc>
              <w:tc>
                <w:tcPr>
                  <w:tcW w:w="1564"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ind w:firstLine="0" w:leftChars="0" w:firstLineChars="0"/>
                    <w:jc w:val="center"/>
                    <w:textAlignment w:val="auto"/>
                  </w:pPr>
                  <w:r>
                    <w:t>车间或生产设施排气筒</w:t>
                  </w:r>
                </w:p>
              </w:tc>
            </w:tr>
            <w:tr>
              <w:tblPrEx>
                <w:tblW w:w="4998" w:type="pct"/>
                <w:tblInd w:w="0" w:type="dxa"/>
                <w:tblCellMar>
                  <w:top w:w="0" w:type="dxa"/>
                  <w:left w:w="108" w:type="dxa"/>
                  <w:bottom w:w="0" w:type="dxa"/>
                  <w:right w:w="108" w:type="dxa"/>
                </w:tblCellMar>
              </w:tblPrEx>
              <w:trPr>
                <w:trHeight w:val="397"/>
              </w:trPr>
              <w:tc>
                <w:tcPr>
                  <w:tcW w:w="44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ind w:firstLine="0" w:leftChars="0" w:firstLineChars="0"/>
                    <w:jc w:val="center"/>
                    <w:textAlignment w:val="auto"/>
                    <w:rPr>
                      <w:rFonts w:hint="eastAsia"/>
                    </w:rPr>
                  </w:pPr>
                  <w:r>
                    <w:rPr>
                      <w:rFonts w:hint="eastAsia"/>
                      <w:lang w:val="en-US" w:eastAsia="zh-CN"/>
                    </w:rPr>
                    <w:t>2</w:t>
                  </w:r>
                </w:p>
              </w:tc>
              <w:tc>
                <w:tcPr>
                  <w:tcW w:w="86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ind w:firstLine="0" w:leftChars="0" w:firstLineChars="0"/>
                    <w:jc w:val="center"/>
                    <w:textAlignment w:val="auto"/>
                    <w:rPr>
                      <w:rFonts w:hint="default"/>
                    </w:rPr>
                  </w:pPr>
                  <w:r>
                    <w:rPr>
                      <w:rFonts w:hint="eastAsia"/>
                      <w:lang w:val="en-US" w:eastAsia="zh-CN"/>
                    </w:rPr>
                    <w:t>NMHC</w:t>
                  </w:r>
                </w:p>
              </w:tc>
              <w:tc>
                <w:tcPr>
                  <w:tcW w:w="21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ind w:firstLine="0" w:leftChars="0" w:firstLineChars="0"/>
                    <w:jc w:val="center"/>
                    <w:textAlignment w:val="auto"/>
                    <w:rPr>
                      <w:rFonts w:hint="default"/>
                    </w:rPr>
                  </w:pPr>
                  <w:r>
                    <w:rPr>
                      <w:rFonts w:hint="eastAsia"/>
                      <w:lang w:val="en-US" w:eastAsia="zh-CN"/>
                    </w:rPr>
                    <w:t>60</w:t>
                  </w:r>
                </w:p>
              </w:tc>
              <w:tc>
                <w:tcPr>
                  <w:tcW w:w="1564" w:type="pct"/>
                  <w:vMerg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ind w:firstLine="0" w:leftChars="0" w:firstLineChars="0"/>
                    <w:jc w:val="center"/>
                    <w:textAlignment w:val="auto"/>
                  </w:pPr>
                </w:p>
              </w:tc>
            </w:tr>
          </w:tbl>
          <w:p>
            <w:pPr>
              <w:pStyle w:val="NormalIndent"/>
              <w:numPr>
                <w:ilvl w:val="0"/>
                <w:numId w:val="0"/>
              </w:numPr>
              <w:spacing w:line="360" w:lineRule="auto"/>
              <w:ind w:firstLine="420" w:firstLineChars="200"/>
              <w:jc w:val="both"/>
              <w:rPr>
                <w:rFonts w:hint="eastAsia"/>
                <w:lang w:val="en-US" w:eastAsia="zh-CN"/>
              </w:rPr>
            </w:pPr>
          </w:p>
          <w:p>
            <w:pPr>
              <w:pStyle w:val="NormalIndent"/>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lang w:val="en-US" w:eastAsia="zh-CN"/>
              </w:rPr>
            </w:pPr>
            <w:r>
              <w:rPr>
                <w:rFonts w:hint="eastAsia"/>
                <w:lang w:val="en-US" w:eastAsia="zh-CN"/>
              </w:rPr>
              <w:t>表3.3-2                大气污染物综合排放标准</w:t>
            </w:r>
          </w:p>
          <w:tbl>
            <w:tblPr>
              <w:tblStyle w:val="TableNormal"/>
              <w:tblW w:w="498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Pr>
            <w:tblGrid>
              <w:gridCol w:w="2195"/>
              <w:gridCol w:w="3581"/>
              <w:gridCol w:w="2570"/>
            </w:tblGrid>
            <w:tr>
              <w:tblPrEx>
                <w:tblW w:w="498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PrEx>
              <w:trPr>
                <w:cantSplit/>
                <w:trHeight w:val="283"/>
                <w:jc w:val="center"/>
              </w:trPr>
              <w:tc>
                <w:tcPr>
                  <w:tcW w:w="1315" w:type="pct"/>
                  <w:vMerge w:val="restart"/>
                  <w:tcBorders>
                    <w:top w:val="single" w:sz="4" w:space="0" w:color="auto"/>
                    <w:left w:val="single" w:sz="4" w:space="0" w:color="auto"/>
                  </w:tcBorders>
                  <w:noWrap w:val="0"/>
                  <w:vAlign w:val="center"/>
                </w:tcPr>
                <w:p>
                  <w:pPr>
                    <w:keepNext w:val="0"/>
                    <w:keepLines w:val="0"/>
                    <w:pageBreakBefore w:val="0"/>
                    <w:widowControl w:val="0"/>
                    <w:kinsoku/>
                    <w:wordWrap/>
                    <w:overflowPunct/>
                    <w:topLinePunct w:val="0"/>
                    <w:autoSpaceDE/>
                    <w:autoSpaceDN/>
                    <w:bidi w:val="0"/>
                    <w:adjustRightInd w:val="0"/>
                    <w:snapToGrid/>
                    <w:ind w:firstLine="0" w:leftChars="0" w:firstLineChars="0"/>
                    <w:jc w:val="center"/>
                    <w:textAlignment w:val="auto"/>
                    <w:rPr>
                      <w:rFonts w:hint="default"/>
                    </w:rPr>
                  </w:pPr>
                  <w:r>
                    <w:rPr>
                      <w:rFonts w:hint="default"/>
                      <w:sz w:val="21"/>
                      <w:szCs w:val="21"/>
                    </w:rPr>
                    <w:t>污染物名称</w:t>
                  </w:r>
                </w:p>
              </w:tc>
              <w:tc>
                <w:tcPr>
                  <w:tcW w:w="3684" w:type="pct"/>
                  <w:gridSpan w:val="2"/>
                  <w:tcBorders>
                    <w:top w:val="single" w:sz="4" w:space="0" w:color="auto"/>
                    <w:right w:val="single" w:sz="4" w:space="0" w:color="auto"/>
                  </w:tcBorders>
                  <w:noWrap w:val="0"/>
                  <w:vAlign w:val="center"/>
                </w:tcPr>
                <w:p>
                  <w:pPr>
                    <w:keepNext w:val="0"/>
                    <w:keepLines w:val="0"/>
                    <w:pageBreakBefore w:val="0"/>
                    <w:widowControl w:val="0"/>
                    <w:kinsoku/>
                    <w:wordWrap/>
                    <w:overflowPunct/>
                    <w:topLinePunct w:val="0"/>
                    <w:autoSpaceDE/>
                    <w:autoSpaceDN/>
                    <w:bidi w:val="0"/>
                    <w:adjustRightInd w:val="0"/>
                    <w:snapToGrid/>
                    <w:ind w:firstLine="0" w:leftChars="0" w:firstLineChars="0"/>
                    <w:jc w:val="center"/>
                    <w:textAlignment w:val="auto"/>
                    <w:rPr>
                      <w:rFonts w:hint="default"/>
                    </w:rPr>
                  </w:pPr>
                  <w:r>
                    <w:rPr>
                      <w:rFonts w:hint="default"/>
                      <w:sz w:val="21"/>
                      <w:szCs w:val="21"/>
                    </w:rPr>
                    <w:t>无组织排放监控值浓度（mg/m</w:t>
                  </w:r>
                  <w:r>
                    <w:rPr>
                      <w:rFonts w:hint="default"/>
                      <w:sz w:val="21"/>
                      <w:szCs w:val="21"/>
                      <w:vertAlign w:val="superscript"/>
                    </w:rPr>
                    <w:t>3</w:t>
                  </w:r>
                  <w:r>
                    <w:rPr>
                      <w:rFonts w:hint="default"/>
                      <w:sz w:val="21"/>
                      <w:szCs w:val="21"/>
                    </w:rPr>
                    <w:t>）</w:t>
                  </w:r>
                </w:p>
              </w:tc>
            </w:tr>
            <w:tr>
              <w:tblPrEx>
                <w:tblW w:w="4980" w:type="pct"/>
                <w:jc w:val="center"/>
                <w:tblCellMar>
                  <w:top w:w="0" w:type="dxa"/>
                  <w:left w:w="108" w:type="dxa"/>
                  <w:bottom w:w="0" w:type="dxa"/>
                  <w:right w:w="108" w:type="dxa"/>
                </w:tblCellMar>
              </w:tblPrEx>
              <w:trPr>
                <w:cantSplit/>
                <w:trHeight w:val="283"/>
                <w:jc w:val="center"/>
              </w:trPr>
              <w:tc>
                <w:tcPr>
                  <w:tcW w:w="1315" w:type="pct"/>
                  <w:vMerge/>
                  <w:tcBorders>
                    <w:left w:val="single" w:sz="4" w:space="0" w:color="auto"/>
                  </w:tcBorders>
                  <w:noWrap w:val="0"/>
                  <w:vAlign w:val="center"/>
                </w:tcPr>
                <w:p>
                  <w:pPr>
                    <w:keepNext w:val="0"/>
                    <w:keepLines w:val="0"/>
                    <w:pageBreakBefore w:val="0"/>
                    <w:widowControl w:val="0"/>
                    <w:kinsoku/>
                    <w:wordWrap/>
                    <w:overflowPunct/>
                    <w:topLinePunct w:val="0"/>
                    <w:autoSpaceDE/>
                    <w:autoSpaceDN/>
                    <w:bidi w:val="0"/>
                    <w:adjustRightInd w:val="0"/>
                    <w:snapToGrid/>
                    <w:ind w:firstLine="0" w:leftChars="0" w:firstLineChars="0"/>
                    <w:jc w:val="center"/>
                    <w:textAlignment w:val="auto"/>
                    <w:rPr>
                      <w:rFonts w:hint="default"/>
                    </w:rPr>
                  </w:pPr>
                </w:p>
              </w:tc>
              <w:tc>
                <w:tcPr>
                  <w:tcW w:w="2145" w:type="pct"/>
                  <w:noWrap w:val="0"/>
                  <w:vAlign w:val="center"/>
                </w:tcPr>
                <w:p>
                  <w:pPr>
                    <w:keepNext w:val="0"/>
                    <w:keepLines w:val="0"/>
                    <w:pageBreakBefore w:val="0"/>
                    <w:widowControl w:val="0"/>
                    <w:kinsoku/>
                    <w:wordWrap/>
                    <w:overflowPunct/>
                    <w:topLinePunct w:val="0"/>
                    <w:autoSpaceDE/>
                    <w:autoSpaceDN/>
                    <w:bidi w:val="0"/>
                    <w:adjustRightInd w:val="0"/>
                    <w:snapToGrid/>
                    <w:ind w:firstLine="0" w:leftChars="0" w:firstLineChars="0"/>
                    <w:jc w:val="center"/>
                    <w:textAlignment w:val="auto"/>
                    <w:rPr>
                      <w:rFonts w:hint="default"/>
                    </w:rPr>
                  </w:pPr>
                  <w:r>
                    <w:rPr>
                      <w:rFonts w:hint="default"/>
                      <w:sz w:val="21"/>
                      <w:szCs w:val="21"/>
                      <w:lang w:eastAsia="zh-CN"/>
                    </w:rPr>
                    <w:t>监控点</w:t>
                  </w:r>
                </w:p>
              </w:tc>
              <w:tc>
                <w:tcPr>
                  <w:tcW w:w="1539" w:type="pct"/>
                  <w:tcBorders>
                    <w:right w:val="single" w:sz="4" w:space="0" w:color="auto"/>
                  </w:tcBorders>
                  <w:noWrap w:val="0"/>
                  <w:vAlign w:val="center"/>
                </w:tcPr>
                <w:p>
                  <w:pPr>
                    <w:keepNext w:val="0"/>
                    <w:keepLines w:val="0"/>
                    <w:pageBreakBefore w:val="0"/>
                    <w:widowControl w:val="0"/>
                    <w:kinsoku/>
                    <w:wordWrap/>
                    <w:overflowPunct/>
                    <w:topLinePunct w:val="0"/>
                    <w:autoSpaceDE/>
                    <w:autoSpaceDN/>
                    <w:bidi w:val="0"/>
                    <w:adjustRightInd w:val="0"/>
                    <w:snapToGrid/>
                    <w:ind w:firstLine="0" w:leftChars="0" w:firstLineChars="0"/>
                    <w:jc w:val="center"/>
                    <w:textAlignment w:val="auto"/>
                    <w:rPr>
                      <w:rFonts w:hint="default"/>
                    </w:rPr>
                  </w:pPr>
                  <w:r>
                    <w:rPr>
                      <w:rFonts w:hint="default"/>
                      <w:sz w:val="21"/>
                      <w:szCs w:val="21"/>
                      <w:lang w:eastAsia="zh-CN"/>
                    </w:rPr>
                    <w:t>浓度</w:t>
                  </w:r>
                </w:p>
              </w:tc>
            </w:tr>
            <w:tr>
              <w:tblPrEx>
                <w:tblW w:w="4980" w:type="pct"/>
                <w:jc w:val="center"/>
                <w:tblCellMar>
                  <w:top w:w="0" w:type="dxa"/>
                  <w:left w:w="108" w:type="dxa"/>
                  <w:bottom w:w="0" w:type="dxa"/>
                  <w:right w:w="108" w:type="dxa"/>
                </w:tblCellMar>
              </w:tblPrEx>
              <w:trPr>
                <w:cantSplit/>
                <w:trHeight w:val="283"/>
                <w:jc w:val="center"/>
              </w:trPr>
              <w:tc>
                <w:tcPr>
                  <w:tcW w:w="1315" w:type="pct"/>
                  <w:tcBorders>
                    <w:left w:val="single" w:sz="4" w:space="0" w:color="auto"/>
                  </w:tcBorders>
                  <w:noWrap w:val="0"/>
                  <w:vAlign w:val="center"/>
                </w:tcPr>
                <w:p>
                  <w:pPr>
                    <w:keepNext w:val="0"/>
                    <w:keepLines w:val="0"/>
                    <w:pageBreakBefore w:val="0"/>
                    <w:widowControl w:val="0"/>
                    <w:kinsoku/>
                    <w:wordWrap/>
                    <w:overflowPunct/>
                    <w:topLinePunct w:val="0"/>
                    <w:autoSpaceDE/>
                    <w:autoSpaceDN/>
                    <w:bidi w:val="0"/>
                    <w:adjustRightInd w:val="0"/>
                    <w:snapToGrid/>
                    <w:ind w:firstLine="0" w:leftChars="0" w:firstLineChars="0"/>
                    <w:jc w:val="center"/>
                    <w:textAlignment w:val="auto"/>
                    <w:rPr>
                      <w:rFonts w:hint="default"/>
                    </w:rPr>
                  </w:pPr>
                  <w:r>
                    <w:rPr>
                      <w:rFonts w:hint="default"/>
                      <w:sz w:val="21"/>
                      <w:szCs w:val="21"/>
                      <w:lang w:eastAsia="zh-CN"/>
                    </w:rPr>
                    <w:t>颗粒物</w:t>
                  </w:r>
                </w:p>
              </w:tc>
              <w:tc>
                <w:tcPr>
                  <w:tcW w:w="2145"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ind w:firstLine="0" w:leftChars="0" w:firstLineChars="0"/>
                    <w:jc w:val="center"/>
                    <w:textAlignment w:val="auto"/>
                    <w:rPr>
                      <w:rFonts w:hint="default"/>
                    </w:rPr>
                  </w:pPr>
                  <w:r>
                    <w:rPr>
                      <w:rFonts w:hint="default"/>
                      <w:sz w:val="21"/>
                      <w:szCs w:val="21"/>
                    </w:rPr>
                    <w:t>周界外浓度最高</w:t>
                  </w:r>
                  <w:r>
                    <w:rPr>
                      <w:rFonts w:hint="default"/>
                      <w:sz w:val="21"/>
                      <w:szCs w:val="21"/>
                      <w:lang w:eastAsia="zh-CN"/>
                    </w:rPr>
                    <w:t>点</w:t>
                  </w:r>
                </w:p>
              </w:tc>
              <w:tc>
                <w:tcPr>
                  <w:tcW w:w="1539" w:type="pct"/>
                  <w:tcBorders>
                    <w:right w:val="single" w:sz="4" w:space="0" w:color="auto"/>
                  </w:tcBorders>
                  <w:noWrap w:val="0"/>
                  <w:vAlign w:val="center"/>
                </w:tcPr>
                <w:p>
                  <w:pPr>
                    <w:keepNext w:val="0"/>
                    <w:keepLines w:val="0"/>
                    <w:pageBreakBefore w:val="0"/>
                    <w:widowControl w:val="0"/>
                    <w:kinsoku/>
                    <w:wordWrap/>
                    <w:overflowPunct/>
                    <w:topLinePunct w:val="0"/>
                    <w:autoSpaceDE/>
                    <w:autoSpaceDN/>
                    <w:bidi w:val="0"/>
                    <w:adjustRightInd w:val="0"/>
                    <w:snapToGrid/>
                    <w:ind w:firstLine="0" w:leftChars="0" w:firstLineChars="0"/>
                    <w:jc w:val="center"/>
                    <w:textAlignment w:val="auto"/>
                    <w:rPr>
                      <w:rFonts w:hint="default"/>
                    </w:rPr>
                  </w:pPr>
                  <w:r>
                    <w:rPr>
                      <w:rFonts w:hint="default"/>
                      <w:sz w:val="21"/>
                      <w:szCs w:val="21"/>
                      <w:lang w:val="en-US" w:eastAsia="zh-CN"/>
                    </w:rPr>
                    <w:t>1.0</w:t>
                  </w:r>
                </w:p>
              </w:tc>
            </w:tr>
            <w:tr>
              <w:tblPrEx>
                <w:tblW w:w="4980" w:type="pct"/>
                <w:jc w:val="center"/>
                <w:tblCellMar>
                  <w:top w:w="0" w:type="dxa"/>
                  <w:left w:w="108" w:type="dxa"/>
                  <w:bottom w:w="0" w:type="dxa"/>
                  <w:right w:w="108" w:type="dxa"/>
                </w:tblCellMar>
              </w:tblPrEx>
              <w:trPr>
                <w:cantSplit/>
                <w:trHeight w:val="283"/>
                <w:jc w:val="center"/>
              </w:trPr>
              <w:tc>
                <w:tcPr>
                  <w:tcW w:w="1315" w:type="pct"/>
                  <w:tcBorders>
                    <w:left w:val="single" w:sz="4" w:space="0" w:color="auto"/>
                  </w:tcBorders>
                  <w:noWrap w:val="0"/>
                  <w:vAlign w:val="center"/>
                </w:tcPr>
                <w:p>
                  <w:pPr>
                    <w:keepNext w:val="0"/>
                    <w:keepLines w:val="0"/>
                    <w:pageBreakBefore w:val="0"/>
                    <w:widowControl w:val="0"/>
                    <w:kinsoku/>
                    <w:wordWrap/>
                    <w:overflowPunct/>
                    <w:topLinePunct w:val="0"/>
                    <w:autoSpaceDE/>
                    <w:autoSpaceDN/>
                    <w:bidi w:val="0"/>
                    <w:adjustRightInd w:val="0"/>
                    <w:snapToGrid/>
                    <w:ind w:firstLine="0" w:leftChars="0" w:firstLineChars="0"/>
                    <w:jc w:val="center"/>
                    <w:textAlignment w:val="auto"/>
                    <w:rPr>
                      <w:rFonts w:hint="default"/>
                    </w:rPr>
                  </w:pPr>
                  <w:r>
                    <w:rPr>
                      <w:rFonts w:hint="eastAsia"/>
                      <w:sz w:val="21"/>
                      <w:szCs w:val="21"/>
                      <w:lang w:eastAsia="zh-CN"/>
                    </w:rPr>
                    <w:t>非甲烷总烃</w:t>
                  </w:r>
                </w:p>
              </w:tc>
              <w:tc>
                <w:tcPr>
                  <w:tcW w:w="2145" w:type="pct"/>
                  <w:vMerge/>
                  <w:noWrap w:val="0"/>
                  <w:vAlign w:val="center"/>
                </w:tcPr>
                <w:p>
                  <w:pPr>
                    <w:keepNext w:val="0"/>
                    <w:keepLines w:val="0"/>
                    <w:pageBreakBefore w:val="0"/>
                    <w:widowControl w:val="0"/>
                    <w:kinsoku/>
                    <w:wordWrap/>
                    <w:overflowPunct/>
                    <w:topLinePunct w:val="0"/>
                    <w:autoSpaceDE/>
                    <w:autoSpaceDN/>
                    <w:bidi w:val="0"/>
                    <w:adjustRightInd w:val="0"/>
                    <w:snapToGrid/>
                    <w:ind w:firstLine="0" w:leftChars="0" w:firstLineChars="0"/>
                    <w:jc w:val="center"/>
                    <w:textAlignment w:val="auto"/>
                    <w:rPr>
                      <w:rFonts w:hint="default"/>
                    </w:rPr>
                  </w:pPr>
                </w:p>
              </w:tc>
              <w:tc>
                <w:tcPr>
                  <w:tcW w:w="1539" w:type="pct"/>
                  <w:tcBorders>
                    <w:right w:val="single" w:sz="4" w:space="0" w:color="auto"/>
                  </w:tcBorders>
                  <w:noWrap w:val="0"/>
                  <w:vAlign w:val="center"/>
                </w:tcPr>
                <w:p>
                  <w:pPr>
                    <w:keepNext w:val="0"/>
                    <w:keepLines w:val="0"/>
                    <w:pageBreakBefore w:val="0"/>
                    <w:widowControl w:val="0"/>
                    <w:kinsoku/>
                    <w:wordWrap/>
                    <w:overflowPunct/>
                    <w:topLinePunct w:val="0"/>
                    <w:autoSpaceDE/>
                    <w:autoSpaceDN/>
                    <w:bidi w:val="0"/>
                    <w:adjustRightInd w:val="0"/>
                    <w:snapToGrid/>
                    <w:ind w:firstLine="0" w:leftChars="0" w:firstLineChars="0"/>
                    <w:jc w:val="center"/>
                    <w:textAlignment w:val="auto"/>
                    <w:rPr>
                      <w:rFonts w:hint="default"/>
                    </w:rPr>
                  </w:pPr>
                  <w:r>
                    <w:rPr>
                      <w:rFonts w:hint="eastAsia"/>
                      <w:sz w:val="21"/>
                      <w:szCs w:val="21"/>
                      <w:lang w:val="en-US" w:eastAsia="zh-CN"/>
                    </w:rPr>
                    <w:t>4.0</w:t>
                  </w:r>
                </w:p>
              </w:tc>
            </w:tr>
          </w:tbl>
          <w:p>
            <w:pPr>
              <w:pStyle w:val="2Char"/>
              <w:rPr>
                <w:rFonts w:hint="eastAsia"/>
                <w:lang w:val="en-US" w:eastAsia="zh-CN"/>
              </w:rPr>
            </w:pP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rPr>
                <w:rFonts w:hint="default"/>
              </w:rPr>
            </w:pPr>
            <w:r>
              <w:rPr>
                <w:rFonts w:hint="default"/>
                <w:lang w:val="en-US" w:eastAsia="zh-CN"/>
              </w:rPr>
              <w:t>企业厂区内VOCs无组织排放监控浓度执行</w:t>
            </w:r>
            <w:r>
              <w:rPr>
                <w:rFonts w:hint="eastAsia"/>
                <w:lang w:eastAsia="zh-CN"/>
              </w:rPr>
              <w:t>《涂料、油墨及胶粘剂工业大气污染物排放标准》（GB37824-2019）</w:t>
            </w:r>
            <w:r>
              <w:rPr>
                <w:rFonts w:hint="default"/>
                <w:lang w:val="en-US" w:eastAsia="zh-CN"/>
              </w:rPr>
              <w:t>中表</w:t>
            </w:r>
            <w:r>
              <w:rPr>
                <w:rFonts w:hint="eastAsia"/>
                <w:lang w:val="en-US" w:eastAsia="zh-CN"/>
              </w:rPr>
              <w:t>B</w:t>
            </w:r>
            <w:r>
              <w:rPr>
                <w:rFonts w:hint="default"/>
                <w:lang w:val="en-US" w:eastAsia="zh-CN"/>
              </w:rPr>
              <w:t>.1规定的特别排放限值，详见表3</w:t>
            </w:r>
            <w:r>
              <w:rPr>
                <w:rFonts w:hint="eastAsia"/>
                <w:lang w:val="en-US" w:eastAsia="zh-CN"/>
              </w:rPr>
              <w:t>.3-3</w:t>
            </w:r>
            <w:r>
              <w:rPr>
                <w:rFonts w:hint="default"/>
                <w:lang w:val="en-US" w:eastAsia="zh-CN"/>
              </w:rPr>
              <w:t>。</w:t>
            </w:r>
          </w:p>
          <w:p>
            <w:pPr>
              <w:pStyle w:val="NormalIndent"/>
              <w:rPr>
                <w:rFonts w:hint="default"/>
                <w:lang w:val="en-US" w:eastAsia="zh-CN"/>
              </w:rPr>
            </w:pPr>
          </w:p>
        </w:tc>
      </w:tr>
    </w:tbl>
    <w:p>
      <w:pPr>
        <w:sectPr>
          <w:headerReference w:type="default" r:id="rId54"/>
          <w:footerReference w:type="even" r:id="rId55"/>
          <w:footerReference w:type="default" r:id="rId56"/>
          <w:type w:val="nextPage"/>
          <w:pgSz w:w="11907" w:h="16840"/>
          <w:pgMar w:top="1191" w:right="1440" w:bottom="1418" w:left="1440" w:header="567" w:footer="851" w:gutter="0"/>
          <w:pgNumType w:start="13"/>
          <w:cols w:num="1" w:space="720"/>
          <w:titlePg w:val="0"/>
          <w:docGrid w:linePitch="312" w:charSpace="0"/>
        </w:sectPr>
      </w:pPr>
    </w:p>
    <w:tbl>
      <w:tblPr>
        <w:tblStyle w:val="TableNormal"/>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Pr>
      <w:tblGrid>
        <w:gridCol w:w="441"/>
        <w:gridCol w:w="8616"/>
      </w:tblGrid>
      <w:tr>
        <w:tblPrEx>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PrEx>
        <w:trPr>
          <w:trHeight w:val="3094"/>
          <w:jc w:val="center"/>
        </w:trPr>
        <w:tc>
          <w:tcPr>
            <w:tcW w:w="441" w:type="dxa"/>
            <w:noWrap w:val="0"/>
            <w:tcMar>
              <w:left w:w="28" w:type="dxa"/>
              <w:right w:w="28" w:type="dxa"/>
            </w:tcMar>
            <w:vAlign w:val="center"/>
          </w:tcPr>
          <w:p/>
        </w:tc>
        <w:tc>
          <w:tcPr>
            <w:tcW w:w="8549" w:type="dxa"/>
            <w:noWrap w:val="0"/>
            <w:vAlign w:val="center"/>
          </w:tcPr>
          <w:p>
            <w:pPr>
              <w:keepNext w:val="0"/>
              <w:keepLines w:val="0"/>
              <w:pageBreakBefore w:val="0"/>
              <w:widowControl w:val="0"/>
              <w:kinsoku/>
              <w:wordWrap/>
              <w:overflowPunct/>
              <w:topLinePunct w:val="0"/>
              <w:autoSpaceDE/>
              <w:autoSpaceDN/>
              <w:bidi w:val="0"/>
              <w:adjustRightInd/>
              <w:snapToGrid/>
              <w:spacing w:before="120" w:beforeLines="50" w:line="360" w:lineRule="auto"/>
              <w:ind w:firstLine="420" w:firstLineChars="200"/>
              <w:jc w:val="both"/>
              <w:textAlignment w:val="auto"/>
              <w:rPr>
                <w:rFonts w:hint="default"/>
              </w:rPr>
            </w:pPr>
            <w:r>
              <w:rPr>
                <w:rFonts w:hint="default"/>
                <w:lang w:val="en-US" w:eastAsia="zh-CN"/>
              </w:rPr>
              <w:t>表</w:t>
            </w:r>
            <w:r>
              <w:rPr>
                <w:rFonts w:hint="eastAsia"/>
                <w:lang w:val="en-US" w:eastAsia="zh-CN"/>
              </w:rPr>
              <w:t>3.3-3               厂区内VOCs排放标准</w:t>
            </w:r>
          </w:p>
          <w:tbl>
            <w:tblPr>
              <w:tblStyle w:val="TableNormal"/>
              <w:tblW w:w="4998" w:type="pct"/>
              <w:jc w:val="center"/>
              <w:tblCellMar>
                <w:top w:w="0" w:type="dxa"/>
                <w:left w:w="0" w:type="dxa"/>
                <w:bottom w:w="0" w:type="dxa"/>
                <w:right w:w="0" w:type="dxa"/>
              </w:tblCellMar>
            </w:tblPr>
            <w:tblGrid>
              <w:gridCol w:w="1338"/>
              <w:gridCol w:w="2211"/>
              <w:gridCol w:w="2640"/>
              <w:gridCol w:w="2208"/>
            </w:tblGrid>
            <w:tr>
              <w:tblPrEx>
                <w:tblW w:w="4998" w:type="pct"/>
                <w:jc w:val="center"/>
                <w:tblCellMar>
                  <w:top w:w="0" w:type="dxa"/>
                  <w:left w:w="0" w:type="dxa"/>
                  <w:bottom w:w="0" w:type="dxa"/>
                  <w:right w:w="0" w:type="dxa"/>
                </w:tblCellMar>
              </w:tblPrEx>
              <w:trPr>
                <w:trHeight w:val="283"/>
                <w:jc w:val="center"/>
              </w:trPr>
              <w:tc>
                <w:tcPr>
                  <w:tcW w:w="796"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pageBreakBefore w:val="0"/>
                    <w:widowControl w:val="0"/>
                    <w:kinsoku/>
                    <w:wordWrap/>
                    <w:overflowPunct/>
                    <w:topLinePunct w:val="0"/>
                    <w:autoSpaceDE/>
                    <w:autoSpaceDN/>
                    <w:bidi w:val="0"/>
                    <w:adjustRightInd w:val="0"/>
                    <w:snapToGrid/>
                    <w:ind w:firstLine="0" w:leftChars="0" w:firstLineChars="0"/>
                    <w:jc w:val="center"/>
                    <w:textAlignment w:val="auto"/>
                    <w:rPr>
                      <w:rFonts w:hint="default"/>
                    </w:rPr>
                  </w:pPr>
                  <w:r>
                    <w:rPr>
                      <w:rFonts w:hint="default"/>
                      <w:lang w:val="en-US" w:eastAsia="zh-CN"/>
                    </w:rPr>
                    <w:t>污染物项目</w:t>
                  </w:r>
                </w:p>
              </w:tc>
              <w:tc>
                <w:tcPr>
                  <w:tcW w:w="1316"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pageBreakBefore w:val="0"/>
                    <w:widowControl w:val="0"/>
                    <w:kinsoku/>
                    <w:wordWrap/>
                    <w:overflowPunct/>
                    <w:topLinePunct w:val="0"/>
                    <w:autoSpaceDE/>
                    <w:autoSpaceDN/>
                    <w:bidi w:val="0"/>
                    <w:adjustRightInd w:val="0"/>
                    <w:snapToGrid/>
                    <w:ind w:firstLine="0" w:leftChars="0" w:firstLineChars="0"/>
                    <w:jc w:val="center"/>
                    <w:textAlignment w:val="auto"/>
                    <w:rPr>
                      <w:rFonts w:hint="default"/>
                    </w:rPr>
                  </w:pPr>
                  <w:r>
                    <w:rPr>
                      <w:rFonts w:hint="default"/>
                      <w:lang w:val="en-US" w:eastAsia="zh-CN"/>
                    </w:rPr>
                    <w:t>特别排放限值（mg/m</w:t>
                  </w:r>
                  <w:r>
                    <w:rPr>
                      <w:rFonts w:hint="default"/>
                      <w:vertAlign w:val="superscript"/>
                      <w:lang w:val="en-US" w:eastAsia="zh-CN"/>
                    </w:rPr>
                    <w:t>3</w:t>
                  </w:r>
                  <w:r>
                    <w:rPr>
                      <w:rFonts w:hint="default"/>
                      <w:lang w:val="en-US" w:eastAsia="zh-CN"/>
                    </w:rPr>
                    <w:t>）</w:t>
                  </w:r>
                </w:p>
              </w:tc>
              <w:tc>
                <w:tcPr>
                  <w:tcW w:w="1571"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pageBreakBefore w:val="0"/>
                    <w:widowControl w:val="0"/>
                    <w:kinsoku/>
                    <w:wordWrap/>
                    <w:overflowPunct/>
                    <w:topLinePunct w:val="0"/>
                    <w:autoSpaceDE/>
                    <w:autoSpaceDN/>
                    <w:bidi w:val="0"/>
                    <w:adjustRightInd w:val="0"/>
                    <w:snapToGrid/>
                    <w:ind w:firstLine="0" w:leftChars="0" w:firstLineChars="0"/>
                    <w:jc w:val="center"/>
                    <w:textAlignment w:val="auto"/>
                    <w:rPr>
                      <w:rFonts w:hint="default"/>
                    </w:rPr>
                  </w:pPr>
                  <w:r>
                    <w:rPr>
                      <w:rFonts w:hint="default"/>
                      <w:lang w:val="en-US" w:eastAsia="zh-CN"/>
                    </w:rPr>
                    <w:t>限值含义</w:t>
                  </w:r>
                </w:p>
              </w:tc>
              <w:tc>
                <w:tcPr>
                  <w:tcW w:w="1314"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pageBreakBefore w:val="0"/>
                    <w:widowControl w:val="0"/>
                    <w:kinsoku/>
                    <w:wordWrap/>
                    <w:overflowPunct/>
                    <w:topLinePunct w:val="0"/>
                    <w:autoSpaceDE/>
                    <w:autoSpaceDN/>
                    <w:bidi w:val="0"/>
                    <w:adjustRightInd w:val="0"/>
                    <w:snapToGrid/>
                    <w:ind w:firstLine="0" w:leftChars="0" w:firstLineChars="0"/>
                    <w:jc w:val="center"/>
                    <w:textAlignment w:val="auto"/>
                    <w:rPr>
                      <w:rFonts w:hint="default"/>
                    </w:rPr>
                  </w:pPr>
                  <w:r>
                    <w:rPr>
                      <w:rFonts w:hint="default"/>
                      <w:lang w:val="en-US" w:eastAsia="zh-CN"/>
                    </w:rPr>
                    <w:t>无组织排放监控位置</w:t>
                  </w:r>
                </w:p>
              </w:tc>
            </w:tr>
            <w:tr>
              <w:tblPrEx>
                <w:tblW w:w="4998" w:type="pct"/>
                <w:jc w:val="center"/>
                <w:tblCellMar>
                  <w:top w:w="0" w:type="dxa"/>
                  <w:left w:w="0" w:type="dxa"/>
                  <w:bottom w:w="0" w:type="dxa"/>
                  <w:right w:w="0" w:type="dxa"/>
                </w:tblCellMar>
              </w:tblPrEx>
              <w:trPr>
                <w:trHeight w:val="283"/>
                <w:jc w:val="center"/>
              </w:trPr>
              <w:tc>
                <w:tcPr>
                  <w:tcW w:w="796" w:type="pct"/>
                  <w:vMerge w:val="restart"/>
                  <w:tcBorders>
                    <w:top w:val="single" w:sz="4" w:space="0" w:color="000000"/>
                    <w:left w:val="single" w:sz="4" w:space="0" w:color="000000"/>
                    <w:right w:val="single" w:sz="4" w:space="0" w:color="000000"/>
                  </w:tcBorders>
                  <w:noWrap w:val="0"/>
                  <w:vAlign w:val="center"/>
                </w:tcPr>
                <w:p>
                  <w:pPr>
                    <w:keepNext w:val="0"/>
                    <w:keepLines w:val="0"/>
                    <w:pageBreakBefore w:val="0"/>
                    <w:widowControl w:val="0"/>
                    <w:kinsoku/>
                    <w:wordWrap/>
                    <w:overflowPunct/>
                    <w:topLinePunct w:val="0"/>
                    <w:autoSpaceDE/>
                    <w:autoSpaceDN/>
                    <w:bidi w:val="0"/>
                    <w:adjustRightInd w:val="0"/>
                    <w:snapToGrid/>
                    <w:ind w:firstLine="0" w:leftChars="0" w:firstLineChars="0"/>
                    <w:jc w:val="center"/>
                    <w:textAlignment w:val="auto"/>
                    <w:rPr>
                      <w:rFonts w:hint="default"/>
                    </w:rPr>
                  </w:pPr>
                  <w:r>
                    <w:rPr>
                      <w:rFonts w:hint="default"/>
                      <w:lang w:val="en-US" w:eastAsia="zh-CN"/>
                    </w:rPr>
                    <w:t>NMHC</w:t>
                  </w:r>
                </w:p>
              </w:tc>
              <w:tc>
                <w:tcPr>
                  <w:tcW w:w="1316"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pageBreakBefore w:val="0"/>
                    <w:widowControl w:val="0"/>
                    <w:kinsoku/>
                    <w:wordWrap/>
                    <w:overflowPunct/>
                    <w:topLinePunct w:val="0"/>
                    <w:autoSpaceDE/>
                    <w:autoSpaceDN/>
                    <w:bidi w:val="0"/>
                    <w:adjustRightInd w:val="0"/>
                    <w:snapToGrid/>
                    <w:ind w:firstLine="0" w:leftChars="0" w:firstLineChars="0"/>
                    <w:jc w:val="center"/>
                    <w:textAlignment w:val="auto"/>
                    <w:rPr>
                      <w:rFonts w:hint="default"/>
                    </w:rPr>
                  </w:pPr>
                  <w:r>
                    <w:rPr>
                      <w:rFonts w:hint="default"/>
                      <w:lang w:val="en-US" w:eastAsia="zh-CN"/>
                    </w:rPr>
                    <w:t>6</w:t>
                  </w:r>
                </w:p>
              </w:tc>
              <w:tc>
                <w:tcPr>
                  <w:tcW w:w="1571"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pageBreakBefore w:val="0"/>
                    <w:widowControl w:val="0"/>
                    <w:kinsoku/>
                    <w:wordWrap/>
                    <w:overflowPunct/>
                    <w:topLinePunct w:val="0"/>
                    <w:autoSpaceDE/>
                    <w:autoSpaceDN/>
                    <w:bidi w:val="0"/>
                    <w:adjustRightInd w:val="0"/>
                    <w:snapToGrid/>
                    <w:ind w:firstLine="0" w:leftChars="0" w:firstLineChars="0"/>
                    <w:jc w:val="center"/>
                    <w:textAlignment w:val="auto"/>
                    <w:rPr>
                      <w:rFonts w:hint="default"/>
                    </w:rPr>
                  </w:pPr>
                  <w:r>
                    <w:rPr>
                      <w:rFonts w:hint="default"/>
                      <w:lang w:val="en-US" w:eastAsia="zh-CN"/>
                    </w:rPr>
                    <w:t>监控点处1h平均浓度值</w:t>
                  </w:r>
                </w:p>
              </w:tc>
              <w:tc>
                <w:tcPr>
                  <w:tcW w:w="1314" w:type="pct"/>
                  <w:vMerge w:val="restart"/>
                  <w:tcBorders>
                    <w:top w:val="single" w:sz="4" w:space="0" w:color="000000"/>
                    <w:left w:val="single" w:sz="4" w:space="0" w:color="000000"/>
                    <w:right w:val="single" w:sz="4" w:space="0" w:color="000000"/>
                  </w:tcBorders>
                  <w:noWrap w:val="0"/>
                  <w:vAlign w:val="center"/>
                </w:tcPr>
                <w:p>
                  <w:pPr>
                    <w:keepNext w:val="0"/>
                    <w:keepLines w:val="0"/>
                    <w:pageBreakBefore w:val="0"/>
                    <w:widowControl w:val="0"/>
                    <w:kinsoku/>
                    <w:wordWrap/>
                    <w:overflowPunct/>
                    <w:topLinePunct w:val="0"/>
                    <w:autoSpaceDE/>
                    <w:autoSpaceDN/>
                    <w:bidi w:val="0"/>
                    <w:adjustRightInd w:val="0"/>
                    <w:snapToGrid/>
                    <w:ind w:firstLine="0" w:leftChars="0" w:firstLineChars="0"/>
                    <w:jc w:val="center"/>
                    <w:textAlignment w:val="auto"/>
                    <w:rPr>
                      <w:rFonts w:hint="default"/>
                    </w:rPr>
                  </w:pPr>
                  <w:r>
                    <w:rPr>
                      <w:rFonts w:hint="default"/>
                      <w:lang w:val="en-US" w:eastAsia="zh-CN"/>
                    </w:rPr>
                    <w:t>在厂房外设置监控点</w:t>
                  </w:r>
                </w:p>
              </w:tc>
            </w:tr>
            <w:tr>
              <w:tblPrEx>
                <w:tblW w:w="4998" w:type="pct"/>
                <w:jc w:val="center"/>
                <w:tblCellMar>
                  <w:top w:w="0" w:type="dxa"/>
                  <w:left w:w="0" w:type="dxa"/>
                  <w:bottom w:w="0" w:type="dxa"/>
                  <w:right w:w="0" w:type="dxa"/>
                </w:tblCellMar>
              </w:tblPrEx>
              <w:trPr>
                <w:trHeight w:val="283"/>
                <w:jc w:val="center"/>
              </w:trPr>
              <w:tc>
                <w:tcPr>
                  <w:tcW w:w="796" w:type="pct"/>
                  <w:vMerge/>
                  <w:tcBorders>
                    <w:left w:val="single" w:sz="4" w:space="0" w:color="000000"/>
                    <w:bottom w:val="single" w:sz="4" w:space="0" w:color="000000"/>
                    <w:right w:val="single" w:sz="4" w:space="0" w:color="000000"/>
                  </w:tcBorders>
                  <w:noWrap w:val="0"/>
                  <w:vAlign w:val="center"/>
                </w:tcPr>
                <w:p>
                  <w:pPr>
                    <w:keepNext w:val="0"/>
                    <w:keepLines w:val="0"/>
                    <w:pageBreakBefore w:val="0"/>
                    <w:widowControl w:val="0"/>
                    <w:kinsoku/>
                    <w:wordWrap/>
                    <w:overflowPunct/>
                    <w:topLinePunct w:val="0"/>
                    <w:autoSpaceDE/>
                    <w:autoSpaceDN/>
                    <w:bidi w:val="0"/>
                    <w:adjustRightInd w:val="0"/>
                    <w:snapToGrid/>
                    <w:ind w:firstLine="0" w:leftChars="0" w:firstLineChars="0"/>
                    <w:jc w:val="center"/>
                    <w:textAlignment w:val="auto"/>
                    <w:rPr>
                      <w:rFonts w:hint="default"/>
                    </w:rPr>
                  </w:pPr>
                </w:p>
              </w:tc>
              <w:tc>
                <w:tcPr>
                  <w:tcW w:w="1316"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pageBreakBefore w:val="0"/>
                    <w:widowControl w:val="0"/>
                    <w:kinsoku/>
                    <w:wordWrap/>
                    <w:overflowPunct/>
                    <w:topLinePunct w:val="0"/>
                    <w:autoSpaceDE/>
                    <w:autoSpaceDN/>
                    <w:bidi w:val="0"/>
                    <w:adjustRightInd w:val="0"/>
                    <w:snapToGrid/>
                    <w:ind w:firstLine="0" w:leftChars="0" w:firstLineChars="0"/>
                    <w:jc w:val="center"/>
                    <w:textAlignment w:val="auto"/>
                    <w:rPr>
                      <w:rFonts w:hint="default"/>
                    </w:rPr>
                  </w:pPr>
                  <w:r>
                    <w:rPr>
                      <w:rFonts w:hint="default"/>
                      <w:lang w:val="en-US" w:eastAsia="zh-CN"/>
                    </w:rPr>
                    <w:t>20</w:t>
                  </w:r>
                </w:p>
              </w:tc>
              <w:tc>
                <w:tcPr>
                  <w:tcW w:w="1571"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pageBreakBefore w:val="0"/>
                    <w:widowControl w:val="0"/>
                    <w:kinsoku/>
                    <w:wordWrap/>
                    <w:overflowPunct/>
                    <w:topLinePunct w:val="0"/>
                    <w:autoSpaceDE/>
                    <w:autoSpaceDN/>
                    <w:bidi w:val="0"/>
                    <w:adjustRightInd w:val="0"/>
                    <w:snapToGrid/>
                    <w:ind w:firstLine="0" w:leftChars="0" w:firstLineChars="0"/>
                    <w:jc w:val="center"/>
                    <w:textAlignment w:val="auto"/>
                    <w:rPr>
                      <w:rFonts w:hint="default"/>
                    </w:rPr>
                  </w:pPr>
                  <w:r>
                    <w:rPr>
                      <w:rFonts w:hint="default"/>
                      <w:lang w:val="en-US" w:eastAsia="zh-CN"/>
                    </w:rPr>
                    <w:t>监控点处任意一次浓度值</w:t>
                  </w:r>
                </w:p>
              </w:tc>
              <w:tc>
                <w:tcPr>
                  <w:tcW w:w="1314" w:type="pct"/>
                  <w:vMerge/>
                  <w:tcBorders>
                    <w:left w:val="single" w:sz="4" w:space="0" w:color="000000"/>
                    <w:bottom w:val="single" w:sz="4" w:space="0" w:color="000000"/>
                    <w:right w:val="single" w:sz="4" w:space="0" w:color="000000"/>
                  </w:tcBorders>
                  <w:noWrap w:val="0"/>
                  <w:vAlign w:val="center"/>
                </w:tcPr>
                <w:p>
                  <w:pPr>
                    <w:keepNext w:val="0"/>
                    <w:keepLines w:val="0"/>
                    <w:pageBreakBefore w:val="0"/>
                    <w:widowControl w:val="0"/>
                    <w:kinsoku/>
                    <w:wordWrap/>
                    <w:overflowPunct/>
                    <w:topLinePunct w:val="0"/>
                    <w:autoSpaceDE/>
                    <w:autoSpaceDN/>
                    <w:bidi w:val="0"/>
                    <w:adjustRightInd/>
                    <w:snapToGrid/>
                    <w:spacing w:before="120" w:beforeLines="50" w:line="240" w:lineRule="auto"/>
                    <w:jc w:val="center"/>
                    <w:textAlignment w:val="auto"/>
                    <w:rPr>
                      <w:rFonts w:hint="default"/>
                    </w:rPr>
                  </w:pPr>
                </w:p>
              </w:tc>
            </w:tr>
          </w:tbl>
          <w:p>
            <w:pPr>
              <w:keepNext/>
              <w:snapToGrid w:val="0"/>
              <w:spacing w:line="360" w:lineRule="auto"/>
              <w:ind w:firstLine="420" w:firstLineChars="200"/>
              <w:rPr>
                <w:rFonts w:hint="eastAsia"/>
              </w:rPr>
            </w:pPr>
          </w:p>
          <w:p>
            <w:pPr>
              <w:keepNext/>
              <w:snapToGrid w:val="0"/>
              <w:spacing w:line="360" w:lineRule="auto"/>
              <w:ind w:firstLine="420" w:firstLineChars="200"/>
              <w:rPr>
                <w:rFonts w:hint="eastAsia"/>
              </w:rPr>
            </w:pPr>
            <w:r>
              <w:rPr>
                <w:rFonts w:hint="eastAsia"/>
                <w:lang w:val="en-US" w:eastAsia="zh-CN"/>
              </w:rPr>
              <w:t>2、废水</w:t>
            </w:r>
          </w:p>
          <w:p>
            <w:pPr>
              <w:pStyle w:val="NormalIndent"/>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leftChars="0" w:firstLineChars="200"/>
              <w:textAlignment w:val="auto"/>
              <w:rPr>
                <w:rFonts w:hint="default"/>
              </w:rPr>
            </w:pPr>
            <w:r>
              <w:rPr>
                <w:rFonts w:hint="eastAsia"/>
                <w:lang w:val="en-US" w:eastAsia="zh-CN"/>
              </w:rPr>
              <w:t>本项目生活废水经厂区沼气净化池处理后纳入金华市秋滨污水处理厂进一步处理，外排废水执行《污水综合排放标准》（GB8978-1996）表 4 三级标准，</w:t>
            </w:r>
            <w:r>
              <w:rPr>
                <w:rFonts w:hint="default"/>
              </w:rPr>
              <w:t>污水处理厂出水水质执行出水执行《城镇污水处理厂污染物排放标准》（DB33/2169-2018）中表1标准，其余指标执行《城镇污水处理厂污染物排放标准》（GB18918－2002）中一级A标准，具体如下：</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both"/>
              <w:textAlignment w:val="auto"/>
              <w:rPr>
                <w:rFonts w:hint="default"/>
              </w:rPr>
            </w:pPr>
            <w:r>
              <w:rPr>
                <w:rFonts w:hint="eastAsia"/>
                <w:lang w:val="en-US" w:eastAsia="zh-CN"/>
              </w:rPr>
              <w:t xml:space="preserve">表3.3-5               </w:t>
            </w:r>
            <w:r>
              <w:rPr>
                <w:rFonts w:hint="default"/>
                <w:lang w:val="en-US" w:eastAsia="zh-CN"/>
              </w:rPr>
              <w:t>项目废水排放标准一览表</w:t>
            </w:r>
            <w:r>
              <w:rPr>
                <w:rFonts w:hint="eastAsia"/>
                <w:lang w:val="en-US" w:eastAsia="zh-CN"/>
              </w:rPr>
              <w:t xml:space="preserve">           单位mg/L</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96"/>
              <w:gridCol w:w="2128"/>
              <w:gridCol w:w="3354"/>
              <w:gridCol w:w="2112"/>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340"/>
                <w:jc w:val="center"/>
              </w:trPr>
              <w:tc>
                <w:tcPr>
                  <w:tcW w:w="474"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rPr>
                  </w:pPr>
                  <w:r>
                    <w:rPr>
                      <w:rFonts w:hint="default"/>
                    </w:rPr>
                    <w:t>序号</w:t>
                  </w:r>
                </w:p>
              </w:tc>
              <w:tc>
                <w:tcPr>
                  <w:tcW w:w="1268"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rPr>
                  </w:pPr>
                  <w:r>
                    <w:rPr>
                      <w:rFonts w:hint="default"/>
                    </w:rPr>
                    <w:t>污染物名称</w:t>
                  </w:r>
                </w:p>
              </w:tc>
              <w:tc>
                <w:tcPr>
                  <w:tcW w:w="1998"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rPr>
                  </w:pPr>
                  <w:r>
                    <w:rPr>
                      <w:rFonts w:hint="default"/>
                    </w:rPr>
                    <w:t>（GB8978-1996）三级标准</w:t>
                  </w:r>
                </w:p>
              </w:tc>
              <w:tc>
                <w:tcPr>
                  <w:tcW w:w="1258"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rPr>
                  </w:pPr>
                  <w:r>
                    <w:rPr>
                      <w:rFonts w:hint="default"/>
                    </w:rPr>
                    <w:t>污水厂出水标准</w:t>
                  </w:r>
                </w:p>
              </w:tc>
            </w:tr>
            <w:tr>
              <w:tblPrEx>
                <w:tblW w:w="5000" w:type="pct"/>
                <w:jc w:val="center"/>
                <w:tblCellMar>
                  <w:top w:w="0" w:type="dxa"/>
                  <w:left w:w="108" w:type="dxa"/>
                  <w:bottom w:w="0" w:type="dxa"/>
                  <w:right w:w="108" w:type="dxa"/>
                </w:tblCellMar>
              </w:tblPrEx>
              <w:trPr>
                <w:trHeight w:val="340"/>
                <w:jc w:val="center"/>
              </w:trPr>
              <w:tc>
                <w:tcPr>
                  <w:tcW w:w="474"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rPr>
                  </w:pPr>
                  <w:r>
                    <w:rPr>
                      <w:rFonts w:hint="default"/>
                    </w:rPr>
                    <w:t>1</w:t>
                  </w:r>
                </w:p>
              </w:tc>
              <w:tc>
                <w:tcPr>
                  <w:tcW w:w="1268"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rPr>
                  </w:pPr>
                  <w:r>
                    <w:rPr>
                      <w:rFonts w:hint="default"/>
                    </w:rPr>
                    <w:t>pH</w:t>
                  </w:r>
                </w:p>
              </w:tc>
              <w:tc>
                <w:tcPr>
                  <w:tcW w:w="1998"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rPr>
                  </w:pPr>
                  <w:r>
                    <w:rPr>
                      <w:rFonts w:hint="default"/>
                    </w:rPr>
                    <w:t>6～9</w:t>
                  </w:r>
                </w:p>
              </w:tc>
              <w:tc>
                <w:tcPr>
                  <w:tcW w:w="1258"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rPr>
                  </w:pPr>
                  <w:r>
                    <w:rPr>
                      <w:rFonts w:hint="default"/>
                    </w:rPr>
                    <w:t>6～9</w:t>
                  </w:r>
                </w:p>
              </w:tc>
            </w:tr>
            <w:tr>
              <w:tblPrEx>
                <w:tblW w:w="5000" w:type="pct"/>
                <w:jc w:val="center"/>
                <w:tblCellMar>
                  <w:top w:w="0" w:type="dxa"/>
                  <w:left w:w="108" w:type="dxa"/>
                  <w:bottom w:w="0" w:type="dxa"/>
                  <w:right w:w="108" w:type="dxa"/>
                </w:tblCellMar>
              </w:tblPrEx>
              <w:trPr>
                <w:trHeight w:val="340"/>
                <w:jc w:val="center"/>
              </w:trPr>
              <w:tc>
                <w:tcPr>
                  <w:tcW w:w="474"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rPr>
                  </w:pPr>
                  <w:r>
                    <w:rPr>
                      <w:rFonts w:hint="default"/>
                    </w:rPr>
                    <w:t>2</w:t>
                  </w:r>
                </w:p>
              </w:tc>
              <w:tc>
                <w:tcPr>
                  <w:tcW w:w="1268"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rPr>
                  </w:pPr>
                  <w:r>
                    <w:rPr>
                      <w:rFonts w:hint="default"/>
                    </w:rPr>
                    <w:t>SS</w:t>
                  </w:r>
                </w:p>
              </w:tc>
              <w:tc>
                <w:tcPr>
                  <w:tcW w:w="1998"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rPr>
                  </w:pPr>
                  <w:r>
                    <w:rPr>
                      <w:rFonts w:hint="default"/>
                    </w:rPr>
                    <w:t>≤400</w:t>
                  </w:r>
                </w:p>
              </w:tc>
              <w:tc>
                <w:tcPr>
                  <w:tcW w:w="1258"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rPr>
                  </w:pPr>
                  <w:r>
                    <w:rPr>
                      <w:rFonts w:hint="default"/>
                    </w:rPr>
                    <w:t>≤10</w:t>
                  </w:r>
                </w:p>
              </w:tc>
            </w:tr>
            <w:tr>
              <w:tblPrEx>
                <w:tblW w:w="5000" w:type="pct"/>
                <w:jc w:val="center"/>
                <w:tblCellMar>
                  <w:top w:w="0" w:type="dxa"/>
                  <w:left w:w="108" w:type="dxa"/>
                  <w:bottom w:w="0" w:type="dxa"/>
                  <w:right w:w="108" w:type="dxa"/>
                </w:tblCellMar>
              </w:tblPrEx>
              <w:trPr>
                <w:trHeight w:val="340"/>
                <w:jc w:val="center"/>
              </w:trPr>
              <w:tc>
                <w:tcPr>
                  <w:tcW w:w="474"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rPr>
                  </w:pPr>
                  <w:r>
                    <w:rPr>
                      <w:rFonts w:hint="default"/>
                    </w:rPr>
                    <w:t>3</w:t>
                  </w:r>
                </w:p>
              </w:tc>
              <w:tc>
                <w:tcPr>
                  <w:tcW w:w="1268"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rPr>
                  </w:pPr>
                  <w:r>
                    <w:rPr>
                      <w:rFonts w:hint="default"/>
                    </w:rPr>
                    <w:t>BOD5</w:t>
                  </w:r>
                </w:p>
              </w:tc>
              <w:tc>
                <w:tcPr>
                  <w:tcW w:w="1998"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rPr>
                  </w:pPr>
                  <w:r>
                    <w:rPr>
                      <w:rFonts w:hint="default"/>
                    </w:rPr>
                    <w:t>≤300</w:t>
                  </w:r>
                </w:p>
              </w:tc>
              <w:tc>
                <w:tcPr>
                  <w:tcW w:w="1258"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rPr>
                  </w:pPr>
                  <w:r>
                    <w:rPr>
                      <w:rFonts w:hint="default"/>
                    </w:rPr>
                    <w:t>≤10</w:t>
                  </w:r>
                </w:p>
              </w:tc>
            </w:tr>
            <w:tr>
              <w:tblPrEx>
                <w:tblW w:w="5000" w:type="pct"/>
                <w:jc w:val="center"/>
                <w:tblCellMar>
                  <w:top w:w="0" w:type="dxa"/>
                  <w:left w:w="108" w:type="dxa"/>
                  <w:bottom w:w="0" w:type="dxa"/>
                  <w:right w:w="108" w:type="dxa"/>
                </w:tblCellMar>
              </w:tblPrEx>
              <w:trPr>
                <w:trHeight w:val="340"/>
                <w:jc w:val="center"/>
              </w:trPr>
              <w:tc>
                <w:tcPr>
                  <w:tcW w:w="474"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rPr>
                  </w:pPr>
                  <w:r>
                    <w:rPr>
                      <w:rFonts w:hint="default"/>
                    </w:rPr>
                    <w:t>4</w:t>
                  </w:r>
                </w:p>
              </w:tc>
              <w:tc>
                <w:tcPr>
                  <w:tcW w:w="1268"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rPr>
                  </w:pPr>
                  <w:r>
                    <w:rPr>
                      <w:rFonts w:hint="default"/>
                    </w:rPr>
                    <w:t>CODCr</w:t>
                  </w:r>
                </w:p>
              </w:tc>
              <w:tc>
                <w:tcPr>
                  <w:tcW w:w="1998"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rPr>
                  </w:pPr>
                  <w:r>
                    <w:rPr>
                      <w:rFonts w:hint="default"/>
                    </w:rPr>
                    <w:t>≤500</w:t>
                  </w:r>
                </w:p>
              </w:tc>
              <w:tc>
                <w:tcPr>
                  <w:tcW w:w="1258"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rPr>
                  </w:pPr>
                  <w:r>
                    <w:rPr>
                      <w:rFonts w:hint="default"/>
                    </w:rPr>
                    <w:t>≤40</w:t>
                  </w:r>
                </w:p>
              </w:tc>
            </w:tr>
            <w:tr>
              <w:tblPrEx>
                <w:tblW w:w="5000" w:type="pct"/>
                <w:jc w:val="center"/>
                <w:tblCellMar>
                  <w:top w:w="0" w:type="dxa"/>
                  <w:left w:w="108" w:type="dxa"/>
                  <w:bottom w:w="0" w:type="dxa"/>
                  <w:right w:w="108" w:type="dxa"/>
                </w:tblCellMar>
              </w:tblPrEx>
              <w:trPr>
                <w:trHeight w:val="340"/>
                <w:jc w:val="center"/>
              </w:trPr>
              <w:tc>
                <w:tcPr>
                  <w:tcW w:w="474"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rPr>
                  </w:pPr>
                  <w:r>
                    <w:rPr>
                      <w:rFonts w:hint="default"/>
                    </w:rPr>
                    <w:t>5</w:t>
                  </w:r>
                </w:p>
              </w:tc>
              <w:tc>
                <w:tcPr>
                  <w:tcW w:w="1268"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rPr>
                  </w:pPr>
                  <w:r>
                    <w:rPr>
                      <w:rFonts w:hint="default"/>
                    </w:rPr>
                    <w:t>氨氮</w:t>
                  </w:r>
                </w:p>
              </w:tc>
              <w:tc>
                <w:tcPr>
                  <w:tcW w:w="1998"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rPr>
                  </w:pPr>
                  <w:r>
                    <w:rPr>
                      <w:rFonts w:hint="default"/>
                    </w:rPr>
                    <w:t>≤35*</w:t>
                  </w:r>
                </w:p>
              </w:tc>
              <w:tc>
                <w:tcPr>
                  <w:tcW w:w="1258"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rPr>
                  </w:pPr>
                  <w:r>
                    <w:rPr>
                      <w:rFonts w:hint="default"/>
                    </w:rPr>
                    <w:t>≤2（4）*</w:t>
                  </w:r>
                </w:p>
              </w:tc>
            </w:tr>
            <w:tr>
              <w:tblPrEx>
                <w:tblW w:w="5000" w:type="pct"/>
                <w:jc w:val="center"/>
                <w:tblCellMar>
                  <w:top w:w="0" w:type="dxa"/>
                  <w:left w:w="108" w:type="dxa"/>
                  <w:bottom w:w="0" w:type="dxa"/>
                  <w:right w:w="108" w:type="dxa"/>
                </w:tblCellMar>
              </w:tblPrEx>
              <w:trPr>
                <w:trHeight w:val="340"/>
                <w:jc w:val="center"/>
              </w:trPr>
              <w:tc>
                <w:tcPr>
                  <w:tcW w:w="474"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rPr>
                  </w:pPr>
                  <w:r>
                    <w:rPr>
                      <w:rFonts w:hint="default"/>
                    </w:rPr>
                    <w:t>6</w:t>
                  </w:r>
                </w:p>
              </w:tc>
              <w:tc>
                <w:tcPr>
                  <w:tcW w:w="1268"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rPr>
                  </w:pPr>
                  <w:r>
                    <w:rPr>
                      <w:rFonts w:hint="default"/>
                    </w:rPr>
                    <w:t>总磷（以P计）</w:t>
                  </w:r>
                </w:p>
              </w:tc>
              <w:tc>
                <w:tcPr>
                  <w:tcW w:w="1998"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rPr>
                  </w:pPr>
                  <w:r>
                    <w:rPr>
                      <w:rFonts w:hint="default"/>
                    </w:rPr>
                    <w:t>≤8*</w:t>
                  </w:r>
                </w:p>
              </w:tc>
              <w:tc>
                <w:tcPr>
                  <w:tcW w:w="1258"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rPr>
                  </w:pPr>
                  <w:r>
                    <w:rPr>
                      <w:rFonts w:hint="default"/>
                    </w:rPr>
                    <w:t>≤0.5</w:t>
                  </w:r>
                </w:p>
              </w:tc>
            </w:tr>
            <w:tr>
              <w:tblPrEx>
                <w:tblW w:w="5000" w:type="pct"/>
                <w:jc w:val="center"/>
                <w:tblCellMar>
                  <w:top w:w="0" w:type="dxa"/>
                  <w:left w:w="108" w:type="dxa"/>
                  <w:bottom w:w="0" w:type="dxa"/>
                  <w:right w:w="108" w:type="dxa"/>
                </w:tblCellMar>
              </w:tblPrEx>
              <w:trPr>
                <w:trHeight w:val="340"/>
                <w:jc w:val="center"/>
              </w:trPr>
              <w:tc>
                <w:tcPr>
                  <w:tcW w:w="474"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rPr>
                  </w:pPr>
                  <w:r>
                    <w:rPr>
                      <w:rFonts w:hint="default"/>
                    </w:rPr>
                    <w:t>7</w:t>
                  </w:r>
                </w:p>
              </w:tc>
              <w:tc>
                <w:tcPr>
                  <w:tcW w:w="1268"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rPr>
                  </w:pPr>
                  <w:r>
                    <w:rPr>
                      <w:rFonts w:hint="default"/>
                    </w:rPr>
                    <w:t>动植物油</w:t>
                  </w:r>
                </w:p>
              </w:tc>
              <w:tc>
                <w:tcPr>
                  <w:tcW w:w="1998"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rPr>
                  </w:pPr>
                  <w:r>
                    <w:rPr>
                      <w:rFonts w:hint="default"/>
                    </w:rPr>
                    <w:t>≤100</w:t>
                  </w:r>
                </w:p>
              </w:tc>
              <w:tc>
                <w:tcPr>
                  <w:tcW w:w="1258"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rPr>
                  </w:pPr>
                  <w:r>
                    <w:rPr>
                      <w:rFonts w:hint="default"/>
                    </w:rPr>
                    <w:t>≤1</w:t>
                  </w:r>
                </w:p>
              </w:tc>
            </w:tr>
          </w:tbl>
          <w:p>
            <w:pPr>
              <w:pStyle w:val="NormalIndent"/>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default"/>
              </w:rPr>
              <w:t>*注：氨氮、总磷执行浙江省地方标准《工业企业废水氮、磷污染物间接排放限值》（DB33/887-2013）标准要求。括号内数值为每年11月1日至次年3月31日执行。</w:t>
            </w:r>
          </w:p>
          <w:p>
            <w:pPr>
              <w:keepNext/>
              <w:snapToGrid w:val="0"/>
              <w:spacing w:line="360" w:lineRule="auto"/>
              <w:ind w:firstLine="420" w:firstLineChars="200"/>
              <w:rPr>
                <w:rFonts w:hint="eastAsia"/>
              </w:rPr>
            </w:pPr>
          </w:p>
          <w:p>
            <w:pPr>
              <w:keepNext/>
              <w:snapToGrid w:val="0"/>
              <w:spacing w:line="360" w:lineRule="auto"/>
              <w:ind w:firstLine="420" w:firstLineChars="200"/>
            </w:pPr>
            <w:r>
              <w:rPr>
                <w:rFonts w:hint="eastAsia"/>
                <w:lang w:val="en-US" w:eastAsia="zh-CN"/>
              </w:rPr>
              <w:t>3</w:t>
            </w:r>
            <w:r>
              <w:rPr>
                <w:rFonts w:hint="eastAsia"/>
              </w:rPr>
              <w:t>、</w:t>
            </w:r>
            <w:r>
              <w:t>厂界噪声标准</w:t>
            </w:r>
          </w:p>
          <w:p>
            <w:pPr>
              <w:snapToGrid w:val="0"/>
              <w:spacing w:line="360" w:lineRule="auto"/>
              <w:ind w:firstLine="420" w:firstLineChars="200"/>
            </w:pPr>
            <w:r>
              <w:t>项目营运期四侧厂界噪声执行《工业企业厂界环境噪声排放标准》（GB12348 -2008）中3类标准执行，即昼间65dB(A)、夜间55dB(A)。</w:t>
            </w:r>
          </w:p>
          <w:p>
            <w:pPr>
              <w:snapToGrid w:val="0"/>
              <w:spacing w:line="360" w:lineRule="auto"/>
              <w:ind w:firstLine="420" w:firstLineChars="200"/>
              <w:outlineLvl w:val="4"/>
            </w:pPr>
            <w:r>
              <w:rPr>
                <w:rFonts w:hint="eastAsia"/>
                <w:lang w:val="en-US" w:eastAsia="zh-CN"/>
              </w:rPr>
              <w:t>4</w:t>
            </w:r>
            <w:r>
              <w:rPr>
                <w:rFonts w:hint="eastAsia"/>
              </w:rPr>
              <w:t>、</w:t>
            </w:r>
            <w:r>
              <w:t>固体废物控制标准</w:t>
            </w:r>
          </w:p>
          <w:p>
            <w:pPr>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rPr>
            </w:pPr>
            <w:r>
              <w:rPr>
                <w:rFonts w:hint="eastAsia"/>
                <w:lang w:eastAsia="zh-CN"/>
              </w:rPr>
              <w:t>项</w:t>
            </w:r>
            <w:r>
              <w:rPr>
                <w:rFonts w:hint="default"/>
                <w:lang w:eastAsia="zh-CN"/>
              </w:rPr>
              <w:t>目一般固废贮存过程参照《一般工业固体废物贮存和填埋污染控制标准》（GB18599-2020）落实防渗漏、防雨淋、 防扬尘的环境保护要求；危险固废贮存过程执行《危险废物贮存污染控制标准》（GB18597-2001）及国家环保部【2013】第36号关于该标准的修改单</w:t>
            </w:r>
            <w:r>
              <w:rPr>
                <w:rFonts w:hint="default"/>
              </w:rPr>
              <w:t>。</w:t>
            </w:r>
          </w:p>
          <w:p>
            <w:pPr>
              <w:pStyle w:val="NormalIndent"/>
              <w:rPr>
                <w:rFonts w:hint="default"/>
              </w:rPr>
            </w:pPr>
          </w:p>
          <w:p>
            <w:pPr>
              <w:pStyle w:val="2Char"/>
              <w:rPr>
                <w:rFonts w:ascii="Times New Roman" w:hAnsi="Times New Roman" w:cs="Times New Roman" w:hint="default"/>
                <w:sz w:val="21"/>
                <w:szCs w:val="21"/>
              </w:rPr>
            </w:pPr>
          </w:p>
          <w:p>
            <w:pPr>
              <w:pStyle w:val="2Char"/>
              <w:rPr>
                <w:rFonts w:ascii="Times New Roman" w:hAnsi="Times New Roman" w:cs="Times New Roman" w:hint="default"/>
                <w:sz w:val="21"/>
                <w:szCs w:val="21"/>
              </w:rPr>
            </w:pPr>
          </w:p>
          <w:p>
            <w:pPr>
              <w:pStyle w:val="2Char"/>
              <w:rPr>
                <w:rFonts w:ascii="Times New Roman" w:hAnsi="Times New Roman" w:cs="Times New Roman" w:hint="default"/>
                <w:sz w:val="21"/>
                <w:szCs w:val="21"/>
              </w:rPr>
            </w:pPr>
          </w:p>
          <w:p>
            <w:pPr>
              <w:pStyle w:val="2Char"/>
              <w:rPr>
                <w:rFonts w:ascii="Times New Roman" w:hAnsi="Times New Roman" w:cs="Times New Roman" w:hint="default"/>
                <w:sz w:val="21"/>
                <w:szCs w:val="21"/>
              </w:rPr>
            </w:pPr>
          </w:p>
          <w:p>
            <w:pPr>
              <w:pStyle w:val="2Char"/>
              <w:rPr>
                <w:rFonts w:ascii="Times New Roman" w:hAnsi="Times New Roman" w:cs="Times New Roman" w:hint="default"/>
                <w:sz w:val="21"/>
                <w:szCs w:val="21"/>
              </w:rPr>
            </w:pPr>
          </w:p>
          <w:p>
            <w:pPr>
              <w:pStyle w:val="2Char"/>
              <w:rPr>
                <w:rFonts w:ascii="Times New Roman" w:hAnsi="Times New Roman" w:cs="Times New Roman" w:hint="default"/>
                <w:sz w:val="21"/>
                <w:szCs w:val="21"/>
              </w:rPr>
            </w:pPr>
          </w:p>
          <w:p>
            <w:pPr>
              <w:pStyle w:val="2Char"/>
              <w:rPr>
                <w:rFonts w:ascii="Times New Roman" w:hAnsi="Times New Roman" w:cs="Times New Roman" w:hint="default"/>
                <w:sz w:val="21"/>
                <w:szCs w:val="21"/>
              </w:rPr>
            </w:pPr>
          </w:p>
          <w:p>
            <w:pPr>
              <w:pStyle w:val="2Char"/>
              <w:rPr>
                <w:rFonts w:ascii="Times New Roman" w:hAnsi="Times New Roman" w:cs="Times New Roman" w:hint="default"/>
                <w:sz w:val="21"/>
                <w:szCs w:val="21"/>
              </w:rPr>
            </w:pPr>
          </w:p>
          <w:p>
            <w:pPr>
              <w:pStyle w:val="2Char"/>
              <w:rPr>
                <w:rFonts w:ascii="Times New Roman" w:hAnsi="Times New Roman" w:cs="Times New Roman" w:hint="default"/>
                <w:sz w:val="21"/>
                <w:szCs w:val="21"/>
              </w:rPr>
            </w:pPr>
          </w:p>
          <w:p>
            <w:pPr>
              <w:pStyle w:val="2Char"/>
              <w:rPr>
                <w:rFonts w:ascii="Times New Roman" w:hAnsi="Times New Roman" w:cs="Times New Roman" w:hint="eastAsia"/>
                <w:sz w:val="21"/>
                <w:szCs w:val="21"/>
              </w:rPr>
            </w:pPr>
          </w:p>
        </w:tc>
      </w:tr>
    </w:tbl>
    <w:p>
      <w:pPr>
        <w:sectPr>
          <w:headerReference w:type="default" r:id="rId57"/>
          <w:footerReference w:type="even" r:id="rId58"/>
          <w:footerReference w:type="default" r:id="rId59"/>
          <w:type w:val="nextPage"/>
          <w:pgSz w:w="11907" w:h="16840"/>
          <w:pgMar w:top="1191" w:right="1440" w:bottom="1418" w:left="1440" w:header="567" w:footer="851" w:gutter="0"/>
          <w:pgNumType w:start="14"/>
          <w:cols w:num="1" w:space="720"/>
          <w:titlePg w:val="0"/>
          <w:docGrid w:linePitch="312" w:charSpace="0"/>
        </w:sectPr>
      </w:pPr>
    </w:p>
    <w:tbl>
      <w:tblPr>
        <w:tblStyle w:val="TableNormal"/>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Pr>
      <w:tblGrid>
        <w:gridCol w:w="441"/>
        <w:gridCol w:w="8616"/>
      </w:tblGrid>
      <w:tr>
        <w:tblPrEx>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PrEx>
        <w:trPr>
          <w:trHeight w:val="13326"/>
          <w:jc w:val="center"/>
        </w:trPr>
        <w:tc>
          <w:tcPr>
            <w:tcW w:w="441" w:type="dxa"/>
            <w:noWrap w:val="0"/>
            <w:vAlign w:val="center"/>
          </w:tcPr>
          <w:p>
            <w:pPr>
              <w:adjustRightInd w:val="0"/>
              <w:snapToGrid w:val="0"/>
              <w:jc w:val="center"/>
              <w:rPr>
                <w:kern w:val="0"/>
              </w:rPr>
            </w:pPr>
            <w:r>
              <w:rPr>
                <w:rFonts w:hAnsi="宋体"/>
                <w:kern w:val="0"/>
                <w:szCs w:val="21"/>
              </w:rPr>
              <w:t>总量</w:t>
            </w:r>
          </w:p>
          <w:p>
            <w:pPr>
              <w:adjustRightInd w:val="0"/>
              <w:snapToGrid w:val="0"/>
              <w:jc w:val="center"/>
              <w:rPr>
                <w:kern w:val="0"/>
              </w:rPr>
            </w:pPr>
            <w:r>
              <w:rPr>
                <w:rFonts w:hAnsi="宋体"/>
                <w:kern w:val="0"/>
                <w:szCs w:val="21"/>
              </w:rPr>
              <w:t>控制</w:t>
            </w:r>
          </w:p>
          <w:p>
            <w:pPr>
              <w:adjustRightInd w:val="0"/>
              <w:snapToGrid w:val="0"/>
              <w:jc w:val="center"/>
              <w:rPr>
                <w:color w:val="FF0000"/>
                <w:kern w:val="0"/>
              </w:rPr>
            </w:pPr>
            <w:r>
              <w:rPr>
                <w:rFonts w:hAnsi="宋体"/>
                <w:kern w:val="0"/>
                <w:szCs w:val="21"/>
              </w:rPr>
              <w:t>指标</w:t>
            </w:r>
          </w:p>
        </w:tc>
        <w:tc>
          <w:tcPr>
            <w:tcW w:w="8549" w:type="dxa"/>
            <w:noWrap w:val="0"/>
            <w:vAlign w:val="center"/>
          </w:tcPr>
          <w:p>
            <w:pPr>
              <w:pStyle w:val="01"/>
              <w:keepNext w:val="0"/>
              <w:keepLines w:val="0"/>
              <w:pageBreakBefore w:val="0"/>
              <w:widowControl w:val="0"/>
              <w:kinsoku/>
              <w:wordWrap/>
              <w:overflowPunct/>
              <w:topLinePunct w:val="0"/>
              <w:autoSpaceDE/>
              <w:autoSpaceDN/>
              <w:bidi w:val="0"/>
              <w:adjustRightInd w:val="0"/>
              <w:snapToGrid w:val="0"/>
              <w:spacing w:before="0" w:line="360" w:lineRule="auto"/>
              <w:ind w:left="0" w:firstLine="420"/>
              <w:textAlignment w:val="auto"/>
              <w:rPr>
                <w:rFonts w:hint="eastAsia"/>
                <w:color w:val="auto"/>
                <w:sz w:val="21"/>
                <w:szCs w:val="21"/>
                <w:shd w:val="clear" w:color="auto" w:fill="auto"/>
              </w:rPr>
            </w:pPr>
            <w:r>
              <w:rPr>
                <w:rFonts w:hint="eastAsia"/>
                <w:color w:val="auto"/>
                <w:sz w:val="21"/>
                <w:szCs w:val="21"/>
                <w:shd w:val="clear" w:color="auto" w:fill="auto"/>
              </w:rPr>
              <w:t>本项目属于</w:t>
            </w:r>
            <w:r>
              <w:rPr>
                <w:rFonts w:hint="eastAsia"/>
                <w:color w:val="auto"/>
                <w:sz w:val="21"/>
                <w:szCs w:val="21"/>
                <w:shd w:val="clear" w:color="auto" w:fill="auto"/>
                <w:lang w:eastAsia="zh-CN"/>
              </w:rPr>
              <w:t>粉末涂料生产</w:t>
            </w:r>
            <w:r>
              <w:rPr>
                <w:color w:val="auto"/>
                <w:sz w:val="21"/>
                <w:szCs w:val="21"/>
                <w:shd w:val="clear" w:color="auto" w:fill="auto"/>
              </w:rPr>
              <w:t>项目</w:t>
            </w:r>
            <w:r>
              <w:rPr>
                <w:rFonts w:hint="eastAsia"/>
                <w:color w:val="auto"/>
                <w:sz w:val="21"/>
                <w:szCs w:val="21"/>
                <w:shd w:val="clear" w:color="auto" w:fill="auto"/>
              </w:rPr>
              <w:t>，根据工艺流程及</w:t>
            </w:r>
            <w:r>
              <w:rPr>
                <w:color w:val="auto"/>
                <w:sz w:val="21"/>
                <w:szCs w:val="21"/>
                <w:shd w:val="clear" w:color="auto" w:fill="auto"/>
              </w:rPr>
              <w:t>产污</w:t>
            </w:r>
            <w:r>
              <w:rPr>
                <w:rFonts w:hint="eastAsia"/>
                <w:color w:val="auto"/>
                <w:sz w:val="21"/>
                <w:szCs w:val="21"/>
                <w:shd w:val="clear" w:color="auto" w:fill="auto"/>
              </w:rPr>
              <w:t>环节</w:t>
            </w:r>
            <w:r>
              <w:rPr>
                <w:color w:val="auto"/>
                <w:sz w:val="21"/>
                <w:szCs w:val="21"/>
                <w:shd w:val="clear" w:color="auto" w:fill="auto"/>
              </w:rPr>
              <w:t>分析</w:t>
            </w:r>
            <w:r>
              <w:rPr>
                <w:rFonts w:hint="eastAsia"/>
                <w:color w:val="auto"/>
                <w:sz w:val="21"/>
                <w:szCs w:val="21"/>
                <w:shd w:val="clear" w:color="auto" w:fill="auto"/>
              </w:rPr>
              <w:t>，确定企业纳入总量控制的污染物为VOCs</w:t>
            </w:r>
            <w:r>
              <w:rPr>
                <w:rFonts w:hint="eastAsia"/>
                <w:color w:val="auto"/>
                <w:sz w:val="21"/>
                <w:szCs w:val="21"/>
                <w:shd w:val="clear" w:color="auto" w:fill="auto"/>
                <w:lang w:eastAsia="zh-CN"/>
              </w:rPr>
              <w:t>、</w:t>
            </w:r>
            <w:r>
              <w:rPr>
                <w:rFonts w:hint="eastAsia"/>
                <w:color w:val="auto"/>
                <w:sz w:val="21"/>
                <w:szCs w:val="21"/>
                <w:shd w:val="clear" w:color="auto" w:fill="auto"/>
                <w:lang w:val="en-US" w:eastAsia="zh-CN"/>
              </w:rPr>
              <w:t>COD、NH</w:t>
            </w:r>
            <w:r>
              <w:rPr>
                <w:rFonts w:hint="eastAsia"/>
                <w:color w:val="auto"/>
                <w:sz w:val="21"/>
                <w:szCs w:val="21"/>
                <w:shd w:val="clear" w:color="auto" w:fill="auto"/>
                <w:vertAlign w:val="subscript"/>
                <w:lang w:val="en-US" w:eastAsia="zh-CN"/>
              </w:rPr>
              <w:t>3</w:t>
            </w:r>
            <w:r>
              <w:rPr>
                <w:rFonts w:hint="eastAsia"/>
                <w:color w:val="auto"/>
                <w:sz w:val="21"/>
                <w:szCs w:val="21"/>
                <w:shd w:val="clear" w:color="auto" w:fill="auto"/>
                <w:lang w:val="en-US" w:eastAsia="zh-CN"/>
              </w:rPr>
              <w:t>-N</w:t>
            </w:r>
            <w:r>
              <w:rPr>
                <w:rFonts w:hint="eastAsia"/>
                <w:color w:val="auto"/>
                <w:sz w:val="21"/>
                <w:szCs w:val="21"/>
                <w:shd w:val="clear" w:color="auto" w:fill="auto"/>
              </w:rPr>
              <w:t>。</w:t>
            </w:r>
          </w:p>
          <w:p>
            <w:pPr>
              <w:pStyle w:val="01"/>
              <w:keepNext w:val="0"/>
              <w:keepLines w:val="0"/>
              <w:pageBreakBefore w:val="0"/>
              <w:widowControl w:val="0"/>
              <w:kinsoku/>
              <w:wordWrap/>
              <w:overflowPunct/>
              <w:topLinePunct w:val="0"/>
              <w:autoSpaceDE/>
              <w:autoSpaceDN/>
              <w:bidi w:val="0"/>
              <w:adjustRightInd w:val="0"/>
              <w:snapToGrid w:val="0"/>
              <w:spacing w:before="0" w:line="360" w:lineRule="auto"/>
              <w:ind w:left="0" w:firstLine="420"/>
              <w:textAlignment w:val="auto"/>
              <w:rPr>
                <w:rFonts w:hint="eastAsia"/>
                <w:color w:val="auto"/>
                <w:sz w:val="21"/>
                <w:szCs w:val="21"/>
                <w:shd w:val="clear" w:color="auto" w:fill="auto"/>
              </w:rPr>
            </w:pPr>
            <w:r>
              <w:rPr>
                <w:rFonts w:hint="eastAsia"/>
                <w:color w:val="auto"/>
                <w:sz w:val="21"/>
                <w:szCs w:val="21"/>
                <w:shd w:val="clear" w:color="auto" w:fill="auto"/>
              </w:rPr>
              <w:t>根据</w:t>
            </w:r>
            <w:r>
              <w:rPr>
                <w:color w:val="auto"/>
                <w:sz w:val="21"/>
                <w:szCs w:val="21"/>
                <w:shd w:val="clear" w:color="auto" w:fill="auto"/>
              </w:rPr>
              <w:t>工艺流程及源强分析，项目新增总量平衡替代方案见下表所示。</w:t>
            </w:r>
          </w:p>
          <w:p>
            <w:pPr>
              <w:keepNext w:val="0"/>
              <w:keepLines w:val="0"/>
              <w:pageBreakBefore w:val="0"/>
              <w:widowControl w:val="0"/>
              <w:kinsoku/>
              <w:wordWrap/>
              <w:overflowPunct/>
              <w:topLinePunct w:val="0"/>
              <w:autoSpaceDE/>
              <w:autoSpaceDN/>
              <w:bidi w:val="0"/>
              <w:adjustRightInd w:val="0"/>
              <w:snapToGrid w:val="0"/>
              <w:spacing w:line="360" w:lineRule="auto"/>
              <w:ind w:left="368" w:hanging="368" w:hangingChars="175"/>
              <w:jc w:val="center"/>
              <w:textAlignment w:val="auto"/>
              <w:rPr>
                <w:color w:val="auto"/>
                <w:kern w:val="0"/>
                <w:shd w:val="clear" w:color="auto" w:fill="auto"/>
              </w:rPr>
            </w:pPr>
            <w:r>
              <w:rPr>
                <w:rFonts w:hint="eastAsia"/>
                <w:color w:val="auto"/>
                <w:kern w:val="0"/>
                <w:sz w:val="21"/>
                <w:szCs w:val="21"/>
                <w:shd w:val="clear" w:color="auto" w:fill="auto"/>
              </w:rPr>
              <w:t>表</w:t>
            </w:r>
            <w:r>
              <w:rPr>
                <w:color w:val="auto"/>
                <w:kern w:val="0"/>
                <w:sz w:val="21"/>
                <w:szCs w:val="21"/>
                <w:shd w:val="clear" w:color="auto" w:fill="auto"/>
              </w:rPr>
              <w:t>3</w:t>
            </w:r>
            <w:r>
              <w:rPr>
                <w:rFonts w:hint="eastAsia"/>
                <w:color w:val="auto"/>
                <w:kern w:val="0"/>
                <w:sz w:val="21"/>
                <w:szCs w:val="21"/>
                <w:shd w:val="clear" w:color="auto" w:fill="auto"/>
              </w:rPr>
              <w:t>.</w:t>
            </w:r>
            <w:r>
              <w:rPr>
                <w:color w:val="auto"/>
                <w:kern w:val="0"/>
                <w:sz w:val="21"/>
                <w:szCs w:val="21"/>
                <w:shd w:val="clear" w:color="auto" w:fill="auto"/>
              </w:rPr>
              <w:t xml:space="preserve">4-1      </w:t>
            </w:r>
            <w:r>
              <w:rPr>
                <w:rFonts w:hint="eastAsia"/>
                <w:color w:val="auto"/>
                <w:kern w:val="0"/>
                <w:sz w:val="21"/>
                <w:szCs w:val="21"/>
                <w:shd w:val="clear" w:color="auto" w:fill="auto"/>
              </w:rPr>
              <w:t>项目纳入总量控制的污染物排放及削减情况一览表</w:t>
            </w:r>
          </w:p>
          <w:tbl>
            <w:tblPr>
              <w:tblStyle w:val="TableNormal"/>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290"/>
              <w:gridCol w:w="809"/>
              <w:gridCol w:w="1024"/>
              <w:gridCol w:w="1451"/>
              <w:gridCol w:w="1084"/>
              <w:gridCol w:w="1321"/>
              <w:gridCol w:w="1406"/>
            </w:tblGrid>
            <w:tr>
              <w:tblPrEx>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465"/>
                <w:tblHeader/>
                <w:jc w:val="center"/>
              </w:trPr>
              <w:tc>
                <w:tcPr>
                  <w:tcW w:w="1251" w:type="pct"/>
                  <w:gridSpan w:val="2"/>
                  <w:noWrap w:val="0"/>
                  <w:vAlign w:val="center"/>
                </w:tcPr>
                <w:p>
                  <w:pPr>
                    <w:pStyle w:val="a2"/>
                    <w:widowControl/>
                    <w:snapToGrid w:val="0"/>
                    <w:spacing w:line="240" w:lineRule="auto"/>
                    <w:rPr>
                      <w:color w:val="auto"/>
                      <w:sz w:val="18"/>
                      <w:szCs w:val="18"/>
                      <w:shd w:val="clear" w:color="auto" w:fill="auto"/>
                    </w:rPr>
                  </w:pPr>
                  <w:r>
                    <w:rPr>
                      <w:color w:val="auto"/>
                      <w:sz w:val="18"/>
                      <w:szCs w:val="18"/>
                      <w:shd w:val="clear" w:color="auto" w:fill="auto"/>
                    </w:rPr>
                    <w:t>污染物名称</w:t>
                  </w:r>
                </w:p>
              </w:tc>
              <w:tc>
                <w:tcPr>
                  <w:tcW w:w="610" w:type="pct"/>
                  <w:noWrap w:val="0"/>
                  <w:vAlign w:val="center"/>
                </w:tcPr>
                <w:p>
                  <w:pPr>
                    <w:pStyle w:val="a2"/>
                    <w:widowControl/>
                    <w:snapToGrid w:val="0"/>
                    <w:spacing w:line="240" w:lineRule="auto"/>
                    <w:rPr>
                      <w:rFonts w:eastAsia="宋体" w:hint="eastAsia"/>
                      <w:color w:val="auto"/>
                      <w:sz w:val="18"/>
                      <w:szCs w:val="18"/>
                      <w:shd w:val="clear" w:color="auto" w:fill="auto"/>
                      <w:lang w:eastAsia="zh-CN"/>
                    </w:rPr>
                  </w:pPr>
                  <w:r>
                    <w:rPr>
                      <w:rFonts w:hint="eastAsia"/>
                      <w:color w:val="auto"/>
                      <w:sz w:val="18"/>
                      <w:szCs w:val="18"/>
                      <w:shd w:val="clear" w:color="auto" w:fill="auto"/>
                      <w:lang w:eastAsia="zh-CN"/>
                    </w:rPr>
                    <w:t>现有项目许可排放量（</w:t>
                  </w:r>
                  <w:r>
                    <w:rPr>
                      <w:rFonts w:hint="eastAsia"/>
                      <w:color w:val="auto"/>
                      <w:sz w:val="18"/>
                      <w:szCs w:val="18"/>
                      <w:shd w:val="clear" w:color="auto" w:fill="auto"/>
                      <w:lang w:val="en-US" w:eastAsia="zh-CN"/>
                    </w:rPr>
                    <w:t>t/a</w:t>
                  </w:r>
                  <w:r>
                    <w:rPr>
                      <w:rFonts w:hint="eastAsia"/>
                      <w:color w:val="auto"/>
                      <w:sz w:val="18"/>
                      <w:szCs w:val="18"/>
                      <w:shd w:val="clear" w:color="auto" w:fill="auto"/>
                      <w:lang w:eastAsia="zh-CN"/>
                    </w:rPr>
                    <w:t>）</w:t>
                  </w:r>
                </w:p>
              </w:tc>
              <w:tc>
                <w:tcPr>
                  <w:tcW w:w="865" w:type="pct"/>
                  <w:noWrap w:val="0"/>
                  <w:vAlign w:val="center"/>
                </w:tcPr>
                <w:p>
                  <w:pPr>
                    <w:pStyle w:val="a2"/>
                    <w:widowControl/>
                    <w:snapToGrid w:val="0"/>
                    <w:spacing w:line="240" w:lineRule="auto"/>
                    <w:rPr>
                      <w:color w:val="auto"/>
                      <w:sz w:val="18"/>
                      <w:szCs w:val="18"/>
                      <w:shd w:val="clear" w:color="auto" w:fill="auto"/>
                    </w:rPr>
                  </w:pPr>
                  <w:r>
                    <w:rPr>
                      <w:rFonts w:hint="eastAsia"/>
                      <w:color w:val="auto"/>
                      <w:sz w:val="18"/>
                      <w:szCs w:val="18"/>
                      <w:shd w:val="clear" w:color="auto" w:fill="auto"/>
                      <w:lang w:eastAsia="zh-CN"/>
                    </w:rPr>
                    <w:t>本</w:t>
                  </w:r>
                  <w:r>
                    <w:rPr>
                      <w:rFonts w:hint="eastAsia"/>
                      <w:color w:val="auto"/>
                      <w:sz w:val="18"/>
                      <w:szCs w:val="18"/>
                      <w:shd w:val="clear" w:color="auto" w:fill="auto"/>
                    </w:rPr>
                    <w:t>项目完成后</w:t>
                  </w:r>
                  <w:r>
                    <w:rPr>
                      <w:rFonts w:hint="eastAsia"/>
                      <w:color w:val="auto"/>
                      <w:sz w:val="18"/>
                      <w:szCs w:val="18"/>
                      <w:shd w:val="clear" w:color="auto" w:fill="auto"/>
                      <w:lang w:eastAsia="zh-CN"/>
                    </w:rPr>
                    <w:t>全厂</w:t>
                  </w:r>
                  <w:r>
                    <w:rPr>
                      <w:rFonts w:hint="eastAsia"/>
                      <w:color w:val="auto"/>
                      <w:sz w:val="18"/>
                      <w:szCs w:val="18"/>
                      <w:shd w:val="clear" w:color="auto" w:fill="auto"/>
                    </w:rPr>
                    <w:t>排放量（t/a）</w:t>
                  </w:r>
                </w:p>
              </w:tc>
              <w:tc>
                <w:tcPr>
                  <w:tcW w:w="646" w:type="pct"/>
                  <w:noWrap w:val="0"/>
                  <w:vAlign w:val="center"/>
                </w:tcPr>
                <w:p>
                  <w:pPr>
                    <w:pStyle w:val="a2"/>
                    <w:widowControl/>
                    <w:snapToGrid w:val="0"/>
                    <w:spacing w:line="240" w:lineRule="auto"/>
                    <w:rPr>
                      <w:rFonts w:eastAsia="宋体" w:hint="eastAsia"/>
                      <w:color w:val="auto"/>
                      <w:sz w:val="18"/>
                      <w:szCs w:val="18"/>
                      <w:shd w:val="clear" w:color="auto" w:fill="auto"/>
                      <w:lang w:eastAsia="zh-CN"/>
                    </w:rPr>
                  </w:pPr>
                  <w:r>
                    <w:rPr>
                      <w:rFonts w:hint="eastAsia"/>
                      <w:color w:val="auto"/>
                      <w:sz w:val="18"/>
                      <w:szCs w:val="18"/>
                      <w:shd w:val="clear" w:color="auto" w:fill="auto"/>
                      <w:lang w:eastAsia="zh-CN"/>
                    </w:rPr>
                    <w:t>排放增减量（</w:t>
                  </w:r>
                  <w:r>
                    <w:rPr>
                      <w:rFonts w:hint="eastAsia"/>
                      <w:color w:val="auto"/>
                      <w:sz w:val="18"/>
                      <w:szCs w:val="18"/>
                      <w:shd w:val="clear" w:color="auto" w:fill="auto"/>
                      <w:lang w:val="en-US" w:eastAsia="zh-CN"/>
                    </w:rPr>
                    <w:t>t/a</w:t>
                  </w:r>
                  <w:r>
                    <w:rPr>
                      <w:rFonts w:hint="eastAsia"/>
                      <w:color w:val="auto"/>
                      <w:sz w:val="18"/>
                      <w:szCs w:val="18"/>
                      <w:shd w:val="clear" w:color="auto" w:fill="auto"/>
                      <w:lang w:eastAsia="zh-CN"/>
                    </w:rPr>
                    <w:t>）</w:t>
                  </w:r>
                </w:p>
              </w:tc>
              <w:tc>
                <w:tcPr>
                  <w:tcW w:w="787" w:type="pct"/>
                  <w:noWrap w:val="0"/>
                  <w:vAlign w:val="center"/>
                </w:tcPr>
                <w:p>
                  <w:pPr>
                    <w:pStyle w:val="a2"/>
                    <w:widowControl/>
                    <w:snapToGrid w:val="0"/>
                    <w:spacing w:line="240" w:lineRule="auto"/>
                    <w:rPr>
                      <w:color w:val="auto"/>
                      <w:sz w:val="18"/>
                      <w:szCs w:val="18"/>
                      <w:shd w:val="clear" w:color="auto" w:fill="auto"/>
                    </w:rPr>
                  </w:pPr>
                  <w:r>
                    <w:rPr>
                      <w:rFonts w:hint="eastAsia"/>
                      <w:color w:val="auto"/>
                      <w:sz w:val="18"/>
                      <w:szCs w:val="18"/>
                      <w:shd w:val="clear" w:color="auto" w:fill="auto"/>
                      <w:lang w:eastAsia="zh-CN"/>
                    </w:rPr>
                    <w:t>项目</w:t>
                  </w:r>
                  <w:r>
                    <w:rPr>
                      <w:color w:val="auto"/>
                      <w:sz w:val="18"/>
                      <w:szCs w:val="18"/>
                      <w:shd w:val="clear" w:color="auto" w:fill="auto"/>
                    </w:rPr>
                    <w:t>总量控制建议值（t/a）</w:t>
                  </w:r>
                </w:p>
              </w:tc>
              <w:tc>
                <w:tcPr>
                  <w:tcW w:w="838" w:type="pct"/>
                  <w:noWrap w:val="0"/>
                  <w:vAlign w:val="center"/>
                </w:tcPr>
                <w:p>
                  <w:pPr>
                    <w:pStyle w:val="a2"/>
                    <w:widowControl/>
                    <w:snapToGrid w:val="0"/>
                    <w:spacing w:line="240" w:lineRule="auto"/>
                    <w:rPr>
                      <w:rFonts w:hint="eastAsia"/>
                      <w:color w:val="auto"/>
                      <w:sz w:val="18"/>
                      <w:szCs w:val="18"/>
                      <w:shd w:val="clear" w:color="auto" w:fill="auto"/>
                      <w:lang w:eastAsia="zh-CN"/>
                    </w:rPr>
                  </w:pPr>
                  <w:r>
                    <w:rPr>
                      <w:rFonts w:hint="eastAsia"/>
                      <w:color w:val="auto"/>
                      <w:sz w:val="18"/>
                      <w:szCs w:val="18"/>
                      <w:shd w:val="clear" w:color="auto" w:fill="auto"/>
                      <w:lang w:eastAsia="zh-CN"/>
                    </w:rPr>
                    <w:t>区域平衡替代削减量</w:t>
                  </w:r>
                  <w:r>
                    <w:rPr>
                      <w:color w:val="auto"/>
                      <w:sz w:val="18"/>
                      <w:szCs w:val="18"/>
                      <w:shd w:val="clear" w:color="auto" w:fill="auto"/>
                    </w:rPr>
                    <w:t>（t/a）</w:t>
                  </w:r>
                </w:p>
              </w:tc>
            </w:tr>
            <w:tr>
              <w:tblPrEx>
                <w:tblW w:w="4997" w:type="pct"/>
                <w:jc w:val="center"/>
                <w:tblCellMar>
                  <w:top w:w="0" w:type="dxa"/>
                  <w:left w:w="108" w:type="dxa"/>
                  <w:bottom w:w="0" w:type="dxa"/>
                  <w:right w:w="108" w:type="dxa"/>
                </w:tblCellMar>
              </w:tblPrEx>
              <w:trPr>
                <w:trHeight w:val="465"/>
                <w:jc w:val="center"/>
              </w:trPr>
              <w:tc>
                <w:tcPr>
                  <w:tcW w:w="769" w:type="pct"/>
                  <w:noWrap w:val="0"/>
                  <w:vAlign w:val="center"/>
                </w:tcPr>
                <w:p>
                  <w:pPr>
                    <w:pStyle w:val="a2"/>
                    <w:widowControl/>
                    <w:snapToGrid w:val="0"/>
                    <w:spacing w:line="240" w:lineRule="auto"/>
                    <w:rPr>
                      <w:color w:val="auto"/>
                      <w:sz w:val="18"/>
                      <w:szCs w:val="18"/>
                      <w:shd w:val="clear" w:color="auto" w:fill="auto"/>
                    </w:rPr>
                  </w:pPr>
                  <w:r>
                    <w:rPr>
                      <w:color w:val="auto"/>
                      <w:sz w:val="18"/>
                      <w:szCs w:val="18"/>
                      <w:shd w:val="clear" w:color="auto" w:fill="auto"/>
                    </w:rPr>
                    <w:t>大气污染物</w:t>
                  </w:r>
                </w:p>
              </w:tc>
              <w:tc>
                <w:tcPr>
                  <w:tcW w:w="482" w:type="pct"/>
                  <w:noWrap w:val="0"/>
                  <w:vAlign w:val="center"/>
                </w:tcPr>
                <w:p>
                  <w:pPr>
                    <w:pStyle w:val="a2"/>
                    <w:widowControl/>
                    <w:snapToGrid w:val="0"/>
                    <w:spacing w:line="240" w:lineRule="auto"/>
                    <w:rPr>
                      <w:color w:val="auto"/>
                      <w:sz w:val="18"/>
                      <w:szCs w:val="18"/>
                      <w:shd w:val="clear" w:color="auto" w:fill="auto"/>
                    </w:rPr>
                  </w:pPr>
                  <w:r>
                    <w:rPr>
                      <w:color w:val="auto"/>
                      <w:sz w:val="18"/>
                      <w:szCs w:val="18"/>
                      <w:shd w:val="clear" w:color="auto" w:fill="auto"/>
                    </w:rPr>
                    <w:t>VOCs</w:t>
                  </w:r>
                </w:p>
              </w:tc>
              <w:tc>
                <w:tcPr>
                  <w:tcW w:w="610" w:type="pct"/>
                  <w:noWrap w:val="0"/>
                  <w:vAlign w:val="center"/>
                </w:tcPr>
                <w:p>
                  <w:pPr>
                    <w:pStyle w:val="a2"/>
                    <w:widowControl/>
                    <w:snapToGrid w:val="0"/>
                    <w:spacing w:line="240" w:lineRule="auto"/>
                    <w:rPr>
                      <w:rFonts w:eastAsia="宋体" w:hint="default"/>
                      <w:color w:val="auto"/>
                      <w:sz w:val="18"/>
                      <w:szCs w:val="18"/>
                      <w:shd w:val="clear" w:color="auto" w:fill="auto"/>
                      <w:lang w:val="en-US" w:eastAsia="zh-CN"/>
                    </w:rPr>
                  </w:pPr>
                  <w:r>
                    <w:rPr>
                      <w:rFonts w:hint="eastAsia"/>
                      <w:color w:val="auto"/>
                      <w:sz w:val="18"/>
                      <w:szCs w:val="18"/>
                      <w:shd w:val="clear" w:color="auto" w:fill="auto"/>
                      <w:lang w:val="en-US" w:eastAsia="zh-CN"/>
                    </w:rPr>
                    <w:t>0.42</w:t>
                  </w:r>
                </w:p>
              </w:tc>
              <w:tc>
                <w:tcPr>
                  <w:tcW w:w="865" w:type="pct"/>
                  <w:noWrap w:val="0"/>
                  <w:vAlign w:val="center"/>
                </w:tcPr>
                <w:p>
                  <w:pPr>
                    <w:pStyle w:val="a2"/>
                    <w:widowControl/>
                    <w:snapToGrid w:val="0"/>
                    <w:spacing w:line="240" w:lineRule="auto"/>
                    <w:rPr>
                      <w:rFonts w:hint="default"/>
                      <w:color w:val="auto"/>
                      <w:sz w:val="18"/>
                      <w:szCs w:val="18"/>
                      <w:shd w:val="clear" w:color="auto" w:fill="auto"/>
                      <w:lang w:val="en-US" w:eastAsia="zh-CN"/>
                    </w:rPr>
                  </w:pPr>
                  <w:r>
                    <w:rPr>
                      <w:rFonts w:hint="eastAsia"/>
                      <w:color w:val="auto"/>
                      <w:sz w:val="18"/>
                      <w:szCs w:val="18"/>
                      <w:shd w:val="clear" w:color="auto" w:fill="auto"/>
                      <w:lang w:val="en-US" w:eastAsia="zh-CN"/>
                    </w:rPr>
                    <w:t>0.042</w:t>
                  </w:r>
                </w:p>
              </w:tc>
              <w:tc>
                <w:tcPr>
                  <w:tcW w:w="646" w:type="pct"/>
                  <w:noWrap w:val="0"/>
                  <w:vAlign w:val="center"/>
                </w:tcPr>
                <w:p>
                  <w:pPr>
                    <w:pStyle w:val="a2"/>
                    <w:widowControl/>
                    <w:snapToGrid w:val="0"/>
                    <w:spacing w:line="240" w:lineRule="auto"/>
                    <w:rPr>
                      <w:rFonts w:hint="default"/>
                      <w:color w:val="auto"/>
                      <w:sz w:val="18"/>
                      <w:szCs w:val="18"/>
                      <w:shd w:val="clear" w:color="auto" w:fill="auto"/>
                      <w:lang w:val="en-US" w:eastAsia="zh-CN"/>
                    </w:rPr>
                  </w:pPr>
                  <w:r>
                    <w:rPr>
                      <w:rFonts w:hint="eastAsia"/>
                      <w:color w:val="auto"/>
                      <w:sz w:val="18"/>
                      <w:szCs w:val="18"/>
                      <w:shd w:val="clear" w:color="auto" w:fill="auto"/>
                      <w:lang w:val="en-US" w:eastAsia="zh-CN"/>
                    </w:rPr>
                    <w:t>-0.378</w:t>
                  </w:r>
                </w:p>
              </w:tc>
              <w:tc>
                <w:tcPr>
                  <w:tcW w:w="787" w:type="pct"/>
                  <w:noWrap w:val="0"/>
                  <w:vAlign w:val="center"/>
                </w:tcPr>
                <w:p>
                  <w:pPr>
                    <w:jc w:val="center"/>
                    <w:rPr>
                      <w:rFonts w:hint="default"/>
                      <w:color w:val="auto"/>
                      <w:sz w:val="18"/>
                      <w:szCs w:val="18"/>
                      <w:shd w:val="clear" w:color="auto" w:fill="auto"/>
                    </w:rPr>
                  </w:pPr>
                  <w:r>
                    <w:rPr>
                      <w:rFonts w:hint="eastAsia"/>
                      <w:color w:val="auto"/>
                      <w:sz w:val="18"/>
                      <w:szCs w:val="18"/>
                      <w:shd w:val="clear" w:color="auto" w:fill="auto"/>
                      <w:lang w:val="en-US" w:eastAsia="zh-CN"/>
                    </w:rPr>
                    <w:t>0.042</w:t>
                  </w:r>
                </w:p>
              </w:tc>
              <w:tc>
                <w:tcPr>
                  <w:tcW w:w="838" w:type="pct"/>
                  <w:vMerge w:val="restart"/>
                  <w:noWrap w:val="0"/>
                  <w:vAlign w:val="center"/>
                </w:tcPr>
                <w:p>
                  <w:pPr>
                    <w:jc w:val="center"/>
                    <w:rPr>
                      <w:rFonts w:hint="eastAsia"/>
                      <w:color w:val="auto"/>
                      <w:sz w:val="18"/>
                      <w:szCs w:val="18"/>
                      <w:shd w:val="clear" w:color="auto" w:fill="auto"/>
                    </w:rPr>
                  </w:pPr>
                  <w:r>
                    <w:rPr>
                      <w:rFonts w:hint="eastAsia"/>
                      <w:color w:val="auto"/>
                      <w:sz w:val="18"/>
                      <w:szCs w:val="18"/>
                      <w:shd w:val="clear" w:color="auto" w:fill="auto"/>
                      <w:lang w:val="en-US" w:eastAsia="zh-CN"/>
                    </w:rPr>
                    <w:t>无需进行区域平衡替代</w:t>
                  </w:r>
                </w:p>
              </w:tc>
            </w:tr>
            <w:tr>
              <w:tblPrEx>
                <w:tblW w:w="4997" w:type="pct"/>
                <w:jc w:val="center"/>
                <w:tblCellMar>
                  <w:top w:w="0" w:type="dxa"/>
                  <w:left w:w="108" w:type="dxa"/>
                  <w:bottom w:w="0" w:type="dxa"/>
                  <w:right w:w="108" w:type="dxa"/>
                </w:tblCellMar>
              </w:tblPrEx>
              <w:trPr>
                <w:trHeight w:val="465"/>
                <w:jc w:val="center"/>
              </w:trPr>
              <w:tc>
                <w:tcPr>
                  <w:tcW w:w="769" w:type="pct"/>
                  <w:vMerge w:val="restart"/>
                  <w:noWrap w:val="0"/>
                  <w:vAlign w:val="center"/>
                </w:tcPr>
                <w:p>
                  <w:pPr>
                    <w:pStyle w:val="a2"/>
                    <w:widowControl/>
                    <w:snapToGrid w:val="0"/>
                    <w:spacing w:line="240" w:lineRule="auto"/>
                    <w:rPr>
                      <w:rFonts w:eastAsia="宋体" w:hint="eastAsia"/>
                      <w:color w:val="auto"/>
                      <w:sz w:val="18"/>
                      <w:szCs w:val="18"/>
                      <w:shd w:val="clear" w:color="auto" w:fill="auto"/>
                      <w:lang w:eastAsia="zh-CN"/>
                    </w:rPr>
                  </w:pPr>
                  <w:r>
                    <w:rPr>
                      <w:rFonts w:hint="eastAsia"/>
                      <w:color w:val="auto"/>
                      <w:sz w:val="18"/>
                      <w:szCs w:val="18"/>
                      <w:shd w:val="clear" w:color="auto" w:fill="auto"/>
                      <w:lang w:eastAsia="zh-CN"/>
                    </w:rPr>
                    <w:t>废水污染物</w:t>
                  </w:r>
                </w:p>
              </w:tc>
              <w:tc>
                <w:tcPr>
                  <w:tcW w:w="482" w:type="pct"/>
                  <w:noWrap w:val="0"/>
                  <w:vAlign w:val="center"/>
                </w:tcPr>
                <w:p>
                  <w:pPr>
                    <w:pStyle w:val="a2"/>
                    <w:widowControl/>
                    <w:snapToGrid w:val="0"/>
                    <w:spacing w:line="240" w:lineRule="auto"/>
                    <w:rPr>
                      <w:color w:val="auto"/>
                      <w:sz w:val="18"/>
                      <w:szCs w:val="18"/>
                      <w:shd w:val="clear" w:color="auto" w:fill="auto"/>
                    </w:rPr>
                  </w:pPr>
                  <w:r>
                    <w:rPr>
                      <w:rFonts w:hint="eastAsia"/>
                      <w:color w:val="auto"/>
                      <w:sz w:val="18"/>
                      <w:szCs w:val="18"/>
                      <w:shd w:val="clear" w:color="auto" w:fill="auto"/>
                      <w:lang w:val="en-US" w:eastAsia="zh-CN"/>
                    </w:rPr>
                    <w:t>COD</w:t>
                  </w:r>
                </w:p>
              </w:tc>
              <w:tc>
                <w:tcPr>
                  <w:tcW w:w="610" w:type="pct"/>
                  <w:noWrap w:val="0"/>
                  <w:vAlign w:val="center"/>
                </w:tcPr>
                <w:p>
                  <w:pPr>
                    <w:pStyle w:val="a2"/>
                    <w:widowControl/>
                    <w:snapToGrid w:val="0"/>
                    <w:spacing w:line="240" w:lineRule="auto"/>
                    <w:rPr>
                      <w:rFonts w:hint="default"/>
                      <w:color w:val="auto"/>
                      <w:sz w:val="18"/>
                      <w:szCs w:val="18"/>
                      <w:shd w:val="clear" w:color="auto" w:fill="auto"/>
                      <w:lang w:val="en-US" w:eastAsia="zh-CN"/>
                    </w:rPr>
                  </w:pPr>
                  <w:r>
                    <w:rPr>
                      <w:rFonts w:hint="eastAsia"/>
                      <w:color w:val="auto"/>
                      <w:sz w:val="18"/>
                      <w:szCs w:val="18"/>
                      <w:shd w:val="clear" w:color="auto" w:fill="auto"/>
                      <w:lang w:val="en-US" w:eastAsia="zh-CN"/>
                    </w:rPr>
                    <w:t>0.018</w:t>
                  </w:r>
                </w:p>
              </w:tc>
              <w:tc>
                <w:tcPr>
                  <w:tcW w:w="865" w:type="pct"/>
                  <w:noWrap w:val="0"/>
                  <w:vAlign w:val="center"/>
                </w:tcPr>
                <w:p>
                  <w:pPr>
                    <w:pStyle w:val="a2"/>
                    <w:widowControl/>
                    <w:snapToGrid w:val="0"/>
                    <w:spacing w:line="240" w:lineRule="auto"/>
                    <w:rPr>
                      <w:rFonts w:hint="default"/>
                      <w:color w:val="auto"/>
                      <w:sz w:val="18"/>
                      <w:szCs w:val="18"/>
                      <w:shd w:val="clear" w:color="auto" w:fill="auto"/>
                      <w:lang w:val="en-US" w:eastAsia="zh-CN"/>
                    </w:rPr>
                  </w:pPr>
                  <w:r>
                    <w:rPr>
                      <w:rFonts w:hint="eastAsia"/>
                      <w:color w:val="auto"/>
                      <w:sz w:val="18"/>
                      <w:szCs w:val="18"/>
                      <w:shd w:val="clear" w:color="auto" w:fill="auto"/>
                      <w:lang w:val="en-US" w:eastAsia="zh-CN"/>
                    </w:rPr>
                    <w:t>0.029</w:t>
                  </w:r>
                </w:p>
              </w:tc>
              <w:tc>
                <w:tcPr>
                  <w:tcW w:w="646" w:type="pct"/>
                  <w:noWrap w:val="0"/>
                  <w:vAlign w:val="center"/>
                </w:tcPr>
                <w:p>
                  <w:pPr>
                    <w:pStyle w:val="a2"/>
                    <w:widowControl/>
                    <w:snapToGrid w:val="0"/>
                    <w:spacing w:line="240" w:lineRule="auto"/>
                    <w:rPr>
                      <w:rFonts w:hint="default"/>
                      <w:color w:val="auto"/>
                      <w:sz w:val="18"/>
                      <w:szCs w:val="18"/>
                      <w:shd w:val="clear" w:color="auto" w:fill="auto"/>
                      <w:lang w:val="en-US" w:eastAsia="zh-CN"/>
                    </w:rPr>
                  </w:pPr>
                  <w:r>
                    <w:rPr>
                      <w:rFonts w:hint="eastAsia"/>
                      <w:color w:val="auto"/>
                      <w:sz w:val="18"/>
                      <w:szCs w:val="18"/>
                      <w:shd w:val="clear" w:color="auto" w:fill="auto"/>
                      <w:lang w:val="en-US" w:eastAsia="zh-CN"/>
                    </w:rPr>
                    <w:t>+0.011</w:t>
                  </w:r>
                </w:p>
              </w:tc>
              <w:tc>
                <w:tcPr>
                  <w:tcW w:w="1321" w:type="dxa"/>
                  <w:noWrap w:val="0"/>
                  <w:vAlign w:val="center"/>
                </w:tcPr>
                <w:p>
                  <w:pPr>
                    <w:pStyle w:val="a2"/>
                    <w:widowControl/>
                    <w:snapToGrid w:val="0"/>
                    <w:spacing w:line="240" w:lineRule="auto"/>
                    <w:rPr>
                      <w:rFonts w:hint="eastAsia"/>
                      <w:color w:val="auto"/>
                      <w:sz w:val="18"/>
                      <w:szCs w:val="18"/>
                      <w:shd w:val="clear" w:color="auto" w:fill="auto"/>
                      <w:lang w:val="en-US" w:eastAsia="zh-CN"/>
                    </w:rPr>
                  </w:pPr>
                  <w:r>
                    <w:rPr>
                      <w:rFonts w:hint="eastAsia"/>
                      <w:color w:val="auto"/>
                      <w:sz w:val="18"/>
                      <w:szCs w:val="18"/>
                      <w:shd w:val="clear" w:color="auto" w:fill="auto"/>
                      <w:lang w:val="en-US" w:eastAsia="zh-CN"/>
                    </w:rPr>
                    <w:t>0.029</w:t>
                  </w:r>
                </w:p>
              </w:tc>
              <w:tc>
                <w:tcPr>
                  <w:tcW w:w="838" w:type="pct"/>
                  <w:vMerge/>
                  <w:noWrap w:val="0"/>
                  <w:vAlign w:val="center"/>
                </w:tcPr>
                <w:p>
                  <w:pPr>
                    <w:jc w:val="center"/>
                    <w:rPr>
                      <w:rFonts w:hint="eastAsia"/>
                      <w:color w:val="auto"/>
                      <w:sz w:val="18"/>
                      <w:szCs w:val="18"/>
                      <w:shd w:val="clear" w:color="auto" w:fill="auto"/>
                    </w:rPr>
                  </w:pPr>
                </w:p>
              </w:tc>
            </w:tr>
            <w:tr>
              <w:tblPrEx>
                <w:tblW w:w="4997" w:type="pct"/>
                <w:jc w:val="center"/>
                <w:tblCellMar>
                  <w:top w:w="0" w:type="dxa"/>
                  <w:left w:w="108" w:type="dxa"/>
                  <w:bottom w:w="0" w:type="dxa"/>
                  <w:right w:w="108" w:type="dxa"/>
                </w:tblCellMar>
              </w:tblPrEx>
              <w:trPr>
                <w:trHeight w:val="465"/>
                <w:jc w:val="center"/>
              </w:trPr>
              <w:tc>
                <w:tcPr>
                  <w:tcW w:w="769" w:type="pct"/>
                  <w:vMerge/>
                  <w:noWrap w:val="0"/>
                  <w:vAlign w:val="center"/>
                </w:tcPr>
                <w:p>
                  <w:pPr>
                    <w:pStyle w:val="a2"/>
                    <w:widowControl/>
                    <w:snapToGrid w:val="0"/>
                    <w:spacing w:line="240" w:lineRule="auto"/>
                    <w:rPr>
                      <w:color w:val="auto"/>
                      <w:sz w:val="18"/>
                      <w:szCs w:val="18"/>
                      <w:shd w:val="clear" w:color="auto" w:fill="auto"/>
                    </w:rPr>
                  </w:pPr>
                </w:p>
              </w:tc>
              <w:tc>
                <w:tcPr>
                  <w:tcW w:w="482" w:type="pct"/>
                  <w:noWrap w:val="0"/>
                  <w:vAlign w:val="center"/>
                </w:tcPr>
                <w:p>
                  <w:pPr>
                    <w:pStyle w:val="a2"/>
                    <w:widowControl/>
                    <w:snapToGrid w:val="0"/>
                    <w:spacing w:line="240" w:lineRule="auto"/>
                    <w:rPr>
                      <w:color w:val="auto"/>
                      <w:sz w:val="18"/>
                      <w:szCs w:val="18"/>
                      <w:shd w:val="clear" w:color="auto" w:fill="auto"/>
                    </w:rPr>
                  </w:pPr>
                  <w:r>
                    <w:rPr>
                      <w:rFonts w:hint="eastAsia"/>
                      <w:color w:val="auto"/>
                      <w:sz w:val="18"/>
                      <w:szCs w:val="18"/>
                      <w:shd w:val="clear" w:color="auto" w:fill="auto"/>
                      <w:lang w:val="en-US" w:eastAsia="zh-CN"/>
                    </w:rPr>
                    <w:t>NH</w:t>
                  </w:r>
                  <w:r>
                    <w:rPr>
                      <w:rFonts w:hint="eastAsia"/>
                      <w:color w:val="auto"/>
                      <w:sz w:val="18"/>
                      <w:szCs w:val="18"/>
                      <w:shd w:val="clear" w:color="auto" w:fill="auto"/>
                      <w:vertAlign w:val="subscript"/>
                      <w:lang w:val="en-US" w:eastAsia="zh-CN"/>
                    </w:rPr>
                    <w:t>3</w:t>
                  </w:r>
                  <w:r>
                    <w:rPr>
                      <w:rFonts w:hint="eastAsia"/>
                      <w:color w:val="auto"/>
                      <w:sz w:val="18"/>
                      <w:szCs w:val="18"/>
                      <w:shd w:val="clear" w:color="auto" w:fill="auto"/>
                      <w:lang w:val="en-US" w:eastAsia="zh-CN"/>
                    </w:rPr>
                    <w:t>-N</w:t>
                  </w:r>
                </w:p>
              </w:tc>
              <w:tc>
                <w:tcPr>
                  <w:tcW w:w="610" w:type="pct"/>
                  <w:noWrap w:val="0"/>
                  <w:vAlign w:val="center"/>
                </w:tcPr>
                <w:p>
                  <w:pPr>
                    <w:pStyle w:val="a2"/>
                    <w:widowControl/>
                    <w:snapToGrid w:val="0"/>
                    <w:spacing w:line="240" w:lineRule="auto"/>
                    <w:rPr>
                      <w:rFonts w:hint="default"/>
                      <w:color w:val="auto"/>
                      <w:sz w:val="18"/>
                      <w:szCs w:val="18"/>
                      <w:shd w:val="clear" w:color="auto" w:fill="auto"/>
                      <w:lang w:val="en-US" w:eastAsia="zh-CN"/>
                    </w:rPr>
                  </w:pPr>
                  <w:r>
                    <w:rPr>
                      <w:rFonts w:hint="eastAsia"/>
                      <w:color w:val="auto"/>
                      <w:sz w:val="18"/>
                      <w:szCs w:val="18"/>
                      <w:shd w:val="clear" w:color="auto" w:fill="auto"/>
                      <w:lang w:val="en-US" w:eastAsia="zh-CN"/>
                    </w:rPr>
                    <w:t>0.002</w:t>
                  </w:r>
                </w:p>
              </w:tc>
              <w:tc>
                <w:tcPr>
                  <w:tcW w:w="865" w:type="pct"/>
                  <w:noWrap w:val="0"/>
                  <w:vAlign w:val="center"/>
                </w:tcPr>
                <w:p>
                  <w:pPr>
                    <w:pStyle w:val="a2"/>
                    <w:widowControl/>
                    <w:snapToGrid w:val="0"/>
                    <w:spacing w:line="240" w:lineRule="auto"/>
                    <w:rPr>
                      <w:rFonts w:hint="default"/>
                      <w:color w:val="auto"/>
                      <w:sz w:val="18"/>
                      <w:szCs w:val="18"/>
                      <w:shd w:val="clear" w:color="auto" w:fill="auto"/>
                      <w:lang w:val="en-US" w:eastAsia="zh-CN"/>
                    </w:rPr>
                  </w:pPr>
                  <w:r>
                    <w:rPr>
                      <w:rFonts w:hint="eastAsia"/>
                      <w:color w:val="auto"/>
                      <w:sz w:val="18"/>
                      <w:szCs w:val="18"/>
                      <w:shd w:val="clear" w:color="auto" w:fill="auto"/>
                      <w:lang w:val="en-US" w:eastAsia="zh-CN"/>
                    </w:rPr>
                    <w:t>0.001</w:t>
                  </w:r>
                </w:p>
              </w:tc>
              <w:tc>
                <w:tcPr>
                  <w:tcW w:w="646" w:type="pct"/>
                  <w:noWrap w:val="0"/>
                  <w:vAlign w:val="center"/>
                </w:tcPr>
                <w:p>
                  <w:pPr>
                    <w:pStyle w:val="a2"/>
                    <w:widowControl/>
                    <w:snapToGrid w:val="0"/>
                    <w:spacing w:line="240" w:lineRule="auto"/>
                    <w:rPr>
                      <w:rFonts w:hint="default"/>
                      <w:color w:val="auto"/>
                      <w:sz w:val="18"/>
                      <w:szCs w:val="18"/>
                      <w:shd w:val="clear" w:color="auto" w:fill="auto"/>
                      <w:lang w:val="en-US" w:eastAsia="zh-CN"/>
                    </w:rPr>
                  </w:pPr>
                  <w:r>
                    <w:rPr>
                      <w:rFonts w:hint="eastAsia"/>
                      <w:color w:val="auto"/>
                      <w:sz w:val="18"/>
                      <w:szCs w:val="18"/>
                      <w:shd w:val="clear" w:color="auto" w:fill="auto"/>
                      <w:lang w:val="en-US" w:eastAsia="zh-CN"/>
                    </w:rPr>
                    <w:t>-0.001</w:t>
                  </w:r>
                </w:p>
              </w:tc>
              <w:tc>
                <w:tcPr>
                  <w:tcW w:w="1321" w:type="dxa"/>
                  <w:noWrap w:val="0"/>
                  <w:vAlign w:val="center"/>
                </w:tcPr>
                <w:p>
                  <w:pPr>
                    <w:pStyle w:val="a2"/>
                    <w:widowControl/>
                    <w:snapToGrid w:val="0"/>
                    <w:spacing w:line="240" w:lineRule="auto"/>
                    <w:rPr>
                      <w:rFonts w:hint="eastAsia"/>
                      <w:color w:val="auto"/>
                      <w:sz w:val="18"/>
                      <w:szCs w:val="18"/>
                      <w:shd w:val="clear" w:color="auto" w:fill="auto"/>
                      <w:lang w:val="en-US" w:eastAsia="zh-CN"/>
                    </w:rPr>
                  </w:pPr>
                  <w:r>
                    <w:rPr>
                      <w:rFonts w:hint="eastAsia"/>
                      <w:color w:val="auto"/>
                      <w:sz w:val="18"/>
                      <w:szCs w:val="18"/>
                      <w:shd w:val="clear" w:color="auto" w:fill="auto"/>
                      <w:lang w:val="en-US" w:eastAsia="zh-CN"/>
                    </w:rPr>
                    <w:t>0.001</w:t>
                  </w:r>
                </w:p>
              </w:tc>
              <w:tc>
                <w:tcPr>
                  <w:tcW w:w="838" w:type="pct"/>
                  <w:vMerge/>
                  <w:noWrap w:val="0"/>
                  <w:vAlign w:val="center"/>
                </w:tcPr>
                <w:p>
                  <w:pPr>
                    <w:jc w:val="center"/>
                    <w:rPr>
                      <w:rFonts w:hint="eastAsia"/>
                      <w:color w:val="auto"/>
                      <w:sz w:val="18"/>
                      <w:szCs w:val="18"/>
                      <w:shd w:val="clear" w:color="auto" w:fill="auto"/>
                    </w:rPr>
                  </w:pPr>
                </w:p>
              </w:tc>
            </w:tr>
          </w:tbl>
          <w:p>
            <w:pPr>
              <w:pStyle w:val="01"/>
              <w:keepNext w:val="0"/>
              <w:keepLines w:val="0"/>
              <w:pageBreakBefore w:val="0"/>
              <w:widowControl w:val="0"/>
              <w:kinsoku/>
              <w:wordWrap/>
              <w:overflowPunct/>
              <w:topLinePunct w:val="0"/>
              <w:autoSpaceDE/>
              <w:autoSpaceDN/>
              <w:bidi w:val="0"/>
              <w:adjustRightInd w:val="0"/>
              <w:snapToGrid w:val="0"/>
              <w:spacing w:before="0" w:line="360" w:lineRule="auto"/>
              <w:ind w:firstLine="420" w:firstLineChars="200"/>
              <w:textAlignment w:val="auto"/>
              <w:rPr>
                <w:color w:val="auto"/>
                <w:sz w:val="21"/>
                <w:szCs w:val="21"/>
                <w:shd w:val="clear" w:color="auto" w:fill="auto"/>
              </w:rPr>
            </w:pPr>
          </w:p>
          <w:p>
            <w:pPr>
              <w:pStyle w:val="01"/>
              <w:keepNext w:val="0"/>
              <w:keepLines w:val="0"/>
              <w:pageBreakBefore w:val="0"/>
              <w:widowControl w:val="0"/>
              <w:kinsoku/>
              <w:wordWrap/>
              <w:overflowPunct/>
              <w:topLinePunct w:val="0"/>
              <w:autoSpaceDE/>
              <w:autoSpaceDN/>
              <w:bidi w:val="0"/>
              <w:adjustRightInd w:val="0"/>
              <w:snapToGrid w:val="0"/>
              <w:spacing w:before="0" w:line="360" w:lineRule="auto"/>
              <w:ind w:left="0" w:firstLine="420"/>
              <w:textAlignment w:val="auto"/>
              <w:rPr>
                <w:rFonts w:eastAsia="宋体" w:hint="default"/>
                <w:color w:val="auto"/>
                <w:sz w:val="21"/>
                <w:szCs w:val="21"/>
                <w:shd w:val="clear" w:color="auto" w:fill="auto"/>
                <w:lang w:val="en-US" w:eastAsia="zh-CN"/>
              </w:rPr>
            </w:pPr>
            <w:r>
              <w:rPr>
                <w:rFonts w:hint="eastAsia"/>
                <w:color w:val="auto"/>
                <w:sz w:val="21"/>
                <w:szCs w:val="21"/>
                <w:shd w:val="clear" w:color="auto" w:fill="auto"/>
                <w:lang w:eastAsia="zh-CN"/>
              </w:rPr>
              <w:t>由上表可知，本项目完成后</w:t>
            </w:r>
            <w:r>
              <w:rPr>
                <w:rFonts w:hint="eastAsia"/>
                <w:color w:val="auto"/>
                <w:sz w:val="21"/>
                <w:szCs w:val="21"/>
                <w:shd w:val="clear" w:color="auto" w:fill="auto"/>
                <w:lang w:val="en-US" w:eastAsia="zh-CN"/>
              </w:rPr>
              <w:t>VOCs较原审批项目有所削减，因此无需进行区域平衡替代削减。且本项目无生产废水产生，外排COD、NH</w:t>
            </w:r>
            <w:r>
              <w:rPr>
                <w:rFonts w:hint="eastAsia"/>
                <w:color w:val="auto"/>
                <w:sz w:val="21"/>
                <w:szCs w:val="21"/>
                <w:shd w:val="clear" w:color="auto" w:fill="auto"/>
                <w:vertAlign w:val="subscript"/>
                <w:lang w:val="en-US" w:eastAsia="zh-CN"/>
              </w:rPr>
              <w:t>3</w:t>
            </w:r>
            <w:r>
              <w:rPr>
                <w:rFonts w:hint="eastAsia"/>
                <w:color w:val="auto"/>
                <w:sz w:val="21"/>
                <w:szCs w:val="21"/>
                <w:shd w:val="clear" w:color="auto" w:fill="auto"/>
                <w:lang w:val="en-US" w:eastAsia="zh-CN"/>
              </w:rPr>
              <w:t>-N均来自生活废水无需进行区域平衡替代削减。</w:t>
            </w:r>
          </w:p>
          <w:p>
            <w:pPr>
              <w:pStyle w:val="01"/>
              <w:keepNext w:val="0"/>
              <w:keepLines w:val="0"/>
              <w:pageBreakBefore w:val="0"/>
              <w:widowControl w:val="0"/>
              <w:kinsoku/>
              <w:wordWrap/>
              <w:overflowPunct/>
              <w:topLinePunct w:val="0"/>
              <w:autoSpaceDE/>
              <w:autoSpaceDN/>
              <w:bidi w:val="0"/>
              <w:adjustRightInd w:val="0"/>
              <w:snapToGrid w:val="0"/>
              <w:spacing w:before="0" w:line="360" w:lineRule="auto"/>
              <w:ind w:firstLine="420" w:firstLineChars="200"/>
              <w:textAlignment w:val="auto"/>
              <w:rPr>
                <w:rFonts w:eastAsia="宋体" w:hint="eastAsia"/>
                <w:color w:val="FF0000"/>
                <w:sz w:val="21"/>
                <w:szCs w:val="21"/>
                <w:lang w:eastAsia="zh-CN"/>
              </w:rPr>
            </w:pPr>
          </w:p>
          <w:p>
            <w:pPr>
              <w:pStyle w:val="01"/>
              <w:ind w:firstLine="480" w:firstLineChars="200"/>
              <w:rPr>
                <w:color w:val="FF0000"/>
                <w:sz w:val="24"/>
                <w:szCs w:val="24"/>
              </w:rPr>
            </w:pPr>
          </w:p>
          <w:p>
            <w:pPr>
              <w:pStyle w:val="01"/>
              <w:ind w:firstLine="540" w:firstLineChars="200"/>
              <w:rPr>
                <w:color w:val="FF0000"/>
                <w:szCs w:val="21"/>
              </w:rPr>
            </w:pPr>
          </w:p>
          <w:p>
            <w:pPr>
              <w:pStyle w:val="01"/>
              <w:ind w:firstLine="540" w:firstLineChars="200"/>
              <w:rPr>
                <w:rFonts w:hint="eastAsia"/>
                <w:color w:val="FF0000"/>
                <w:szCs w:val="21"/>
              </w:rPr>
            </w:pPr>
          </w:p>
        </w:tc>
      </w:tr>
    </w:tbl>
    <w:p>
      <w:pPr>
        <w:pStyle w:val="NormalWeb"/>
        <w:jc w:val="center"/>
        <w:rPr>
          <w:rFonts w:ascii="Times New Roman" w:eastAsia="黑体" w:hAnsi="Times New Roman"/>
          <w:snapToGrid w:val="0"/>
          <w:sz w:val="30"/>
          <w:szCs w:val="30"/>
        </w:rPr>
      </w:pPr>
    </w:p>
    <w:p>
      <w:pPr>
        <w:adjustRightInd w:val="0"/>
        <w:snapToGrid w:val="0"/>
        <w:rPr>
          <w:b/>
          <w:color w:val="FF0000"/>
          <w:kern w:val="0"/>
          <w:sz w:val="18"/>
          <w:szCs w:val="18"/>
        </w:rPr>
      </w:pPr>
      <w:r>
        <w:rPr>
          <w:b/>
          <w:color w:val="FF0000"/>
          <w:kern w:val="0"/>
          <w:sz w:val="18"/>
          <w:szCs w:val="18"/>
        </w:rPr>
        <w:br/>
      </w:r>
      <w:r>
        <w:rPr>
          <w:b/>
          <w:color w:val="FF0000"/>
          <w:kern w:val="0"/>
          <w:sz w:val="18"/>
          <w:szCs w:val="1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0" w:history="1">
        <w:r>
          <w:rPr>
            <w:rFonts w:ascii="SimSun" w:eastAsia="SimSun" w:hAnsi="SimSun" w:cs="SimSun"/>
            <w:b/>
            <w:bCs/>
            <w:color w:val="0000EE"/>
            <w:kern w:val="0"/>
            <w:sz w:val="30"/>
            <w:szCs w:val="30"/>
            <w:u w:val="single" w:color="0000EE"/>
          </w:rPr>
          <w:t>https://d.book118.com/676032003125010054</w:t>
        </w:r>
      </w:hyperlink>
    </w:p>
    <w:p>
      <w:pPr>
        <w:adjustRightInd w:val="0"/>
        <w:snapToGrid w:val="0"/>
        <w:rPr>
          <w:b/>
          <w:color w:val="FF0000"/>
          <w:kern w:val="0"/>
          <w:sz w:val="18"/>
          <w:szCs w:val="18"/>
        </w:rPr>
      </w:pPr>
    </w:p>
    <w:sectPr>
      <w:headerReference w:type="default" r:id="rId61"/>
      <w:footerReference w:type="even" r:id="rId62"/>
      <w:footerReference w:type="default" r:id="rId63"/>
      <w:type w:val="nextPage"/>
      <w:pgSz w:w="11907" w:h="16840"/>
      <w:pgMar w:top="1191" w:right="1440" w:bottom="1418" w:left="1440" w:header="567" w:footer="851" w:gutter="0"/>
      <w:pgNumType w:start="15"/>
      <w:cols w:num="1" w:space="720"/>
      <w:titlePg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0"/>
    <w:family w:val="auto"/>
    <w:pitch w:val="default"/>
    <w:sig w:usb0="E0002EFF" w:usb1="C000785B" w:usb2="00000009" w:usb3="00000000" w:csb0="4002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PMingLiU">
    <w:altName w:val="PMingLiU-ExtB"/>
    <w:panose1 w:val="02020500000000000000"/>
    <w:charset w:val="88"/>
    <w:family w:val="roman"/>
    <w:pitch w:val="default"/>
    <w:sig w:usb0="00000000" w:usb1="00000000" w:usb2="00000016" w:usb3="00000000" w:csb0="001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outside" w:y="1"/>
      <w:rPr>
        <w:rStyle w:val="PageNumber"/>
        <w:rFonts w:ascii="宋体" w:hAnsi="宋体"/>
        <w:sz w:val="28"/>
        <w:szCs w:val="28"/>
      </w:rPr>
    </w:pPr>
    <w:r>
      <w:rPr>
        <w:rStyle w:val="PageNumber"/>
        <w:rFonts w:ascii="宋体" w:hAnsi="宋体" w:hint="eastAsia"/>
        <w:sz w:val="28"/>
        <w:szCs w:val="28"/>
      </w:rPr>
      <w:t>—</w:t>
    </w:r>
    <w:r>
      <w:rPr>
        <w:rStyle w:val="PageNumber"/>
        <w:rFonts w:ascii="Times New Roman" w:hAnsi="Times New Roman" w:cs="Times New Roman" w:hint="default"/>
        <w:sz w:val="20"/>
      </w:rPr>
      <w:t xml:space="preserve">  </w:t>
    </w:r>
    <w:r>
      <w:rPr>
        <w:rStyle w:val="PageNumber"/>
        <w:rFonts w:ascii="Times New Roman" w:hAnsi="Times New Roman" w:cs="Times New Roman" w:hint="default"/>
        <w:sz w:val="26"/>
        <w:szCs w:val="26"/>
      </w:rPr>
      <w:fldChar w:fldCharType="begin"/>
    </w:r>
    <w:r>
      <w:rPr>
        <w:rStyle w:val="PageNumber"/>
        <w:rFonts w:ascii="Times New Roman" w:hAnsi="Times New Roman" w:cs="Times New Roman" w:hint="default"/>
        <w:sz w:val="26"/>
        <w:szCs w:val="26"/>
      </w:rPr>
      <w:instrText xml:space="preserve">PAGE  </w:instrText>
    </w:r>
    <w:r>
      <w:rPr>
        <w:rStyle w:val="PageNumber"/>
        <w:rFonts w:ascii="Times New Roman" w:hAnsi="Times New Roman" w:cs="Times New Roman" w:hint="default"/>
        <w:sz w:val="26"/>
        <w:szCs w:val="26"/>
      </w:rPr>
      <w:fldChar w:fldCharType="separate"/>
    </w:r>
    <w:r>
      <w:rPr>
        <w:rStyle w:val="PageNumber"/>
        <w:rFonts w:ascii="Times New Roman" w:hAnsi="Times New Roman" w:cs="Times New Roman" w:hint="default"/>
        <w:sz w:val="26"/>
        <w:szCs w:val="26"/>
      </w:rPr>
      <w:t>2</w:t>
    </w:r>
    <w:r>
      <w:rPr>
        <w:rStyle w:val="PageNumber"/>
        <w:rFonts w:ascii="Times New Roman" w:hAnsi="Times New Roman" w:cs="Times New Roman" w:hint="default"/>
        <w:sz w:val="26"/>
        <w:szCs w:val="26"/>
      </w:rPr>
      <w:fldChar w:fldCharType="end"/>
    </w:r>
    <w:r>
      <w:rPr>
        <w:rStyle w:val="PageNumber"/>
        <w:rFonts w:ascii="宋体" w:hAnsi="宋体" w:hint="eastAsia"/>
        <w:sz w:val="20"/>
      </w:rPr>
      <w:t xml:space="preserve">  </w:t>
    </w:r>
    <w:r>
      <w:rPr>
        <w:rStyle w:val="PageNumber"/>
        <w:rFonts w:ascii="宋体" w:hAnsi="宋体" w:hint="eastAsia"/>
        <w:sz w:val="28"/>
        <w:szCs w:val="28"/>
      </w:rPr>
      <w:t>—</w:t>
    </w:r>
  </w:p>
  <w:p>
    <w:pPr>
      <w:pStyle w:val="Footer"/>
      <w:ind w:right="360" w:firstLine="360"/>
      <w:jc w:val="cen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ind w:right="360" w:firstLine="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outside" w:y="1"/>
      <w:rPr>
        <w:rStyle w:val="PageNumber"/>
        <w:rFonts w:ascii="宋体" w:hAnsi="宋体"/>
        <w:sz w:val="28"/>
        <w:szCs w:val="28"/>
      </w:rPr>
    </w:pPr>
    <w:r>
      <w:rPr>
        <w:rStyle w:val="PageNumber"/>
        <w:rFonts w:ascii="宋体" w:hAnsi="宋体" w:hint="eastAsia"/>
        <w:sz w:val="28"/>
        <w:szCs w:val="28"/>
      </w:rPr>
      <w:t>—</w:t>
    </w:r>
    <w:r>
      <w:rPr>
        <w:rStyle w:val="PageNumber"/>
        <w:rFonts w:ascii="Times New Roman" w:hAnsi="Times New Roman" w:cs="Times New Roman" w:hint="default"/>
        <w:sz w:val="20"/>
      </w:rPr>
      <w:t xml:space="preserve">  </w:t>
    </w:r>
    <w:r>
      <w:rPr>
        <w:rStyle w:val="PageNumber"/>
        <w:rFonts w:ascii="Times New Roman" w:hAnsi="Times New Roman" w:cs="Times New Roman" w:hint="default"/>
        <w:sz w:val="26"/>
        <w:szCs w:val="26"/>
      </w:rPr>
      <w:fldChar w:fldCharType="begin"/>
    </w:r>
    <w:r>
      <w:rPr>
        <w:rStyle w:val="PageNumber"/>
        <w:rFonts w:ascii="Times New Roman" w:hAnsi="Times New Roman" w:cs="Times New Roman" w:hint="default"/>
        <w:sz w:val="26"/>
        <w:szCs w:val="26"/>
      </w:rPr>
      <w:instrText xml:space="preserve">PAGE  </w:instrText>
    </w:r>
    <w:r>
      <w:rPr>
        <w:rStyle w:val="PageNumber"/>
        <w:rFonts w:ascii="Times New Roman" w:hAnsi="Times New Roman" w:cs="Times New Roman" w:hint="default"/>
        <w:sz w:val="26"/>
        <w:szCs w:val="26"/>
      </w:rPr>
      <w:fldChar w:fldCharType="separate"/>
    </w:r>
    <w:r>
      <w:rPr>
        <w:rStyle w:val="PageNumber"/>
        <w:rFonts w:ascii="Times New Roman" w:hAnsi="Times New Roman" w:cs="Times New Roman" w:hint="default"/>
        <w:sz w:val="26"/>
        <w:szCs w:val="26"/>
      </w:rPr>
      <w:t>3</w:t>
    </w:r>
    <w:r>
      <w:rPr>
        <w:rStyle w:val="PageNumber"/>
        <w:rFonts w:ascii="Times New Roman" w:hAnsi="Times New Roman" w:cs="Times New Roman" w:hint="default"/>
        <w:sz w:val="26"/>
        <w:szCs w:val="26"/>
      </w:rPr>
      <w:fldChar w:fldCharType="end"/>
    </w:r>
    <w:r>
      <w:rPr>
        <w:rStyle w:val="PageNumber"/>
        <w:rFonts w:ascii="宋体" w:hAnsi="宋体" w:hint="eastAsia"/>
        <w:sz w:val="20"/>
      </w:rPr>
      <w:t xml:space="preserve">  </w:t>
    </w:r>
    <w:r>
      <w:rPr>
        <w:rStyle w:val="PageNumber"/>
        <w:rFonts w:ascii="宋体" w:hAnsi="宋体" w:hint="eastAsia"/>
        <w:sz w:val="28"/>
        <w:szCs w:val="28"/>
      </w:rPr>
      <w:t>—</w:t>
    </w:r>
  </w:p>
  <w:p>
    <w:pPr>
      <w:pStyle w:val="Footer"/>
      <w:ind w:right="360" w:firstLine="360"/>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ind w:right="360" w:firstLine="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outside" w:y="1"/>
      <w:rPr>
        <w:rStyle w:val="PageNumber"/>
        <w:rFonts w:ascii="宋体" w:hAnsi="宋体"/>
        <w:sz w:val="28"/>
        <w:szCs w:val="28"/>
      </w:rPr>
    </w:pPr>
    <w:r>
      <w:rPr>
        <w:rStyle w:val="PageNumber"/>
        <w:rFonts w:ascii="宋体" w:hAnsi="宋体" w:hint="eastAsia"/>
        <w:sz w:val="28"/>
        <w:szCs w:val="28"/>
      </w:rPr>
      <w:t>—</w:t>
    </w:r>
    <w:r>
      <w:rPr>
        <w:rStyle w:val="PageNumber"/>
        <w:rFonts w:ascii="Times New Roman" w:hAnsi="Times New Roman" w:cs="Times New Roman" w:hint="default"/>
        <w:sz w:val="20"/>
      </w:rPr>
      <w:t xml:space="preserve">  </w:t>
    </w:r>
    <w:r>
      <w:rPr>
        <w:rStyle w:val="PageNumber"/>
        <w:rFonts w:ascii="Times New Roman" w:hAnsi="Times New Roman" w:cs="Times New Roman" w:hint="default"/>
        <w:sz w:val="26"/>
        <w:szCs w:val="26"/>
      </w:rPr>
      <w:fldChar w:fldCharType="begin"/>
    </w:r>
    <w:r>
      <w:rPr>
        <w:rStyle w:val="PageNumber"/>
        <w:rFonts w:ascii="Times New Roman" w:hAnsi="Times New Roman" w:cs="Times New Roman" w:hint="default"/>
        <w:sz w:val="26"/>
        <w:szCs w:val="26"/>
      </w:rPr>
      <w:instrText xml:space="preserve">PAGE  </w:instrText>
    </w:r>
    <w:r>
      <w:rPr>
        <w:rStyle w:val="PageNumber"/>
        <w:rFonts w:ascii="Times New Roman" w:hAnsi="Times New Roman" w:cs="Times New Roman" w:hint="default"/>
        <w:sz w:val="26"/>
        <w:szCs w:val="26"/>
      </w:rPr>
      <w:fldChar w:fldCharType="separate"/>
    </w:r>
    <w:r>
      <w:rPr>
        <w:rStyle w:val="PageNumber"/>
        <w:rFonts w:ascii="Times New Roman" w:hAnsi="Times New Roman" w:cs="Times New Roman" w:hint="default"/>
        <w:sz w:val="26"/>
        <w:szCs w:val="26"/>
      </w:rPr>
      <w:t>4</w:t>
    </w:r>
    <w:r>
      <w:rPr>
        <w:rStyle w:val="PageNumber"/>
        <w:rFonts w:ascii="Times New Roman" w:hAnsi="Times New Roman" w:cs="Times New Roman" w:hint="default"/>
        <w:sz w:val="26"/>
        <w:szCs w:val="26"/>
      </w:rPr>
      <w:fldChar w:fldCharType="end"/>
    </w:r>
    <w:r>
      <w:rPr>
        <w:rStyle w:val="PageNumber"/>
        <w:rFonts w:ascii="宋体" w:hAnsi="宋体" w:hint="eastAsia"/>
        <w:sz w:val="20"/>
      </w:rPr>
      <w:t xml:space="preserve">  </w:t>
    </w:r>
    <w:r>
      <w:rPr>
        <w:rStyle w:val="PageNumber"/>
        <w:rFonts w:ascii="宋体" w:hAnsi="宋体" w:hint="eastAsia"/>
        <w:sz w:val="28"/>
        <w:szCs w:val="28"/>
      </w:rPr>
      <w:t>—</w:t>
    </w:r>
  </w:p>
  <w:p>
    <w:pPr>
      <w:pStyle w:val="Footer"/>
      <w:ind w:right="360" w:firstLine="360"/>
      <w:jc w:val="cen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ind w:right="360" w:firstLine="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outside" w:y="1"/>
      <w:rPr>
        <w:rStyle w:val="PageNumber"/>
        <w:rFonts w:ascii="宋体" w:hAnsi="宋体"/>
        <w:sz w:val="28"/>
        <w:szCs w:val="28"/>
      </w:rPr>
    </w:pPr>
    <w:r>
      <w:rPr>
        <w:rStyle w:val="PageNumber"/>
        <w:rFonts w:ascii="宋体" w:hAnsi="宋体" w:hint="eastAsia"/>
        <w:sz w:val="28"/>
        <w:szCs w:val="28"/>
      </w:rPr>
      <w:t>—</w:t>
    </w:r>
    <w:r>
      <w:rPr>
        <w:rStyle w:val="PageNumber"/>
        <w:rFonts w:ascii="Times New Roman" w:hAnsi="Times New Roman" w:cs="Times New Roman" w:hint="default"/>
        <w:sz w:val="20"/>
      </w:rPr>
      <w:t xml:space="preserve">  </w:t>
    </w:r>
    <w:r>
      <w:rPr>
        <w:rStyle w:val="PageNumber"/>
        <w:rFonts w:ascii="Times New Roman" w:hAnsi="Times New Roman" w:cs="Times New Roman" w:hint="default"/>
        <w:sz w:val="26"/>
        <w:szCs w:val="26"/>
      </w:rPr>
      <w:fldChar w:fldCharType="begin"/>
    </w:r>
    <w:r>
      <w:rPr>
        <w:rStyle w:val="PageNumber"/>
        <w:rFonts w:ascii="Times New Roman" w:hAnsi="Times New Roman" w:cs="Times New Roman" w:hint="default"/>
        <w:sz w:val="26"/>
        <w:szCs w:val="26"/>
      </w:rPr>
      <w:instrText xml:space="preserve">PAGE  </w:instrText>
    </w:r>
    <w:r>
      <w:rPr>
        <w:rStyle w:val="PageNumber"/>
        <w:rFonts w:ascii="Times New Roman" w:hAnsi="Times New Roman" w:cs="Times New Roman" w:hint="default"/>
        <w:sz w:val="26"/>
        <w:szCs w:val="26"/>
      </w:rPr>
      <w:fldChar w:fldCharType="separate"/>
    </w:r>
    <w:r>
      <w:rPr>
        <w:rStyle w:val="PageNumber"/>
        <w:rFonts w:ascii="Times New Roman" w:hAnsi="Times New Roman" w:cs="Times New Roman" w:hint="default"/>
        <w:sz w:val="26"/>
        <w:szCs w:val="26"/>
      </w:rPr>
      <w:t>5</w:t>
    </w:r>
    <w:r>
      <w:rPr>
        <w:rStyle w:val="PageNumber"/>
        <w:rFonts w:ascii="Times New Roman" w:hAnsi="Times New Roman" w:cs="Times New Roman" w:hint="default"/>
        <w:sz w:val="26"/>
        <w:szCs w:val="26"/>
      </w:rPr>
      <w:fldChar w:fldCharType="end"/>
    </w:r>
    <w:r>
      <w:rPr>
        <w:rStyle w:val="PageNumber"/>
        <w:rFonts w:ascii="宋体" w:hAnsi="宋体" w:hint="eastAsia"/>
        <w:sz w:val="20"/>
      </w:rPr>
      <w:t xml:space="preserve">  </w:t>
    </w:r>
    <w:r>
      <w:rPr>
        <w:rStyle w:val="PageNumber"/>
        <w:rFonts w:ascii="宋体" w:hAnsi="宋体" w:hint="eastAsia"/>
        <w:sz w:val="28"/>
        <w:szCs w:val="28"/>
      </w:rPr>
      <w:t>—</w:t>
    </w:r>
  </w:p>
  <w:p>
    <w:pPr>
      <w:pStyle w:val="Footer"/>
      <w:ind w:right="360" w:firstLine="360"/>
      <w:jc w:val="cen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ind w:right="360" w:firstLine="36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outside" w:y="1"/>
      <w:rPr>
        <w:rStyle w:val="PageNumber"/>
        <w:rFonts w:ascii="宋体" w:hAnsi="宋体"/>
        <w:sz w:val="28"/>
        <w:szCs w:val="28"/>
      </w:rPr>
    </w:pPr>
    <w:r>
      <w:rPr>
        <w:rStyle w:val="PageNumber"/>
        <w:rFonts w:ascii="宋体" w:hAnsi="宋体" w:hint="eastAsia"/>
        <w:sz w:val="28"/>
        <w:szCs w:val="28"/>
      </w:rPr>
      <w:t>—</w:t>
    </w:r>
    <w:r>
      <w:rPr>
        <w:rStyle w:val="PageNumber"/>
        <w:rFonts w:ascii="Times New Roman" w:hAnsi="Times New Roman" w:cs="Times New Roman" w:hint="default"/>
        <w:sz w:val="20"/>
      </w:rPr>
      <w:t xml:space="preserve">  </w:t>
    </w:r>
    <w:r>
      <w:rPr>
        <w:rStyle w:val="PageNumber"/>
        <w:rFonts w:ascii="Times New Roman" w:hAnsi="Times New Roman" w:cs="Times New Roman" w:hint="default"/>
        <w:sz w:val="26"/>
        <w:szCs w:val="26"/>
      </w:rPr>
      <w:fldChar w:fldCharType="begin"/>
    </w:r>
    <w:r>
      <w:rPr>
        <w:rStyle w:val="PageNumber"/>
        <w:rFonts w:ascii="Times New Roman" w:hAnsi="Times New Roman" w:cs="Times New Roman" w:hint="default"/>
        <w:sz w:val="26"/>
        <w:szCs w:val="26"/>
      </w:rPr>
      <w:instrText xml:space="preserve">PAGE  </w:instrText>
    </w:r>
    <w:r>
      <w:rPr>
        <w:rStyle w:val="PageNumber"/>
        <w:rFonts w:ascii="Times New Roman" w:hAnsi="Times New Roman" w:cs="Times New Roman" w:hint="default"/>
        <w:sz w:val="26"/>
        <w:szCs w:val="26"/>
      </w:rPr>
      <w:fldChar w:fldCharType="separate"/>
    </w:r>
    <w:r>
      <w:rPr>
        <w:rStyle w:val="PageNumber"/>
        <w:rFonts w:ascii="Times New Roman" w:hAnsi="Times New Roman" w:cs="Times New Roman" w:hint="default"/>
        <w:sz w:val="26"/>
        <w:szCs w:val="26"/>
      </w:rPr>
      <w:t>6</w:t>
    </w:r>
    <w:r>
      <w:rPr>
        <w:rStyle w:val="PageNumber"/>
        <w:rFonts w:ascii="Times New Roman" w:hAnsi="Times New Roman" w:cs="Times New Roman" w:hint="default"/>
        <w:sz w:val="26"/>
        <w:szCs w:val="26"/>
      </w:rPr>
      <w:fldChar w:fldCharType="end"/>
    </w:r>
    <w:r>
      <w:rPr>
        <w:rStyle w:val="PageNumber"/>
        <w:rFonts w:ascii="宋体" w:hAnsi="宋体" w:hint="eastAsia"/>
        <w:sz w:val="20"/>
      </w:rPr>
      <w:t xml:space="preserve">  </w:t>
    </w:r>
    <w:r>
      <w:rPr>
        <w:rStyle w:val="PageNumber"/>
        <w:rFonts w:ascii="宋体" w:hAnsi="宋体" w:hint="eastAsia"/>
        <w:sz w:val="28"/>
        <w:szCs w:val="28"/>
      </w:rPr>
      <w:t>—</w:t>
    </w:r>
  </w:p>
  <w:p>
    <w:pPr>
      <w:pStyle w:val="Footer"/>
      <w:ind w:right="360" w:firstLine="360"/>
      <w:jc w:val="cen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360" w:firstLine="360"/>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outside" w:y="1"/>
      <w:rPr>
        <w:rStyle w:val="PageNumber"/>
        <w:rFonts w:ascii="宋体" w:hAnsi="宋体"/>
        <w:sz w:val="28"/>
        <w:szCs w:val="28"/>
      </w:rPr>
    </w:pPr>
    <w:r>
      <w:rPr>
        <w:rStyle w:val="PageNumber"/>
        <w:rFonts w:ascii="宋体" w:hAnsi="宋体" w:hint="eastAsia"/>
        <w:sz w:val="28"/>
        <w:szCs w:val="28"/>
      </w:rPr>
      <w:t>—</w:t>
    </w:r>
    <w:r>
      <w:rPr>
        <w:rStyle w:val="PageNumber"/>
        <w:rFonts w:ascii="Times New Roman" w:hAnsi="Times New Roman" w:cs="Times New Roman" w:hint="default"/>
        <w:sz w:val="20"/>
      </w:rPr>
      <w:t xml:space="preserve">  </w:t>
    </w:r>
    <w:r>
      <w:rPr>
        <w:rStyle w:val="PageNumber"/>
        <w:rFonts w:ascii="Times New Roman" w:hAnsi="Times New Roman" w:cs="Times New Roman" w:hint="default"/>
        <w:sz w:val="26"/>
        <w:szCs w:val="26"/>
      </w:rPr>
      <w:fldChar w:fldCharType="begin"/>
    </w:r>
    <w:r>
      <w:rPr>
        <w:rStyle w:val="PageNumber"/>
        <w:rFonts w:ascii="Times New Roman" w:hAnsi="Times New Roman" w:cs="Times New Roman" w:hint="default"/>
        <w:sz w:val="26"/>
        <w:szCs w:val="26"/>
      </w:rPr>
      <w:instrText xml:space="preserve">PAGE  </w:instrText>
    </w:r>
    <w:r>
      <w:rPr>
        <w:rStyle w:val="PageNumber"/>
        <w:rFonts w:ascii="Times New Roman" w:hAnsi="Times New Roman" w:cs="Times New Roman" w:hint="default"/>
        <w:sz w:val="26"/>
        <w:szCs w:val="26"/>
      </w:rPr>
      <w:fldChar w:fldCharType="separate"/>
    </w:r>
    <w:r>
      <w:rPr>
        <w:rStyle w:val="PageNumber"/>
        <w:rFonts w:ascii="Times New Roman" w:hAnsi="Times New Roman" w:cs="Times New Roman" w:hint="default"/>
        <w:sz w:val="26"/>
        <w:szCs w:val="26"/>
      </w:rPr>
      <w:t>7</w:t>
    </w:r>
    <w:r>
      <w:rPr>
        <w:rStyle w:val="PageNumber"/>
        <w:rFonts w:ascii="Times New Roman" w:hAnsi="Times New Roman" w:cs="Times New Roman" w:hint="default"/>
        <w:sz w:val="26"/>
        <w:szCs w:val="26"/>
      </w:rPr>
      <w:fldChar w:fldCharType="end"/>
    </w:r>
    <w:r>
      <w:rPr>
        <w:rStyle w:val="PageNumber"/>
        <w:rFonts w:ascii="宋体" w:hAnsi="宋体" w:hint="eastAsia"/>
        <w:sz w:val="20"/>
      </w:rPr>
      <w:t xml:space="preserve">  </w:t>
    </w:r>
    <w:r>
      <w:rPr>
        <w:rStyle w:val="PageNumber"/>
        <w:rFonts w:ascii="宋体" w:hAnsi="宋体" w:hint="eastAsia"/>
        <w:sz w:val="28"/>
        <w:szCs w:val="28"/>
      </w:rPr>
      <w:t>—</w:t>
    </w:r>
  </w:p>
  <w:p>
    <w:pPr>
      <w:pStyle w:val="Footer"/>
      <w:ind w:right="360" w:firstLine="360"/>
      <w:jc w:val="cen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ind w:right="360" w:firstLine="360"/>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outside" w:y="1"/>
      <w:rPr>
        <w:rStyle w:val="PageNumber"/>
        <w:rFonts w:ascii="宋体" w:hAnsi="宋体"/>
        <w:sz w:val="28"/>
        <w:szCs w:val="28"/>
      </w:rPr>
    </w:pPr>
    <w:r>
      <w:rPr>
        <w:rStyle w:val="PageNumber"/>
        <w:rFonts w:ascii="宋体" w:hAnsi="宋体" w:hint="eastAsia"/>
        <w:sz w:val="28"/>
        <w:szCs w:val="28"/>
      </w:rPr>
      <w:t>—</w:t>
    </w:r>
    <w:r>
      <w:rPr>
        <w:rStyle w:val="PageNumber"/>
        <w:rFonts w:ascii="Times New Roman" w:hAnsi="Times New Roman" w:cs="Times New Roman" w:hint="default"/>
        <w:sz w:val="20"/>
      </w:rPr>
      <w:t xml:space="preserve">  </w:t>
    </w:r>
    <w:r>
      <w:rPr>
        <w:rStyle w:val="PageNumber"/>
        <w:rFonts w:ascii="Times New Roman" w:hAnsi="Times New Roman" w:cs="Times New Roman" w:hint="default"/>
        <w:sz w:val="26"/>
        <w:szCs w:val="26"/>
      </w:rPr>
      <w:fldChar w:fldCharType="begin"/>
    </w:r>
    <w:r>
      <w:rPr>
        <w:rStyle w:val="PageNumber"/>
        <w:rFonts w:ascii="Times New Roman" w:hAnsi="Times New Roman" w:cs="Times New Roman" w:hint="default"/>
        <w:sz w:val="26"/>
        <w:szCs w:val="26"/>
      </w:rPr>
      <w:instrText xml:space="preserve">PAGE  </w:instrText>
    </w:r>
    <w:r>
      <w:rPr>
        <w:rStyle w:val="PageNumber"/>
        <w:rFonts w:ascii="Times New Roman" w:hAnsi="Times New Roman" w:cs="Times New Roman" w:hint="default"/>
        <w:sz w:val="26"/>
        <w:szCs w:val="26"/>
      </w:rPr>
      <w:fldChar w:fldCharType="separate"/>
    </w:r>
    <w:r>
      <w:rPr>
        <w:rStyle w:val="PageNumber"/>
        <w:rFonts w:ascii="Times New Roman" w:hAnsi="Times New Roman" w:cs="Times New Roman" w:hint="default"/>
        <w:sz w:val="26"/>
        <w:szCs w:val="26"/>
      </w:rPr>
      <w:t>8</w:t>
    </w:r>
    <w:r>
      <w:rPr>
        <w:rStyle w:val="PageNumber"/>
        <w:rFonts w:ascii="Times New Roman" w:hAnsi="Times New Roman" w:cs="Times New Roman" w:hint="default"/>
        <w:sz w:val="26"/>
        <w:szCs w:val="26"/>
      </w:rPr>
      <w:fldChar w:fldCharType="end"/>
    </w:r>
    <w:r>
      <w:rPr>
        <w:rStyle w:val="PageNumber"/>
        <w:rFonts w:ascii="宋体" w:hAnsi="宋体" w:hint="eastAsia"/>
        <w:sz w:val="20"/>
      </w:rPr>
      <w:t xml:space="preserve">  </w:t>
    </w:r>
    <w:r>
      <w:rPr>
        <w:rStyle w:val="PageNumber"/>
        <w:rFonts w:ascii="宋体" w:hAnsi="宋体" w:hint="eastAsia"/>
        <w:sz w:val="28"/>
        <w:szCs w:val="28"/>
      </w:rPr>
      <w:t>—</w:t>
    </w:r>
  </w:p>
  <w:p>
    <w:pPr>
      <w:pStyle w:val="Footer"/>
      <w:ind w:right="360" w:firstLine="360"/>
      <w:jc w:val="cen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ind w:right="360" w:firstLine="360"/>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outside" w:y="1"/>
      <w:rPr>
        <w:rStyle w:val="PageNumber"/>
        <w:rFonts w:ascii="宋体" w:hAnsi="宋体"/>
        <w:sz w:val="28"/>
        <w:szCs w:val="28"/>
      </w:rPr>
    </w:pPr>
    <w:r>
      <w:rPr>
        <w:rStyle w:val="PageNumber"/>
        <w:rFonts w:ascii="宋体" w:hAnsi="宋体" w:hint="eastAsia"/>
        <w:sz w:val="28"/>
        <w:szCs w:val="28"/>
      </w:rPr>
      <w:t>—</w:t>
    </w:r>
    <w:r>
      <w:rPr>
        <w:rStyle w:val="PageNumber"/>
        <w:rFonts w:ascii="Times New Roman" w:hAnsi="Times New Roman" w:cs="Times New Roman" w:hint="default"/>
        <w:sz w:val="20"/>
      </w:rPr>
      <w:t xml:space="preserve">  </w:t>
    </w:r>
    <w:r>
      <w:rPr>
        <w:rStyle w:val="PageNumber"/>
        <w:rFonts w:ascii="Times New Roman" w:hAnsi="Times New Roman" w:cs="Times New Roman" w:hint="default"/>
        <w:sz w:val="26"/>
        <w:szCs w:val="26"/>
      </w:rPr>
      <w:fldChar w:fldCharType="begin"/>
    </w:r>
    <w:r>
      <w:rPr>
        <w:rStyle w:val="PageNumber"/>
        <w:rFonts w:ascii="Times New Roman" w:hAnsi="Times New Roman" w:cs="Times New Roman" w:hint="default"/>
        <w:sz w:val="26"/>
        <w:szCs w:val="26"/>
      </w:rPr>
      <w:instrText xml:space="preserve">PAGE  </w:instrText>
    </w:r>
    <w:r>
      <w:rPr>
        <w:rStyle w:val="PageNumber"/>
        <w:rFonts w:ascii="Times New Roman" w:hAnsi="Times New Roman" w:cs="Times New Roman" w:hint="default"/>
        <w:sz w:val="26"/>
        <w:szCs w:val="26"/>
      </w:rPr>
      <w:fldChar w:fldCharType="separate"/>
    </w:r>
    <w:r>
      <w:rPr>
        <w:rStyle w:val="PageNumber"/>
        <w:rFonts w:ascii="Times New Roman" w:hAnsi="Times New Roman" w:cs="Times New Roman" w:hint="default"/>
        <w:sz w:val="26"/>
        <w:szCs w:val="26"/>
      </w:rPr>
      <w:t>9</w:t>
    </w:r>
    <w:r>
      <w:rPr>
        <w:rStyle w:val="PageNumber"/>
        <w:rFonts w:ascii="Times New Roman" w:hAnsi="Times New Roman" w:cs="Times New Roman" w:hint="default"/>
        <w:sz w:val="26"/>
        <w:szCs w:val="26"/>
      </w:rPr>
      <w:fldChar w:fldCharType="end"/>
    </w:r>
    <w:r>
      <w:rPr>
        <w:rStyle w:val="PageNumber"/>
        <w:rFonts w:ascii="宋体" w:hAnsi="宋体" w:hint="eastAsia"/>
        <w:sz w:val="20"/>
      </w:rPr>
      <w:t xml:space="preserve">  </w:t>
    </w:r>
    <w:r>
      <w:rPr>
        <w:rStyle w:val="PageNumber"/>
        <w:rFonts w:ascii="宋体" w:hAnsi="宋体" w:hint="eastAsia"/>
        <w:sz w:val="28"/>
        <w:szCs w:val="28"/>
      </w:rPr>
      <w:t>—</w:t>
    </w:r>
  </w:p>
  <w:p>
    <w:pPr>
      <w:pStyle w:val="Footer"/>
      <w:ind w:right="360" w:firstLine="360"/>
      <w:jc w:val="cen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ind w:right="360" w:firstLine="360"/>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outside" w:y="1"/>
      <w:rPr>
        <w:rStyle w:val="PageNumber"/>
        <w:rFonts w:ascii="宋体" w:hAnsi="宋体"/>
        <w:sz w:val="28"/>
        <w:szCs w:val="28"/>
      </w:rPr>
    </w:pPr>
    <w:r>
      <w:rPr>
        <w:rStyle w:val="PageNumber"/>
        <w:rFonts w:ascii="宋体" w:hAnsi="宋体" w:hint="eastAsia"/>
        <w:sz w:val="28"/>
        <w:szCs w:val="28"/>
      </w:rPr>
      <w:t>—</w:t>
    </w:r>
    <w:r>
      <w:rPr>
        <w:rStyle w:val="PageNumber"/>
        <w:rFonts w:ascii="Times New Roman" w:hAnsi="Times New Roman" w:cs="Times New Roman" w:hint="default"/>
        <w:sz w:val="20"/>
      </w:rPr>
      <w:t xml:space="preserve">  </w:t>
    </w:r>
    <w:r>
      <w:rPr>
        <w:rStyle w:val="PageNumber"/>
        <w:rFonts w:ascii="Times New Roman" w:hAnsi="Times New Roman" w:cs="Times New Roman" w:hint="default"/>
        <w:sz w:val="26"/>
        <w:szCs w:val="26"/>
      </w:rPr>
      <w:fldChar w:fldCharType="begin"/>
    </w:r>
    <w:r>
      <w:rPr>
        <w:rStyle w:val="PageNumber"/>
        <w:rFonts w:ascii="Times New Roman" w:hAnsi="Times New Roman" w:cs="Times New Roman" w:hint="default"/>
        <w:sz w:val="26"/>
        <w:szCs w:val="26"/>
      </w:rPr>
      <w:instrText xml:space="preserve">PAGE  </w:instrText>
    </w:r>
    <w:r>
      <w:rPr>
        <w:rStyle w:val="PageNumber"/>
        <w:rFonts w:ascii="Times New Roman" w:hAnsi="Times New Roman" w:cs="Times New Roman" w:hint="default"/>
        <w:sz w:val="26"/>
        <w:szCs w:val="26"/>
      </w:rPr>
      <w:fldChar w:fldCharType="separate"/>
    </w:r>
    <w:r>
      <w:rPr>
        <w:rStyle w:val="PageNumber"/>
        <w:rFonts w:ascii="Times New Roman" w:hAnsi="Times New Roman" w:cs="Times New Roman" w:hint="default"/>
        <w:sz w:val="26"/>
        <w:szCs w:val="26"/>
      </w:rPr>
      <w:t>10</w:t>
    </w:r>
    <w:r>
      <w:rPr>
        <w:rStyle w:val="PageNumber"/>
        <w:rFonts w:ascii="Times New Roman" w:hAnsi="Times New Roman" w:cs="Times New Roman" w:hint="default"/>
        <w:sz w:val="26"/>
        <w:szCs w:val="26"/>
      </w:rPr>
      <w:fldChar w:fldCharType="end"/>
    </w:r>
    <w:r>
      <w:rPr>
        <w:rStyle w:val="PageNumber"/>
        <w:rFonts w:ascii="宋体" w:hAnsi="宋体" w:hint="eastAsia"/>
        <w:sz w:val="20"/>
      </w:rPr>
      <w:t xml:space="preserve">  </w:t>
    </w:r>
    <w:r>
      <w:rPr>
        <w:rStyle w:val="PageNumber"/>
        <w:rFonts w:ascii="宋体" w:hAnsi="宋体" w:hint="eastAsia"/>
        <w:sz w:val="28"/>
        <w:szCs w:val="28"/>
      </w:rPr>
      <w:t>—</w:t>
    </w:r>
  </w:p>
  <w:p>
    <w:pPr>
      <w:pStyle w:val="Footer"/>
      <w:ind w:right="360" w:firstLine="360"/>
      <w:jc w:val="cen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ind w:right="360" w:firstLine="360"/>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outside" w:y="1"/>
      <w:rPr>
        <w:rStyle w:val="PageNumber"/>
        <w:rFonts w:ascii="宋体" w:hAnsi="宋体"/>
        <w:sz w:val="28"/>
        <w:szCs w:val="28"/>
      </w:rPr>
    </w:pPr>
    <w:r>
      <w:rPr>
        <w:rStyle w:val="PageNumber"/>
        <w:rFonts w:ascii="宋体" w:hAnsi="宋体" w:hint="eastAsia"/>
        <w:sz w:val="28"/>
        <w:szCs w:val="28"/>
      </w:rPr>
      <w:t>—</w:t>
    </w:r>
    <w:r>
      <w:rPr>
        <w:rStyle w:val="PageNumber"/>
        <w:rFonts w:ascii="Times New Roman" w:hAnsi="Times New Roman" w:cs="Times New Roman" w:hint="default"/>
        <w:sz w:val="20"/>
      </w:rPr>
      <w:t xml:space="preserve">  </w:t>
    </w:r>
    <w:r>
      <w:rPr>
        <w:rStyle w:val="PageNumber"/>
        <w:rFonts w:ascii="Times New Roman" w:hAnsi="Times New Roman" w:cs="Times New Roman" w:hint="default"/>
        <w:sz w:val="26"/>
        <w:szCs w:val="26"/>
      </w:rPr>
      <w:fldChar w:fldCharType="begin"/>
    </w:r>
    <w:r>
      <w:rPr>
        <w:rStyle w:val="PageNumber"/>
        <w:rFonts w:ascii="Times New Roman" w:hAnsi="Times New Roman" w:cs="Times New Roman" w:hint="default"/>
        <w:sz w:val="26"/>
        <w:szCs w:val="26"/>
      </w:rPr>
      <w:instrText xml:space="preserve">PAGE  </w:instrText>
    </w:r>
    <w:r>
      <w:rPr>
        <w:rStyle w:val="PageNumber"/>
        <w:rFonts w:ascii="Times New Roman" w:hAnsi="Times New Roman" w:cs="Times New Roman" w:hint="default"/>
        <w:sz w:val="26"/>
        <w:szCs w:val="26"/>
      </w:rPr>
      <w:fldChar w:fldCharType="separate"/>
    </w:r>
    <w:r>
      <w:rPr>
        <w:rStyle w:val="PageNumber"/>
        <w:rFonts w:ascii="Times New Roman" w:hAnsi="Times New Roman" w:cs="Times New Roman" w:hint="default"/>
        <w:sz w:val="26"/>
        <w:szCs w:val="26"/>
      </w:rPr>
      <w:t>11</w:t>
    </w:r>
    <w:r>
      <w:rPr>
        <w:rStyle w:val="PageNumber"/>
        <w:rFonts w:ascii="Times New Roman" w:hAnsi="Times New Roman" w:cs="Times New Roman" w:hint="default"/>
        <w:sz w:val="26"/>
        <w:szCs w:val="26"/>
      </w:rPr>
      <w:fldChar w:fldCharType="end"/>
    </w:r>
    <w:r>
      <w:rPr>
        <w:rStyle w:val="PageNumber"/>
        <w:rFonts w:ascii="宋体" w:hAnsi="宋体" w:hint="eastAsia"/>
        <w:sz w:val="20"/>
      </w:rPr>
      <w:t xml:space="preserve">  </w:t>
    </w:r>
    <w:r>
      <w:rPr>
        <w:rStyle w:val="PageNumber"/>
        <w:rFonts w:ascii="宋体" w:hAnsi="宋体" w:hint="eastAsia"/>
        <w:sz w:val="28"/>
        <w:szCs w:val="28"/>
      </w:rPr>
      <w:t>—</w:t>
    </w:r>
  </w:p>
  <w:p>
    <w:pPr>
      <w:pStyle w:val="Footer"/>
      <w:ind w:right="360" w:firstLine="360"/>
      <w:jc w:val="cen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ind w:right="360" w:firstLine="360"/>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outside" w:y="1"/>
      <w:rPr>
        <w:rStyle w:val="PageNumber"/>
        <w:rFonts w:ascii="宋体" w:hAnsi="宋体"/>
        <w:sz w:val="28"/>
        <w:szCs w:val="28"/>
      </w:rPr>
    </w:pPr>
    <w:r>
      <w:rPr>
        <w:rStyle w:val="PageNumber"/>
        <w:rFonts w:ascii="宋体" w:hAnsi="宋体" w:hint="eastAsia"/>
        <w:sz w:val="28"/>
        <w:szCs w:val="28"/>
      </w:rPr>
      <w:t>—</w:t>
    </w:r>
    <w:r>
      <w:rPr>
        <w:rStyle w:val="PageNumber"/>
        <w:rFonts w:ascii="Times New Roman" w:hAnsi="Times New Roman" w:cs="Times New Roman" w:hint="default"/>
        <w:sz w:val="20"/>
      </w:rPr>
      <w:t xml:space="preserve">  </w:t>
    </w:r>
    <w:r>
      <w:rPr>
        <w:rStyle w:val="PageNumber"/>
        <w:rFonts w:ascii="Times New Roman" w:hAnsi="Times New Roman" w:cs="Times New Roman" w:hint="default"/>
        <w:sz w:val="26"/>
        <w:szCs w:val="26"/>
      </w:rPr>
      <w:fldChar w:fldCharType="begin"/>
    </w:r>
    <w:r>
      <w:rPr>
        <w:rStyle w:val="PageNumber"/>
        <w:rFonts w:ascii="Times New Roman" w:hAnsi="Times New Roman" w:cs="Times New Roman" w:hint="default"/>
        <w:sz w:val="26"/>
        <w:szCs w:val="26"/>
      </w:rPr>
      <w:instrText xml:space="preserve">PAGE  </w:instrText>
    </w:r>
    <w:r>
      <w:rPr>
        <w:rStyle w:val="PageNumber"/>
        <w:rFonts w:ascii="Times New Roman" w:hAnsi="Times New Roman" w:cs="Times New Roman" w:hint="default"/>
        <w:sz w:val="26"/>
        <w:szCs w:val="26"/>
      </w:rPr>
      <w:fldChar w:fldCharType="separate"/>
    </w:r>
    <w:r>
      <w:rPr>
        <w:rStyle w:val="PageNumber"/>
        <w:rFonts w:ascii="Times New Roman" w:hAnsi="Times New Roman" w:cs="Times New Roman" w:hint="default"/>
        <w:sz w:val="26"/>
        <w:szCs w:val="26"/>
      </w:rPr>
      <w:t>13</w:t>
    </w:r>
    <w:r>
      <w:rPr>
        <w:rStyle w:val="PageNumber"/>
        <w:rFonts w:ascii="Times New Roman" w:hAnsi="Times New Roman" w:cs="Times New Roman" w:hint="default"/>
        <w:sz w:val="26"/>
        <w:szCs w:val="26"/>
      </w:rPr>
      <w:fldChar w:fldCharType="end"/>
    </w:r>
    <w:r>
      <w:rPr>
        <w:rStyle w:val="PageNumber"/>
        <w:rFonts w:ascii="宋体" w:hAnsi="宋体" w:hint="eastAsia"/>
        <w:sz w:val="20"/>
      </w:rPr>
      <w:t xml:space="preserve">  </w:t>
    </w:r>
    <w:r>
      <w:rPr>
        <w:rStyle w:val="PageNumber"/>
        <w:rFonts w:ascii="宋体" w:hAnsi="宋体" w:hint="eastAsia"/>
        <w:sz w:val="28"/>
        <w:szCs w:val="28"/>
      </w:rPr>
      <w:t>—</w:t>
    </w:r>
  </w:p>
  <w:p>
    <w:pPr>
      <w:pStyle w:val="Footer"/>
      <w:ind w:right="360" w:firstLine="360"/>
      <w:jc w:val="cen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ind w:right="360" w:firstLine="360"/>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outside" w:y="1"/>
      <w:rPr>
        <w:rStyle w:val="PageNumber"/>
        <w:rFonts w:ascii="宋体" w:hAnsi="宋体"/>
        <w:sz w:val="28"/>
        <w:szCs w:val="28"/>
      </w:rPr>
    </w:pPr>
    <w:r>
      <w:rPr>
        <w:rStyle w:val="PageNumber"/>
        <w:rFonts w:ascii="宋体" w:hAnsi="宋体" w:hint="eastAsia"/>
        <w:sz w:val="28"/>
        <w:szCs w:val="28"/>
      </w:rPr>
      <w:t>—</w:t>
    </w:r>
    <w:r>
      <w:rPr>
        <w:rStyle w:val="PageNumber"/>
        <w:rFonts w:ascii="Times New Roman" w:hAnsi="Times New Roman" w:cs="Times New Roman" w:hint="default"/>
        <w:sz w:val="20"/>
      </w:rPr>
      <w:t xml:space="preserve">  </w:t>
    </w:r>
    <w:r>
      <w:rPr>
        <w:rStyle w:val="PageNumber"/>
        <w:rFonts w:ascii="Times New Roman" w:hAnsi="Times New Roman" w:cs="Times New Roman" w:hint="default"/>
        <w:sz w:val="26"/>
        <w:szCs w:val="26"/>
      </w:rPr>
      <w:fldChar w:fldCharType="begin"/>
    </w:r>
    <w:r>
      <w:rPr>
        <w:rStyle w:val="PageNumber"/>
        <w:rFonts w:ascii="Times New Roman" w:hAnsi="Times New Roman" w:cs="Times New Roman" w:hint="default"/>
        <w:sz w:val="26"/>
        <w:szCs w:val="26"/>
      </w:rPr>
      <w:instrText xml:space="preserve">PAGE  </w:instrText>
    </w:r>
    <w:r>
      <w:rPr>
        <w:rStyle w:val="PageNumber"/>
        <w:rFonts w:ascii="Times New Roman" w:hAnsi="Times New Roman" w:cs="Times New Roman" w:hint="default"/>
        <w:sz w:val="26"/>
        <w:szCs w:val="26"/>
      </w:rPr>
      <w:fldChar w:fldCharType="separate"/>
    </w:r>
    <w:r>
      <w:rPr>
        <w:rStyle w:val="PageNumber"/>
        <w:rFonts w:ascii="Times New Roman" w:hAnsi="Times New Roman" w:cs="Times New Roman" w:hint="default"/>
        <w:sz w:val="26"/>
        <w:szCs w:val="26"/>
      </w:rPr>
      <w:t>13</w:t>
    </w:r>
    <w:r>
      <w:rPr>
        <w:rStyle w:val="PageNumber"/>
        <w:rFonts w:ascii="Times New Roman" w:hAnsi="Times New Roman" w:cs="Times New Roman" w:hint="default"/>
        <w:sz w:val="26"/>
        <w:szCs w:val="26"/>
      </w:rPr>
      <w:fldChar w:fldCharType="end"/>
    </w:r>
    <w:r>
      <w:rPr>
        <w:rStyle w:val="PageNumber"/>
        <w:rFonts w:ascii="宋体" w:hAnsi="宋体" w:hint="eastAsia"/>
        <w:sz w:val="20"/>
      </w:rPr>
      <w:t xml:space="preserve">  </w:t>
    </w:r>
    <w:r>
      <w:rPr>
        <w:rStyle w:val="PageNumber"/>
        <w:rFonts w:ascii="宋体" w:hAnsi="宋体" w:hint="eastAsia"/>
        <w:sz w:val="28"/>
        <w:szCs w:val="28"/>
      </w:rPr>
      <w:t>—</w:t>
    </w:r>
  </w:p>
  <w:p>
    <w:pPr>
      <w:pStyle w:val="Footer"/>
      <w:ind w:right="360" w:firstLine="360"/>
      <w:jc w:val="cen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ind w:right="360" w:firstLine="360"/>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outside" w:y="1"/>
      <w:rPr>
        <w:rStyle w:val="PageNumber"/>
        <w:rFonts w:ascii="宋体" w:hAnsi="宋体"/>
        <w:sz w:val="28"/>
        <w:szCs w:val="28"/>
      </w:rPr>
    </w:pPr>
    <w:r>
      <w:rPr>
        <w:rStyle w:val="PageNumber"/>
        <w:rFonts w:ascii="宋体" w:hAnsi="宋体" w:hint="eastAsia"/>
        <w:sz w:val="28"/>
        <w:szCs w:val="28"/>
      </w:rPr>
      <w:t>—</w:t>
    </w:r>
    <w:r>
      <w:rPr>
        <w:rStyle w:val="PageNumber"/>
        <w:rFonts w:ascii="Times New Roman" w:hAnsi="Times New Roman" w:cs="Times New Roman" w:hint="default"/>
        <w:sz w:val="20"/>
      </w:rPr>
      <w:t xml:space="preserve">  </w:t>
    </w:r>
    <w:r>
      <w:rPr>
        <w:rStyle w:val="PageNumber"/>
        <w:rFonts w:ascii="Times New Roman" w:hAnsi="Times New Roman" w:cs="Times New Roman" w:hint="default"/>
        <w:sz w:val="26"/>
        <w:szCs w:val="26"/>
      </w:rPr>
      <w:fldChar w:fldCharType="begin"/>
    </w:r>
    <w:r>
      <w:rPr>
        <w:rStyle w:val="PageNumber"/>
        <w:rFonts w:ascii="Times New Roman" w:hAnsi="Times New Roman" w:cs="Times New Roman" w:hint="default"/>
        <w:sz w:val="26"/>
        <w:szCs w:val="26"/>
      </w:rPr>
      <w:instrText xml:space="preserve">PAGE  </w:instrText>
    </w:r>
    <w:r>
      <w:rPr>
        <w:rStyle w:val="PageNumber"/>
        <w:rFonts w:ascii="Times New Roman" w:hAnsi="Times New Roman" w:cs="Times New Roman" w:hint="default"/>
        <w:sz w:val="26"/>
        <w:szCs w:val="26"/>
      </w:rPr>
      <w:fldChar w:fldCharType="separate"/>
    </w:r>
    <w:r>
      <w:rPr>
        <w:rStyle w:val="PageNumber"/>
        <w:rFonts w:ascii="Times New Roman" w:hAnsi="Times New Roman" w:cs="Times New Roman" w:hint="default"/>
        <w:sz w:val="26"/>
        <w:szCs w:val="26"/>
      </w:rPr>
      <w:t>14</w:t>
    </w:r>
    <w:r>
      <w:rPr>
        <w:rStyle w:val="PageNumber"/>
        <w:rFonts w:ascii="Times New Roman" w:hAnsi="Times New Roman" w:cs="Times New Roman" w:hint="default"/>
        <w:sz w:val="26"/>
        <w:szCs w:val="26"/>
      </w:rPr>
      <w:fldChar w:fldCharType="end"/>
    </w:r>
    <w:r>
      <w:rPr>
        <w:rStyle w:val="PageNumber"/>
        <w:rFonts w:ascii="宋体" w:hAnsi="宋体" w:hint="eastAsia"/>
        <w:sz w:val="20"/>
      </w:rPr>
      <w:t xml:space="preserve">  </w:t>
    </w:r>
    <w:r>
      <w:rPr>
        <w:rStyle w:val="PageNumber"/>
        <w:rFonts w:ascii="宋体" w:hAnsi="宋体" w:hint="eastAsia"/>
        <w:sz w:val="28"/>
        <w:szCs w:val="28"/>
      </w:rPr>
      <w:t>—</w:t>
    </w:r>
  </w:p>
  <w:p>
    <w:pPr>
      <w:pStyle w:val="Footer"/>
      <w:ind w:right="360" w:firstLine="360"/>
      <w:jc w:val="cen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ind w:right="360" w:firstLine="360"/>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outside" w:y="1"/>
      <w:rPr>
        <w:rStyle w:val="PageNumber"/>
        <w:rFonts w:ascii="宋体" w:hAnsi="宋体"/>
        <w:sz w:val="28"/>
        <w:szCs w:val="28"/>
      </w:rPr>
    </w:pPr>
    <w:r>
      <w:rPr>
        <w:rStyle w:val="PageNumber"/>
        <w:rFonts w:ascii="宋体" w:hAnsi="宋体" w:hint="eastAsia"/>
        <w:sz w:val="28"/>
        <w:szCs w:val="28"/>
      </w:rPr>
      <w:t>—</w:t>
    </w:r>
    <w:r>
      <w:rPr>
        <w:rStyle w:val="PageNumber"/>
        <w:rFonts w:ascii="Times New Roman" w:hAnsi="Times New Roman" w:cs="Times New Roman" w:hint="default"/>
        <w:sz w:val="20"/>
      </w:rPr>
      <w:t xml:space="preserve">  </w:t>
    </w:r>
    <w:r>
      <w:rPr>
        <w:rStyle w:val="PageNumber"/>
        <w:rFonts w:ascii="Times New Roman" w:hAnsi="Times New Roman" w:cs="Times New Roman" w:hint="default"/>
        <w:sz w:val="26"/>
        <w:szCs w:val="26"/>
      </w:rPr>
      <w:fldChar w:fldCharType="begin"/>
    </w:r>
    <w:r>
      <w:rPr>
        <w:rStyle w:val="PageNumber"/>
        <w:rFonts w:ascii="Times New Roman" w:hAnsi="Times New Roman" w:cs="Times New Roman" w:hint="default"/>
        <w:sz w:val="26"/>
        <w:szCs w:val="26"/>
      </w:rPr>
      <w:instrText xml:space="preserve">PAGE  </w:instrText>
    </w:r>
    <w:r>
      <w:rPr>
        <w:rStyle w:val="PageNumber"/>
        <w:rFonts w:ascii="Times New Roman" w:hAnsi="Times New Roman" w:cs="Times New Roman" w:hint="default"/>
        <w:sz w:val="26"/>
        <w:szCs w:val="26"/>
      </w:rPr>
      <w:fldChar w:fldCharType="separate"/>
    </w:r>
    <w:r>
      <w:rPr>
        <w:rStyle w:val="PageNumber"/>
        <w:rFonts w:ascii="Times New Roman" w:hAnsi="Times New Roman" w:cs="Times New Roman" w:hint="default"/>
        <w:sz w:val="26"/>
        <w:szCs w:val="26"/>
      </w:rPr>
      <w:t>16</w:t>
    </w:r>
    <w:r>
      <w:rPr>
        <w:rStyle w:val="PageNumber"/>
        <w:rFonts w:ascii="Times New Roman" w:hAnsi="Times New Roman" w:cs="Times New Roman" w:hint="default"/>
        <w:sz w:val="26"/>
        <w:szCs w:val="26"/>
      </w:rPr>
      <w:fldChar w:fldCharType="end"/>
    </w:r>
    <w:r>
      <w:rPr>
        <w:rStyle w:val="PageNumber"/>
        <w:rFonts w:ascii="宋体" w:hAnsi="宋体" w:hint="eastAsia"/>
        <w:sz w:val="20"/>
      </w:rPr>
      <w:t xml:space="preserve">  </w:t>
    </w:r>
    <w:r>
      <w:rPr>
        <w:rStyle w:val="PageNumber"/>
        <w:rFonts w:ascii="宋体" w:hAnsi="宋体" w:hint="eastAsia"/>
        <w:sz w:val="28"/>
        <w:szCs w:val="28"/>
      </w:rPr>
      <w:t>—</w:t>
    </w:r>
  </w:p>
  <w:p>
    <w:pPr>
      <w:pStyle w:val="Footer"/>
      <w:ind w:right="360" w:firstLine="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360" w:firstLine="360"/>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ind w:right="360"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360" w:firstLine="360"/>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ind w:right="360" w:firstLine="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outside" w:y="1"/>
      <w:rPr>
        <w:rStyle w:val="PageNumber"/>
        <w:rFonts w:ascii="宋体" w:hAnsi="宋体"/>
        <w:sz w:val="28"/>
        <w:szCs w:val="28"/>
      </w:rPr>
    </w:pPr>
    <w:r>
      <w:rPr>
        <w:rStyle w:val="PageNumber"/>
        <w:rFonts w:ascii="宋体" w:hAnsi="宋体" w:hint="eastAsia"/>
        <w:sz w:val="28"/>
        <w:szCs w:val="28"/>
      </w:rPr>
      <w:t>—</w:t>
    </w:r>
    <w:r>
      <w:rPr>
        <w:rStyle w:val="PageNumber"/>
        <w:rFonts w:ascii="Times New Roman" w:hAnsi="Times New Roman" w:cs="Times New Roman" w:hint="default"/>
        <w:sz w:val="20"/>
      </w:rPr>
      <w:t xml:space="preserve">  </w:t>
    </w:r>
    <w:r>
      <w:rPr>
        <w:rStyle w:val="PageNumber"/>
        <w:rFonts w:ascii="Times New Roman" w:hAnsi="Times New Roman" w:cs="Times New Roman" w:hint="default"/>
        <w:sz w:val="26"/>
        <w:szCs w:val="26"/>
      </w:rPr>
      <w:fldChar w:fldCharType="begin"/>
    </w:r>
    <w:r>
      <w:rPr>
        <w:rStyle w:val="PageNumber"/>
        <w:rFonts w:ascii="Times New Roman" w:hAnsi="Times New Roman" w:cs="Times New Roman" w:hint="default"/>
        <w:sz w:val="26"/>
        <w:szCs w:val="26"/>
      </w:rPr>
      <w:instrText xml:space="preserve">PAGE  </w:instrText>
    </w:r>
    <w:r>
      <w:rPr>
        <w:rStyle w:val="PageNumber"/>
        <w:rFonts w:ascii="Times New Roman" w:hAnsi="Times New Roman" w:cs="Times New Roman" w:hint="default"/>
        <w:sz w:val="26"/>
        <w:szCs w:val="26"/>
      </w:rPr>
      <w:fldChar w:fldCharType="separate"/>
    </w:r>
    <w:r>
      <w:rPr>
        <w:rStyle w:val="PageNumber"/>
        <w:rFonts w:ascii="Times New Roman" w:hAnsi="Times New Roman" w:cs="Times New Roman" w:hint="default"/>
        <w:sz w:val="26"/>
        <w:szCs w:val="26"/>
      </w:rPr>
      <w:t>1</w:t>
    </w:r>
    <w:r>
      <w:rPr>
        <w:rStyle w:val="PageNumber"/>
        <w:rFonts w:ascii="Times New Roman" w:hAnsi="Times New Roman" w:cs="Times New Roman" w:hint="default"/>
        <w:sz w:val="26"/>
        <w:szCs w:val="26"/>
      </w:rPr>
      <w:fldChar w:fldCharType="end"/>
    </w:r>
    <w:r>
      <w:rPr>
        <w:rStyle w:val="PageNumber"/>
        <w:rFonts w:ascii="宋体" w:hAnsi="宋体" w:hint="eastAsia"/>
        <w:sz w:val="20"/>
      </w:rPr>
      <w:t xml:space="preserve">  </w:t>
    </w:r>
    <w:r>
      <w:rPr>
        <w:rStyle w:val="PageNumber"/>
        <w:rFonts w:ascii="宋体" w:hAnsi="宋体" w:hint="eastAsia"/>
        <w:sz w:val="28"/>
        <w:szCs w:val="28"/>
      </w:rPr>
      <w:t>—</w:t>
    </w:r>
  </w:p>
  <w:p>
    <w:pPr>
      <w:pStyle w:val="Footer"/>
      <w:ind w:right="360" w:firstLine="360"/>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ind w:right="360" w:firstLine="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5F192B"/>
    <w:multiLevelType w:val="singleLevel"/>
    <w:tmpl w:val="805F192B"/>
    <w:lvl w:ilvl="0">
      <w:start w:val="1"/>
      <w:numFmt w:val="decimal"/>
      <w:lvlText w:val="表2.3-%1"/>
      <w:lvlJc w:val="left"/>
      <w:pPr>
        <w:tabs>
          <w:tab w:val="left" w:pos="420"/>
        </w:tabs>
        <w:ind w:left="425" w:hanging="425" w:leftChars="0" w:firstLineChars="0"/>
      </w:pPr>
      <w:rPr>
        <w:rFonts w:hint="default"/>
      </w:rPr>
    </w:lvl>
  </w:abstractNum>
  <w:abstractNum w:abstractNumId="1">
    <w:nsid w:val="A3369A37"/>
    <w:multiLevelType w:val="singleLevel"/>
    <w:tmpl w:val="A3369A37"/>
    <w:lvl w:ilvl="0">
      <w:start w:val="1"/>
      <w:numFmt w:val="decimal"/>
      <w:suff w:val="nothing"/>
      <w:lvlText w:val="（%1）"/>
      <w:lvlJc w:val="left"/>
    </w:lvl>
  </w:abstractNum>
  <w:abstractNum w:abstractNumId="2">
    <w:nsid w:val="DD0883CD"/>
    <w:multiLevelType w:val="singleLevel"/>
    <w:tmpl w:val="DD0883CD"/>
    <w:lvl w:ilvl="0">
      <w:start w:val="1"/>
      <w:numFmt w:val="decimal"/>
      <w:suff w:val="nothing"/>
      <w:lvlText w:val="%1、"/>
      <w:lvlJc w:val="left"/>
    </w:lvl>
  </w:abstractNum>
  <w:abstractNum w:abstractNumId="3">
    <w:nsid w:val="E26B3E89"/>
    <w:multiLevelType w:val="singleLevel"/>
    <w:tmpl w:val="E26B3E89"/>
    <w:lvl w:ilvl="0">
      <w:start w:val="2"/>
      <w:numFmt w:val="decimal"/>
      <w:suff w:val="nothing"/>
      <w:lvlText w:val="%1、"/>
      <w:lvlJc w:val="left"/>
    </w:lvl>
  </w:abstractNum>
  <w:abstractNum w:abstractNumId="4">
    <w:nsid w:val="E4D591A5"/>
    <w:multiLevelType w:val="singleLevel"/>
    <w:tmpl w:val="E4D591A5"/>
    <w:lvl w:ilvl="0">
      <w:start w:val="2"/>
      <w:numFmt w:val="decimal"/>
      <w:suff w:val="nothing"/>
      <w:lvlText w:val="（%1）"/>
      <w:lvlJc w:val="left"/>
    </w:lvl>
  </w:abstractNum>
  <w:abstractNum w:abstractNumId="5">
    <w:nsid w:val="F3FBF8AB"/>
    <w:multiLevelType w:val="singleLevel"/>
    <w:tmpl w:val="F3FBF8AB"/>
    <w:lvl w:ilvl="0">
      <w:start w:val="1"/>
      <w:numFmt w:val="decimal"/>
      <w:lvlText w:val="表4.1-%1"/>
      <w:lvlJc w:val="left"/>
      <w:pPr>
        <w:tabs>
          <w:tab w:val="left" w:pos="420"/>
        </w:tabs>
        <w:ind w:left="425" w:hanging="425" w:leftChars="0" w:firstLineChars="0"/>
      </w:pPr>
      <w:rPr>
        <w:rFonts w:hint="default"/>
      </w:rPr>
    </w:lvl>
  </w:abstractNum>
  <w:abstractNum w:abstractNumId="6">
    <w:nsid w:val="01188AF5"/>
    <w:multiLevelType w:val="singleLevel"/>
    <w:tmpl w:val="01188AF5"/>
    <w:lvl w:ilvl="0">
      <w:start w:val="4"/>
      <w:numFmt w:val="chineseCounting"/>
      <w:pStyle w:val="Heading8"/>
      <w:suff w:val="nothing"/>
      <w:lvlText w:val="%1、"/>
      <w:lvlJc w:val="left"/>
      <w:rPr>
        <w:rFonts w:hint="eastAsia"/>
      </w:rPr>
    </w:lvl>
  </w:abstractNum>
  <w:abstractNum w:abstractNumId="7">
    <w:nsid w:val="344906B7"/>
    <w:multiLevelType w:val="multilevel"/>
    <w:tmpl w:val="344906B7"/>
    <w:lvl w:ilvl="0">
      <w:start w:val="1"/>
      <w:numFmt w:val="decimal"/>
      <w:lvlText w:val="第%1章  "/>
      <w:lvlJc w:val="left"/>
      <w:pPr>
        <w:ind w:left="425" w:hanging="425"/>
      </w:pPr>
      <w:rPr>
        <w:rFonts w:hint="eastAsia"/>
      </w:rPr>
    </w:lvl>
    <w:lvl w:ilvl="1">
      <w:start w:val="1"/>
      <w:numFmt w:val="decimal"/>
      <w:pStyle w:val="20"/>
      <w:lvlText w:val="%1.%2"/>
      <w:lvlJc w:val="left"/>
      <w:pPr>
        <w:ind w:left="425" w:hanging="425"/>
      </w:pPr>
      <w:rPr>
        <w:rFonts w:hint="eastAsia"/>
      </w:rPr>
    </w:lvl>
    <w:lvl w:ilvl="2">
      <w:start w:val="1"/>
      <w:numFmt w:val="decimal"/>
      <w:lvlText w:val="A.%3 "/>
      <w:lvlJc w:val="left"/>
      <w:pPr>
        <w:ind w:left="425" w:hanging="425"/>
      </w:pPr>
      <w:rPr>
        <w:rFonts w:hint="eastAsia"/>
      </w:rPr>
    </w:lvl>
    <w:lvl w:ilvl="3">
      <w:start w:val="1"/>
      <w:numFmt w:val="decimal"/>
      <w:lvlText w:val="%1.%2.%3.%4"/>
      <w:lvlJc w:val="left"/>
      <w:pPr>
        <w:ind w:left="425" w:hanging="425"/>
      </w:pPr>
      <w:rPr>
        <w:rFonts w:hint="eastAsia"/>
      </w:rPr>
    </w:lvl>
    <w:lvl w:ilvl="4">
      <w:start w:val="1"/>
      <w:numFmt w:val="decimal"/>
      <w:lvlText w:val="%1.%2.%3.%4.%5"/>
      <w:lvlJc w:val="left"/>
      <w:pPr>
        <w:ind w:left="425" w:hanging="425"/>
      </w:pPr>
      <w:rPr>
        <w:rFonts w:hint="eastAsia"/>
      </w:rPr>
    </w:lvl>
    <w:lvl w:ilvl="5">
      <w:start w:val="1"/>
      <w:numFmt w:val="decimal"/>
      <w:lvlText w:val="%1.%2.%3.%4.%5.%6"/>
      <w:lvlJc w:val="left"/>
      <w:pPr>
        <w:ind w:left="425" w:hanging="425"/>
      </w:pPr>
      <w:rPr>
        <w:rFonts w:hint="eastAsia"/>
      </w:rPr>
    </w:lvl>
    <w:lvl w:ilvl="6">
      <w:start w:val="1"/>
      <w:numFmt w:val="decimal"/>
      <w:lvlText w:val="%1.%2.%3.%4.%5.%6.%7"/>
      <w:lvlJc w:val="left"/>
      <w:pPr>
        <w:ind w:left="425" w:hanging="425"/>
      </w:pPr>
      <w:rPr>
        <w:rFonts w:hint="eastAsia"/>
      </w:rPr>
    </w:lvl>
    <w:lvl w:ilvl="7">
      <w:start w:val="1"/>
      <w:numFmt w:val="decimal"/>
      <w:lvlText w:val="%1.%2.%3.%4.%5.%6.%7.%8"/>
      <w:lvlJc w:val="left"/>
      <w:pPr>
        <w:ind w:left="425" w:hanging="425"/>
      </w:pPr>
      <w:rPr>
        <w:rFonts w:hint="eastAsia"/>
      </w:rPr>
    </w:lvl>
    <w:lvl w:ilvl="8">
      <w:start w:val="1"/>
      <w:numFmt w:val="decimal"/>
      <w:lvlText w:val="%1.%2.%3.%4.%5.%6.%7.%8.%9"/>
      <w:lvlJc w:val="left"/>
      <w:pPr>
        <w:ind w:left="425" w:hanging="425"/>
      </w:pPr>
      <w:rPr>
        <w:rFonts w:hint="eastAsia"/>
      </w:rPr>
    </w:lvl>
  </w:abstractNum>
  <w:abstractNum w:abstractNumId="8">
    <w:nsid w:val="3FE12BA2"/>
    <w:multiLevelType w:val="singleLevel"/>
    <w:tmpl w:val="A3369A37"/>
    <w:lvl w:ilvl="0">
      <w:start w:val="1"/>
      <w:numFmt w:val="decimal"/>
      <w:suff w:val="nothing"/>
      <w:lvlText w:val="（%1）"/>
      <w:lvlJc w:val="left"/>
    </w:lvl>
  </w:abstractNum>
  <w:abstractNum w:abstractNumId="9">
    <w:nsid w:val="5012A2ED"/>
    <w:multiLevelType w:val="singleLevel"/>
    <w:tmpl w:val="5012A2ED"/>
    <w:lvl w:ilvl="0">
      <w:start w:val="1"/>
      <w:numFmt w:val="decimal"/>
      <w:lvlText w:val="表2.1-%1"/>
      <w:lvlJc w:val="left"/>
      <w:pPr>
        <w:tabs>
          <w:tab w:val="left" w:pos="420"/>
        </w:tabs>
        <w:ind w:left="425" w:hanging="425" w:leftChars="0" w:firstLineChars="0"/>
      </w:pPr>
      <w:rPr>
        <w:rFonts w:hint="default"/>
      </w:rPr>
    </w:lvl>
  </w:abstractNum>
  <w:abstractNum w:abstractNumId="10">
    <w:nsid w:val="7BE26E98"/>
    <w:multiLevelType w:val="multilevel"/>
    <w:tmpl w:val="7BE26E98"/>
    <w:lvl w:ilvl="0">
      <w:start w:val="1"/>
      <w:numFmt w:val="decimal"/>
      <w:lvlText w:val="表4.2-%1"/>
      <w:lvlJc w:val="left"/>
      <w:pPr>
        <w:ind w:left="900" w:hanging="420"/>
      </w:pPr>
      <w:rPr>
        <w:rFonts w:ascii="Times New Roman" w:hAnsi="Times New Roman" w:cs="Times New Roman" w:hint="default"/>
        <w:sz w:val="21"/>
        <w:szCs w:val="21"/>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6"/>
  </w:num>
  <w:num w:numId="2">
    <w:abstractNumId w:val="7"/>
  </w:num>
  <w:num w:numId="3">
    <w:abstractNumId w:val="3"/>
  </w:num>
  <w:num w:numId="4">
    <w:abstractNumId w:val="2"/>
  </w:num>
  <w:num w:numId="5">
    <w:abstractNumId w:val="9"/>
  </w:num>
  <w:num w:numId="6">
    <w:abstractNumId w:val="1"/>
  </w:num>
  <w:num w:numId="7">
    <w:abstractNumId w:val="0"/>
  </w:num>
  <w:num w:numId="8">
    <w:abstractNumId w:val="5"/>
  </w:num>
  <w:num w:numId="9">
    <w:abstractNumId w:val="4"/>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trackedChanges" w:enforcement="0"/>
  <w:defaultTabStop w:val="420"/>
  <w:doNotHyphenateCaps/>
  <w:drawingGridVerticalSpacing w:val="156"/>
  <w:noPunctuationKerning/>
  <w:characterSpacingControl w:val="compressPunctuation"/>
  <w:noLineBreaksAfter w:lang="zh-CN" w:val="([{·‘“〈《「『【〔〖（．［｛￡￥"/>
  <w:noLineBreaksBefore w:lang="zh-CN" w:val="!),.:;?]}¨·ˇˉ―‖’”…∶、。〃々〉》」』】〕〗！＂＇），．：；？］｀｜｝～￠"/>
  <w:doNotEmbedSmartTags/>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A1A"/>
    <w:rsid w:val="00005EF7"/>
    <w:rsid w:val="000060B3"/>
    <w:rsid w:val="0000640F"/>
    <w:rsid w:val="00007E93"/>
    <w:rsid w:val="00011E44"/>
    <w:rsid w:val="00016129"/>
    <w:rsid w:val="000279B9"/>
    <w:rsid w:val="0004364B"/>
    <w:rsid w:val="00047982"/>
    <w:rsid w:val="00060A62"/>
    <w:rsid w:val="00061B1F"/>
    <w:rsid w:val="000624A5"/>
    <w:rsid w:val="00065605"/>
    <w:rsid w:val="0007173D"/>
    <w:rsid w:val="000733C4"/>
    <w:rsid w:val="00074783"/>
    <w:rsid w:val="0008070B"/>
    <w:rsid w:val="000810AC"/>
    <w:rsid w:val="00081A02"/>
    <w:rsid w:val="00082231"/>
    <w:rsid w:val="00092D38"/>
    <w:rsid w:val="0009377B"/>
    <w:rsid w:val="0009588D"/>
    <w:rsid w:val="000A20C9"/>
    <w:rsid w:val="000B058F"/>
    <w:rsid w:val="000B1E57"/>
    <w:rsid w:val="000B4467"/>
    <w:rsid w:val="000B4DB9"/>
    <w:rsid w:val="000C09AC"/>
    <w:rsid w:val="000C2BC7"/>
    <w:rsid w:val="000C6CE1"/>
    <w:rsid w:val="000C767F"/>
    <w:rsid w:val="000D4A2A"/>
    <w:rsid w:val="000D5A44"/>
    <w:rsid w:val="000E1FFC"/>
    <w:rsid w:val="000E3ED2"/>
    <w:rsid w:val="000F6DDA"/>
    <w:rsid w:val="00112E1D"/>
    <w:rsid w:val="001142F8"/>
    <w:rsid w:val="001150E0"/>
    <w:rsid w:val="00131F42"/>
    <w:rsid w:val="00133E66"/>
    <w:rsid w:val="001357F1"/>
    <w:rsid w:val="00140FA8"/>
    <w:rsid w:val="00142FEB"/>
    <w:rsid w:val="00143A2D"/>
    <w:rsid w:val="0014546F"/>
    <w:rsid w:val="00145A41"/>
    <w:rsid w:val="00151675"/>
    <w:rsid w:val="00157435"/>
    <w:rsid w:val="00162422"/>
    <w:rsid w:val="0016272F"/>
    <w:rsid w:val="0016382F"/>
    <w:rsid w:val="00166C30"/>
    <w:rsid w:val="00167CC1"/>
    <w:rsid w:val="00167E1A"/>
    <w:rsid w:val="00171B10"/>
    <w:rsid w:val="0017504D"/>
    <w:rsid w:val="0017671A"/>
    <w:rsid w:val="00177422"/>
    <w:rsid w:val="00184590"/>
    <w:rsid w:val="001870D1"/>
    <w:rsid w:val="0018781E"/>
    <w:rsid w:val="0019262D"/>
    <w:rsid w:val="00196832"/>
    <w:rsid w:val="00197A28"/>
    <w:rsid w:val="00197DB9"/>
    <w:rsid w:val="001A0EBC"/>
    <w:rsid w:val="001A1B35"/>
    <w:rsid w:val="001A48A2"/>
    <w:rsid w:val="001A4EEA"/>
    <w:rsid w:val="001A55CA"/>
    <w:rsid w:val="001A6F61"/>
    <w:rsid w:val="001A7D03"/>
    <w:rsid w:val="001B521E"/>
    <w:rsid w:val="001B6B26"/>
    <w:rsid w:val="001B72B8"/>
    <w:rsid w:val="001C49FD"/>
    <w:rsid w:val="001C69B3"/>
    <w:rsid w:val="001D5595"/>
    <w:rsid w:val="001D6132"/>
    <w:rsid w:val="001D74E2"/>
    <w:rsid w:val="001D7874"/>
    <w:rsid w:val="001D7F22"/>
    <w:rsid w:val="001E7BFA"/>
    <w:rsid w:val="001F0F17"/>
    <w:rsid w:val="001F19DE"/>
    <w:rsid w:val="001F3347"/>
    <w:rsid w:val="001F69E4"/>
    <w:rsid w:val="00203422"/>
    <w:rsid w:val="00210F2C"/>
    <w:rsid w:val="00211334"/>
    <w:rsid w:val="002125B4"/>
    <w:rsid w:val="002149F3"/>
    <w:rsid w:val="002155B8"/>
    <w:rsid w:val="00220568"/>
    <w:rsid w:val="00222831"/>
    <w:rsid w:val="00224839"/>
    <w:rsid w:val="002249B2"/>
    <w:rsid w:val="00226574"/>
    <w:rsid w:val="002278EC"/>
    <w:rsid w:val="0023280E"/>
    <w:rsid w:val="002377D1"/>
    <w:rsid w:val="002506BC"/>
    <w:rsid w:val="00254345"/>
    <w:rsid w:val="00263242"/>
    <w:rsid w:val="00264557"/>
    <w:rsid w:val="002707C2"/>
    <w:rsid w:val="00277CF0"/>
    <w:rsid w:val="002805AB"/>
    <w:rsid w:val="00284204"/>
    <w:rsid w:val="00291683"/>
    <w:rsid w:val="00291773"/>
    <w:rsid w:val="00291CE5"/>
    <w:rsid w:val="002A0CE2"/>
    <w:rsid w:val="002A168C"/>
    <w:rsid w:val="002A3DC7"/>
    <w:rsid w:val="002A5355"/>
    <w:rsid w:val="002B0975"/>
    <w:rsid w:val="002B49E2"/>
    <w:rsid w:val="002B7B00"/>
    <w:rsid w:val="002B7C44"/>
    <w:rsid w:val="002C2B17"/>
    <w:rsid w:val="002C3ADA"/>
    <w:rsid w:val="002C7C04"/>
    <w:rsid w:val="002D1802"/>
    <w:rsid w:val="002D3DD0"/>
    <w:rsid w:val="002D7281"/>
    <w:rsid w:val="002E0799"/>
    <w:rsid w:val="002E1F3A"/>
    <w:rsid w:val="002E298A"/>
    <w:rsid w:val="002E3554"/>
    <w:rsid w:val="0030048D"/>
    <w:rsid w:val="00301978"/>
    <w:rsid w:val="0030319B"/>
    <w:rsid w:val="0030332C"/>
    <w:rsid w:val="003051C2"/>
    <w:rsid w:val="00306EE6"/>
    <w:rsid w:val="0031205C"/>
    <w:rsid w:val="00312296"/>
    <w:rsid w:val="00314F0E"/>
    <w:rsid w:val="00321D8E"/>
    <w:rsid w:val="00325928"/>
    <w:rsid w:val="00332863"/>
    <w:rsid w:val="00334B5C"/>
    <w:rsid w:val="0033684D"/>
    <w:rsid w:val="00337B42"/>
    <w:rsid w:val="003410C1"/>
    <w:rsid w:val="00341B42"/>
    <w:rsid w:val="00341B87"/>
    <w:rsid w:val="0034348F"/>
    <w:rsid w:val="003501BF"/>
    <w:rsid w:val="0035340E"/>
    <w:rsid w:val="00356653"/>
    <w:rsid w:val="0035743F"/>
    <w:rsid w:val="00357BE2"/>
    <w:rsid w:val="0036170C"/>
    <w:rsid w:val="00362A15"/>
    <w:rsid w:val="00364861"/>
    <w:rsid w:val="00366E0F"/>
    <w:rsid w:val="00367366"/>
    <w:rsid w:val="003707D3"/>
    <w:rsid w:val="00373635"/>
    <w:rsid w:val="00381A72"/>
    <w:rsid w:val="00384676"/>
    <w:rsid w:val="00390857"/>
    <w:rsid w:val="00396985"/>
    <w:rsid w:val="003A4BF3"/>
    <w:rsid w:val="003B420D"/>
    <w:rsid w:val="003B6F04"/>
    <w:rsid w:val="003C692F"/>
    <w:rsid w:val="003C6C16"/>
    <w:rsid w:val="003C6D55"/>
    <w:rsid w:val="003D764D"/>
    <w:rsid w:val="003D794D"/>
    <w:rsid w:val="003E067F"/>
    <w:rsid w:val="003E26D2"/>
    <w:rsid w:val="003E3058"/>
    <w:rsid w:val="003E76A9"/>
    <w:rsid w:val="003F0809"/>
    <w:rsid w:val="003F3E9E"/>
    <w:rsid w:val="003F5779"/>
    <w:rsid w:val="003F6A8C"/>
    <w:rsid w:val="003F755C"/>
    <w:rsid w:val="00406F01"/>
    <w:rsid w:val="00416D50"/>
    <w:rsid w:val="00416FD5"/>
    <w:rsid w:val="00417772"/>
    <w:rsid w:val="00420E6A"/>
    <w:rsid w:val="0042163D"/>
    <w:rsid w:val="00425A9E"/>
    <w:rsid w:val="00426D6B"/>
    <w:rsid w:val="0043025A"/>
    <w:rsid w:val="00431E6C"/>
    <w:rsid w:val="00433CE7"/>
    <w:rsid w:val="00444212"/>
    <w:rsid w:val="00452738"/>
    <w:rsid w:val="00453E1E"/>
    <w:rsid w:val="00454862"/>
    <w:rsid w:val="00456091"/>
    <w:rsid w:val="00457CCE"/>
    <w:rsid w:val="00466321"/>
    <w:rsid w:val="0047224D"/>
    <w:rsid w:val="00472EBC"/>
    <w:rsid w:val="0047783F"/>
    <w:rsid w:val="00477DF2"/>
    <w:rsid w:val="00481F57"/>
    <w:rsid w:val="00484B9B"/>
    <w:rsid w:val="004855F6"/>
    <w:rsid w:val="0048661E"/>
    <w:rsid w:val="004904B3"/>
    <w:rsid w:val="00490E32"/>
    <w:rsid w:val="00494670"/>
    <w:rsid w:val="004A3823"/>
    <w:rsid w:val="004A63F0"/>
    <w:rsid w:val="004B3AD4"/>
    <w:rsid w:val="004B6675"/>
    <w:rsid w:val="004C35C9"/>
    <w:rsid w:val="004C3C6D"/>
    <w:rsid w:val="004C41F0"/>
    <w:rsid w:val="004E58EC"/>
    <w:rsid w:val="004E63F4"/>
    <w:rsid w:val="004E6946"/>
    <w:rsid w:val="004F0C63"/>
    <w:rsid w:val="004F1745"/>
    <w:rsid w:val="004F1AD8"/>
    <w:rsid w:val="004F1C44"/>
    <w:rsid w:val="00501908"/>
    <w:rsid w:val="005039CB"/>
    <w:rsid w:val="0050558F"/>
    <w:rsid w:val="00506286"/>
    <w:rsid w:val="00507AA2"/>
    <w:rsid w:val="00510688"/>
    <w:rsid w:val="00510813"/>
    <w:rsid w:val="00510C57"/>
    <w:rsid w:val="00511990"/>
    <w:rsid w:val="00511DE0"/>
    <w:rsid w:val="00514870"/>
    <w:rsid w:val="00514B9B"/>
    <w:rsid w:val="00517F02"/>
    <w:rsid w:val="00521177"/>
    <w:rsid w:val="00524303"/>
    <w:rsid w:val="005258A2"/>
    <w:rsid w:val="005356E7"/>
    <w:rsid w:val="005401AE"/>
    <w:rsid w:val="00542E07"/>
    <w:rsid w:val="005445AB"/>
    <w:rsid w:val="00544A78"/>
    <w:rsid w:val="00545424"/>
    <w:rsid w:val="00550BFD"/>
    <w:rsid w:val="00554A7B"/>
    <w:rsid w:val="0055572C"/>
    <w:rsid w:val="0056106A"/>
    <w:rsid w:val="005720AE"/>
    <w:rsid w:val="00573684"/>
    <w:rsid w:val="00574D25"/>
    <w:rsid w:val="00594D77"/>
    <w:rsid w:val="005969E4"/>
    <w:rsid w:val="005A06B7"/>
    <w:rsid w:val="005A1759"/>
    <w:rsid w:val="005A63EF"/>
    <w:rsid w:val="005A68A7"/>
    <w:rsid w:val="005C1E07"/>
    <w:rsid w:val="005D36AB"/>
    <w:rsid w:val="005D4B95"/>
    <w:rsid w:val="005D5A12"/>
    <w:rsid w:val="005D7165"/>
    <w:rsid w:val="005D77DE"/>
    <w:rsid w:val="005E4D04"/>
    <w:rsid w:val="005E7E8A"/>
    <w:rsid w:val="005F4502"/>
    <w:rsid w:val="0060346F"/>
    <w:rsid w:val="00611923"/>
    <w:rsid w:val="00617CC3"/>
    <w:rsid w:val="00630EE9"/>
    <w:rsid w:val="006377A6"/>
    <w:rsid w:val="00637A3D"/>
    <w:rsid w:val="006411EF"/>
    <w:rsid w:val="006512EA"/>
    <w:rsid w:val="00651CDE"/>
    <w:rsid w:val="00653233"/>
    <w:rsid w:val="00655044"/>
    <w:rsid w:val="00667715"/>
    <w:rsid w:val="00670A90"/>
    <w:rsid w:val="00670D0A"/>
    <w:rsid w:val="006748B8"/>
    <w:rsid w:val="006775C3"/>
    <w:rsid w:val="00685EA2"/>
    <w:rsid w:val="00686A62"/>
    <w:rsid w:val="0069290A"/>
    <w:rsid w:val="0069775A"/>
    <w:rsid w:val="00697813"/>
    <w:rsid w:val="006A3EE8"/>
    <w:rsid w:val="006A4B02"/>
    <w:rsid w:val="006A72BF"/>
    <w:rsid w:val="006B03F2"/>
    <w:rsid w:val="006B37DC"/>
    <w:rsid w:val="006B4F68"/>
    <w:rsid w:val="006B745F"/>
    <w:rsid w:val="006C0592"/>
    <w:rsid w:val="006C272E"/>
    <w:rsid w:val="006C5479"/>
    <w:rsid w:val="006C6966"/>
    <w:rsid w:val="006D13B5"/>
    <w:rsid w:val="006D1FAA"/>
    <w:rsid w:val="006E12FF"/>
    <w:rsid w:val="006E25B7"/>
    <w:rsid w:val="006E2ACD"/>
    <w:rsid w:val="006E607E"/>
    <w:rsid w:val="006F2FEE"/>
    <w:rsid w:val="00706C5D"/>
    <w:rsid w:val="007128D0"/>
    <w:rsid w:val="007159D1"/>
    <w:rsid w:val="00725FC7"/>
    <w:rsid w:val="00732922"/>
    <w:rsid w:val="00734F36"/>
    <w:rsid w:val="0075162E"/>
    <w:rsid w:val="00752AFA"/>
    <w:rsid w:val="00754034"/>
    <w:rsid w:val="00756556"/>
    <w:rsid w:val="0075725D"/>
    <w:rsid w:val="007618C4"/>
    <w:rsid w:val="00767980"/>
    <w:rsid w:val="00770B19"/>
    <w:rsid w:val="0077463F"/>
    <w:rsid w:val="00783623"/>
    <w:rsid w:val="007836EA"/>
    <w:rsid w:val="00784CDA"/>
    <w:rsid w:val="00784FBF"/>
    <w:rsid w:val="007906C4"/>
    <w:rsid w:val="007940EA"/>
    <w:rsid w:val="00794490"/>
    <w:rsid w:val="007952C9"/>
    <w:rsid w:val="007967E8"/>
    <w:rsid w:val="0079734E"/>
    <w:rsid w:val="007A2170"/>
    <w:rsid w:val="007A22BF"/>
    <w:rsid w:val="007A3323"/>
    <w:rsid w:val="007B26A1"/>
    <w:rsid w:val="007B72B8"/>
    <w:rsid w:val="007B7A58"/>
    <w:rsid w:val="007C106C"/>
    <w:rsid w:val="007C21B5"/>
    <w:rsid w:val="007C6BBF"/>
    <w:rsid w:val="007D1365"/>
    <w:rsid w:val="007D417A"/>
    <w:rsid w:val="007D6ED1"/>
    <w:rsid w:val="007E4BD2"/>
    <w:rsid w:val="007E637B"/>
    <w:rsid w:val="00801393"/>
    <w:rsid w:val="00802F88"/>
    <w:rsid w:val="0081293E"/>
    <w:rsid w:val="00815465"/>
    <w:rsid w:val="008158C4"/>
    <w:rsid w:val="00817002"/>
    <w:rsid w:val="00817E9A"/>
    <w:rsid w:val="00827CF3"/>
    <w:rsid w:val="008306BD"/>
    <w:rsid w:val="00831A80"/>
    <w:rsid w:val="00833743"/>
    <w:rsid w:val="008340A4"/>
    <w:rsid w:val="00842E43"/>
    <w:rsid w:val="00845C68"/>
    <w:rsid w:val="00856276"/>
    <w:rsid w:val="0086203A"/>
    <w:rsid w:val="0087135F"/>
    <w:rsid w:val="00872D94"/>
    <w:rsid w:val="00872F41"/>
    <w:rsid w:val="008779E7"/>
    <w:rsid w:val="00880364"/>
    <w:rsid w:val="0088332F"/>
    <w:rsid w:val="00891592"/>
    <w:rsid w:val="00891E9E"/>
    <w:rsid w:val="008A2F68"/>
    <w:rsid w:val="008A4BD2"/>
    <w:rsid w:val="008B4FA6"/>
    <w:rsid w:val="008B5282"/>
    <w:rsid w:val="008B7C17"/>
    <w:rsid w:val="008C2D01"/>
    <w:rsid w:val="008C40E6"/>
    <w:rsid w:val="008C5251"/>
    <w:rsid w:val="008C5CFB"/>
    <w:rsid w:val="008D0F7A"/>
    <w:rsid w:val="008D68E4"/>
    <w:rsid w:val="008D7188"/>
    <w:rsid w:val="008D739C"/>
    <w:rsid w:val="008E0506"/>
    <w:rsid w:val="008E0CFF"/>
    <w:rsid w:val="008E1013"/>
    <w:rsid w:val="008E12DE"/>
    <w:rsid w:val="008E2A2D"/>
    <w:rsid w:val="008E559D"/>
    <w:rsid w:val="008E5D6B"/>
    <w:rsid w:val="008E76F0"/>
    <w:rsid w:val="008F15FE"/>
    <w:rsid w:val="008F2D29"/>
    <w:rsid w:val="008F5187"/>
    <w:rsid w:val="008F60D8"/>
    <w:rsid w:val="00902727"/>
    <w:rsid w:val="0090312B"/>
    <w:rsid w:val="00912266"/>
    <w:rsid w:val="00912ABD"/>
    <w:rsid w:val="0091736D"/>
    <w:rsid w:val="00927C52"/>
    <w:rsid w:val="0093037A"/>
    <w:rsid w:val="00930E56"/>
    <w:rsid w:val="009317EC"/>
    <w:rsid w:val="0094154D"/>
    <w:rsid w:val="0095155F"/>
    <w:rsid w:val="00951F5B"/>
    <w:rsid w:val="00954429"/>
    <w:rsid w:val="00955D1B"/>
    <w:rsid w:val="009563CE"/>
    <w:rsid w:val="00973EC1"/>
    <w:rsid w:val="00976328"/>
    <w:rsid w:val="0097680D"/>
    <w:rsid w:val="00982438"/>
    <w:rsid w:val="0098404C"/>
    <w:rsid w:val="00985283"/>
    <w:rsid w:val="00986B20"/>
    <w:rsid w:val="00995992"/>
    <w:rsid w:val="009A03E5"/>
    <w:rsid w:val="009A0A83"/>
    <w:rsid w:val="009A0F3B"/>
    <w:rsid w:val="009A1875"/>
    <w:rsid w:val="009A1BB4"/>
    <w:rsid w:val="009A2628"/>
    <w:rsid w:val="009A3200"/>
    <w:rsid w:val="009A75A0"/>
    <w:rsid w:val="009A7FB7"/>
    <w:rsid w:val="009B0897"/>
    <w:rsid w:val="009B495B"/>
    <w:rsid w:val="009B6929"/>
    <w:rsid w:val="009B7BD9"/>
    <w:rsid w:val="009C5FF2"/>
    <w:rsid w:val="009C7DD5"/>
    <w:rsid w:val="009E227D"/>
    <w:rsid w:val="009E5019"/>
    <w:rsid w:val="009E584E"/>
    <w:rsid w:val="009F13BC"/>
    <w:rsid w:val="009F1B02"/>
    <w:rsid w:val="009F5E9E"/>
    <w:rsid w:val="00A02CED"/>
    <w:rsid w:val="00A044E7"/>
    <w:rsid w:val="00A04F1B"/>
    <w:rsid w:val="00A0501B"/>
    <w:rsid w:val="00A14947"/>
    <w:rsid w:val="00A15FDA"/>
    <w:rsid w:val="00A32A83"/>
    <w:rsid w:val="00A368DB"/>
    <w:rsid w:val="00A36C22"/>
    <w:rsid w:val="00A36ECF"/>
    <w:rsid w:val="00A417C2"/>
    <w:rsid w:val="00A41895"/>
    <w:rsid w:val="00A423AA"/>
    <w:rsid w:val="00A53EC6"/>
    <w:rsid w:val="00A55C0F"/>
    <w:rsid w:val="00A565AA"/>
    <w:rsid w:val="00A60F8B"/>
    <w:rsid w:val="00A71B8D"/>
    <w:rsid w:val="00A8159C"/>
    <w:rsid w:val="00A81F88"/>
    <w:rsid w:val="00A8713F"/>
    <w:rsid w:val="00A90BA1"/>
    <w:rsid w:val="00A97567"/>
    <w:rsid w:val="00A97A9A"/>
    <w:rsid w:val="00AA0671"/>
    <w:rsid w:val="00AA1E81"/>
    <w:rsid w:val="00AA2531"/>
    <w:rsid w:val="00AB1E09"/>
    <w:rsid w:val="00AB4726"/>
    <w:rsid w:val="00AB5330"/>
    <w:rsid w:val="00AB7747"/>
    <w:rsid w:val="00AC14CE"/>
    <w:rsid w:val="00AC2A56"/>
    <w:rsid w:val="00AC42DD"/>
    <w:rsid w:val="00AC7738"/>
    <w:rsid w:val="00AD055E"/>
    <w:rsid w:val="00AD47A7"/>
    <w:rsid w:val="00AD54F8"/>
    <w:rsid w:val="00AD6226"/>
    <w:rsid w:val="00AE0422"/>
    <w:rsid w:val="00AE19C0"/>
    <w:rsid w:val="00AE4E74"/>
    <w:rsid w:val="00AE5E99"/>
    <w:rsid w:val="00AF0CBF"/>
    <w:rsid w:val="00AF2387"/>
    <w:rsid w:val="00AF257F"/>
    <w:rsid w:val="00AF33CF"/>
    <w:rsid w:val="00AF4D50"/>
    <w:rsid w:val="00AF6179"/>
    <w:rsid w:val="00AF73EE"/>
    <w:rsid w:val="00AF757B"/>
    <w:rsid w:val="00B1295A"/>
    <w:rsid w:val="00B151BB"/>
    <w:rsid w:val="00B20A45"/>
    <w:rsid w:val="00B21A53"/>
    <w:rsid w:val="00B2236E"/>
    <w:rsid w:val="00B22C5C"/>
    <w:rsid w:val="00B24F30"/>
    <w:rsid w:val="00B31ABF"/>
    <w:rsid w:val="00B337DF"/>
    <w:rsid w:val="00B33BE3"/>
    <w:rsid w:val="00B33DEE"/>
    <w:rsid w:val="00B364F7"/>
    <w:rsid w:val="00B36757"/>
    <w:rsid w:val="00B41794"/>
    <w:rsid w:val="00B45CEC"/>
    <w:rsid w:val="00B53B5D"/>
    <w:rsid w:val="00B558F8"/>
    <w:rsid w:val="00B60559"/>
    <w:rsid w:val="00B6055E"/>
    <w:rsid w:val="00B6317D"/>
    <w:rsid w:val="00B704EE"/>
    <w:rsid w:val="00B7582C"/>
    <w:rsid w:val="00B7723F"/>
    <w:rsid w:val="00B80534"/>
    <w:rsid w:val="00B8433C"/>
    <w:rsid w:val="00B873CE"/>
    <w:rsid w:val="00B87491"/>
    <w:rsid w:val="00B93EA0"/>
    <w:rsid w:val="00BA29E9"/>
    <w:rsid w:val="00BA7142"/>
    <w:rsid w:val="00BB0A86"/>
    <w:rsid w:val="00BB237C"/>
    <w:rsid w:val="00BB41A3"/>
    <w:rsid w:val="00BB71DA"/>
    <w:rsid w:val="00BB74B8"/>
    <w:rsid w:val="00BC1327"/>
    <w:rsid w:val="00BC32DC"/>
    <w:rsid w:val="00BC35B6"/>
    <w:rsid w:val="00BC3B02"/>
    <w:rsid w:val="00BD1B51"/>
    <w:rsid w:val="00BD4596"/>
    <w:rsid w:val="00BD531E"/>
    <w:rsid w:val="00BE1405"/>
    <w:rsid w:val="00BE24C1"/>
    <w:rsid w:val="00BE312D"/>
    <w:rsid w:val="00BE3AF0"/>
    <w:rsid w:val="00BF1C20"/>
    <w:rsid w:val="00C06F69"/>
    <w:rsid w:val="00C10578"/>
    <w:rsid w:val="00C12EE5"/>
    <w:rsid w:val="00C135BC"/>
    <w:rsid w:val="00C1561C"/>
    <w:rsid w:val="00C157AA"/>
    <w:rsid w:val="00C15C95"/>
    <w:rsid w:val="00C17E53"/>
    <w:rsid w:val="00C222FC"/>
    <w:rsid w:val="00C2596A"/>
    <w:rsid w:val="00C265C0"/>
    <w:rsid w:val="00C27537"/>
    <w:rsid w:val="00C27B68"/>
    <w:rsid w:val="00C328FE"/>
    <w:rsid w:val="00C33507"/>
    <w:rsid w:val="00C4409D"/>
    <w:rsid w:val="00C44126"/>
    <w:rsid w:val="00C44E72"/>
    <w:rsid w:val="00C45A06"/>
    <w:rsid w:val="00C47E5B"/>
    <w:rsid w:val="00C57D03"/>
    <w:rsid w:val="00C61E4B"/>
    <w:rsid w:val="00C64BFF"/>
    <w:rsid w:val="00C704E9"/>
    <w:rsid w:val="00C763C9"/>
    <w:rsid w:val="00C76B4E"/>
    <w:rsid w:val="00C80057"/>
    <w:rsid w:val="00C82232"/>
    <w:rsid w:val="00C82913"/>
    <w:rsid w:val="00C87AE2"/>
    <w:rsid w:val="00C93C0E"/>
    <w:rsid w:val="00C972B1"/>
    <w:rsid w:val="00CA0A25"/>
    <w:rsid w:val="00CA2833"/>
    <w:rsid w:val="00CA2CCE"/>
    <w:rsid w:val="00CA43FD"/>
    <w:rsid w:val="00CA7EF8"/>
    <w:rsid w:val="00CB1461"/>
    <w:rsid w:val="00CB14E1"/>
    <w:rsid w:val="00CC489B"/>
    <w:rsid w:val="00CC588B"/>
    <w:rsid w:val="00CD0028"/>
    <w:rsid w:val="00CD2BCD"/>
    <w:rsid w:val="00CD3804"/>
    <w:rsid w:val="00CD3A4C"/>
    <w:rsid w:val="00CD56CB"/>
    <w:rsid w:val="00CD5B15"/>
    <w:rsid w:val="00CE10E9"/>
    <w:rsid w:val="00CE2910"/>
    <w:rsid w:val="00CE446F"/>
    <w:rsid w:val="00CE5393"/>
    <w:rsid w:val="00CE66A9"/>
    <w:rsid w:val="00CF36BE"/>
    <w:rsid w:val="00CF403F"/>
    <w:rsid w:val="00CF5852"/>
    <w:rsid w:val="00CF6000"/>
    <w:rsid w:val="00D003F3"/>
    <w:rsid w:val="00D0364F"/>
    <w:rsid w:val="00D06834"/>
    <w:rsid w:val="00D1074D"/>
    <w:rsid w:val="00D17362"/>
    <w:rsid w:val="00D26B69"/>
    <w:rsid w:val="00D308ED"/>
    <w:rsid w:val="00D33CCE"/>
    <w:rsid w:val="00D36D86"/>
    <w:rsid w:val="00D428AA"/>
    <w:rsid w:val="00D461CC"/>
    <w:rsid w:val="00D50A34"/>
    <w:rsid w:val="00D5292B"/>
    <w:rsid w:val="00D53EFA"/>
    <w:rsid w:val="00D60025"/>
    <w:rsid w:val="00D767C1"/>
    <w:rsid w:val="00D8112E"/>
    <w:rsid w:val="00D82648"/>
    <w:rsid w:val="00D86689"/>
    <w:rsid w:val="00D94A7C"/>
    <w:rsid w:val="00D95896"/>
    <w:rsid w:val="00DA408E"/>
    <w:rsid w:val="00DB2983"/>
    <w:rsid w:val="00DB525E"/>
    <w:rsid w:val="00DC1257"/>
    <w:rsid w:val="00DC3DC0"/>
    <w:rsid w:val="00DC5B2B"/>
    <w:rsid w:val="00DD318D"/>
    <w:rsid w:val="00DF2E12"/>
    <w:rsid w:val="00DF514A"/>
    <w:rsid w:val="00DF6690"/>
    <w:rsid w:val="00DF6804"/>
    <w:rsid w:val="00E0171B"/>
    <w:rsid w:val="00E0229B"/>
    <w:rsid w:val="00E0358D"/>
    <w:rsid w:val="00E03BEE"/>
    <w:rsid w:val="00E04323"/>
    <w:rsid w:val="00E070A2"/>
    <w:rsid w:val="00E11243"/>
    <w:rsid w:val="00E13D98"/>
    <w:rsid w:val="00E211DC"/>
    <w:rsid w:val="00E217BC"/>
    <w:rsid w:val="00E2656A"/>
    <w:rsid w:val="00E33BD0"/>
    <w:rsid w:val="00E41158"/>
    <w:rsid w:val="00E412D0"/>
    <w:rsid w:val="00E51B64"/>
    <w:rsid w:val="00E55560"/>
    <w:rsid w:val="00E56322"/>
    <w:rsid w:val="00E60982"/>
    <w:rsid w:val="00E61ED4"/>
    <w:rsid w:val="00E62C62"/>
    <w:rsid w:val="00E654C1"/>
    <w:rsid w:val="00E65D97"/>
    <w:rsid w:val="00E72A5A"/>
    <w:rsid w:val="00E73354"/>
    <w:rsid w:val="00E819F9"/>
    <w:rsid w:val="00E9242D"/>
    <w:rsid w:val="00E92B5D"/>
    <w:rsid w:val="00E96681"/>
    <w:rsid w:val="00EA2B56"/>
    <w:rsid w:val="00EB5255"/>
    <w:rsid w:val="00EB5957"/>
    <w:rsid w:val="00EB5C47"/>
    <w:rsid w:val="00EC2C8D"/>
    <w:rsid w:val="00ED0639"/>
    <w:rsid w:val="00ED0A70"/>
    <w:rsid w:val="00EE1EBD"/>
    <w:rsid w:val="00EF4589"/>
    <w:rsid w:val="00EF4755"/>
    <w:rsid w:val="00EF5B17"/>
    <w:rsid w:val="00EF7135"/>
    <w:rsid w:val="00EF77D5"/>
    <w:rsid w:val="00F0187B"/>
    <w:rsid w:val="00F027DB"/>
    <w:rsid w:val="00F102B6"/>
    <w:rsid w:val="00F10F74"/>
    <w:rsid w:val="00F14A7A"/>
    <w:rsid w:val="00F22985"/>
    <w:rsid w:val="00F27FF7"/>
    <w:rsid w:val="00F31BA3"/>
    <w:rsid w:val="00F3383E"/>
    <w:rsid w:val="00F44B67"/>
    <w:rsid w:val="00F465A7"/>
    <w:rsid w:val="00F50B7C"/>
    <w:rsid w:val="00F550E6"/>
    <w:rsid w:val="00F56BAC"/>
    <w:rsid w:val="00F633FE"/>
    <w:rsid w:val="00F649E3"/>
    <w:rsid w:val="00F64C82"/>
    <w:rsid w:val="00F70B3E"/>
    <w:rsid w:val="00F73412"/>
    <w:rsid w:val="00F74345"/>
    <w:rsid w:val="00F766F7"/>
    <w:rsid w:val="00F80A0A"/>
    <w:rsid w:val="00F82B19"/>
    <w:rsid w:val="00F9212D"/>
    <w:rsid w:val="00F92750"/>
    <w:rsid w:val="00F965DA"/>
    <w:rsid w:val="00F9782B"/>
    <w:rsid w:val="00FA406A"/>
    <w:rsid w:val="00FB00E6"/>
    <w:rsid w:val="00FB503A"/>
    <w:rsid w:val="00FB516C"/>
    <w:rsid w:val="00FD0236"/>
    <w:rsid w:val="00FD18F4"/>
    <w:rsid w:val="00FD44AC"/>
    <w:rsid w:val="00FD54DB"/>
    <w:rsid w:val="00FD619F"/>
    <w:rsid w:val="00FE05D3"/>
    <w:rsid w:val="00FE2A2B"/>
    <w:rsid w:val="00FE2C56"/>
    <w:rsid w:val="01290F7E"/>
    <w:rsid w:val="015D1E09"/>
    <w:rsid w:val="02697903"/>
    <w:rsid w:val="02F96569"/>
    <w:rsid w:val="03254BC9"/>
    <w:rsid w:val="037261AB"/>
    <w:rsid w:val="03EA7B21"/>
    <w:rsid w:val="05F83EAE"/>
    <w:rsid w:val="06040579"/>
    <w:rsid w:val="060D2627"/>
    <w:rsid w:val="06304695"/>
    <w:rsid w:val="063E7D85"/>
    <w:rsid w:val="06F21F1A"/>
    <w:rsid w:val="07293586"/>
    <w:rsid w:val="07295285"/>
    <w:rsid w:val="07636392"/>
    <w:rsid w:val="07770C56"/>
    <w:rsid w:val="08F92D34"/>
    <w:rsid w:val="092217DD"/>
    <w:rsid w:val="093A7294"/>
    <w:rsid w:val="0A263993"/>
    <w:rsid w:val="0A2D3AC2"/>
    <w:rsid w:val="0AA755DF"/>
    <w:rsid w:val="0B120D44"/>
    <w:rsid w:val="0B287F07"/>
    <w:rsid w:val="0BD27BF6"/>
    <w:rsid w:val="0C3B3C7D"/>
    <w:rsid w:val="0CAB2EAE"/>
    <w:rsid w:val="0D621C7D"/>
    <w:rsid w:val="0DC43343"/>
    <w:rsid w:val="0E73034D"/>
    <w:rsid w:val="0F13775A"/>
    <w:rsid w:val="0F5F45FE"/>
    <w:rsid w:val="0F9A112B"/>
    <w:rsid w:val="0FD13746"/>
    <w:rsid w:val="106D2F64"/>
    <w:rsid w:val="10B63710"/>
    <w:rsid w:val="10F10820"/>
    <w:rsid w:val="111C2F7A"/>
    <w:rsid w:val="11665CA1"/>
    <w:rsid w:val="12124A44"/>
    <w:rsid w:val="13951726"/>
    <w:rsid w:val="14396509"/>
    <w:rsid w:val="14DD2C3C"/>
    <w:rsid w:val="155E577A"/>
    <w:rsid w:val="16087E1D"/>
    <w:rsid w:val="17657F43"/>
    <w:rsid w:val="17701D14"/>
    <w:rsid w:val="17735226"/>
    <w:rsid w:val="17F53809"/>
    <w:rsid w:val="189F624C"/>
    <w:rsid w:val="1A1C66C0"/>
    <w:rsid w:val="1A42393B"/>
    <w:rsid w:val="1AAD45DE"/>
    <w:rsid w:val="1AC06318"/>
    <w:rsid w:val="1B046F80"/>
    <w:rsid w:val="1B3267B5"/>
    <w:rsid w:val="1B40161D"/>
    <w:rsid w:val="1B441859"/>
    <w:rsid w:val="1B6606B1"/>
    <w:rsid w:val="1C5E7925"/>
    <w:rsid w:val="1CFD070F"/>
    <w:rsid w:val="1D5F6196"/>
    <w:rsid w:val="1D6132A5"/>
    <w:rsid w:val="1D8E56D5"/>
    <w:rsid w:val="1E7A43DA"/>
    <w:rsid w:val="1F016D65"/>
    <w:rsid w:val="1FE7539E"/>
    <w:rsid w:val="20671BE0"/>
    <w:rsid w:val="20963CB8"/>
    <w:rsid w:val="20A81A1B"/>
    <w:rsid w:val="20B07FB6"/>
    <w:rsid w:val="20B646FB"/>
    <w:rsid w:val="213B74B1"/>
    <w:rsid w:val="215A2310"/>
    <w:rsid w:val="21DE318A"/>
    <w:rsid w:val="21EF5B80"/>
    <w:rsid w:val="21F418F0"/>
    <w:rsid w:val="22576990"/>
    <w:rsid w:val="2294396B"/>
    <w:rsid w:val="22F47480"/>
    <w:rsid w:val="2329293D"/>
    <w:rsid w:val="233808B2"/>
    <w:rsid w:val="23DE1C48"/>
    <w:rsid w:val="240210CD"/>
    <w:rsid w:val="24BF09F7"/>
    <w:rsid w:val="252D53FE"/>
    <w:rsid w:val="25EC2D81"/>
    <w:rsid w:val="277057A2"/>
    <w:rsid w:val="29206EB8"/>
    <w:rsid w:val="29595666"/>
    <w:rsid w:val="29874881"/>
    <w:rsid w:val="29941967"/>
    <w:rsid w:val="29E325E0"/>
    <w:rsid w:val="2A452503"/>
    <w:rsid w:val="2B7118AE"/>
    <w:rsid w:val="2BA936A8"/>
    <w:rsid w:val="2C315A5A"/>
    <w:rsid w:val="2C4B1C25"/>
    <w:rsid w:val="2D9E56F5"/>
    <w:rsid w:val="2E667F96"/>
    <w:rsid w:val="2E8226AB"/>
    <w:rsid w:val="2F394471"/>
    <w:rsid w:val="2FC61D51"/>
    <w:rsid w:val="2FD065E6"/>
    <w:rsid w:val="2FD96870"/>
    <w:rsid w:val="30580BC9"/>
    <w:rsid w:val="311E2ED7"/>
    <w:rsid w:val="315619EE"/>
    <w:rsid w:val="315C449C"/>
    <w:rsid w:val="31B82709"/>
    <w:rsid w:val="31D05482"/>
    <w:rsid w:val="31EB3C34"/>
    <w:rsid w:val="32400B34"/>
    <w:rsid w:val="329E6876"/>
    <w:rsid w:val="333015F2"/>
    <w:rsid w:val="334B6320"/>
    <w:rsid w:val="33D934D4"/>
    <w:rsid w:val="33FE2F6A"/>
    <w:rsid w:val="340E07E5"/>
    <w:rsid w:val="34235BF7"/>
    <w:rsid w:val="343850CE"/>
    <w:rsid w:val="358C5FA8"/>
    <w:rsid w:val="35C15DF1"/>
    <w:rsid w:val="36074A7F"/>
    <w:rsid w:val="36923549"/>
    <w:rsid w:val="36B75FBF"/>
    <w:rsid w:val="36BD0C45"/>
    <w:rsid w:val="37062506"/>
    <w:rsid w:val="37E00298"/>
    <w:rsid w:val="38B302F9"/>
    <w:rsid w:val="38F12CD3"/>
    <w:rsid w:val="38F94775"/>
    <w:rsid w:val="392971ED"/>
    <w:rsid w:val="39325651"/>
    <w:rsid w:val="3A872856"/>
    <w:rsid w:val="3A900843"/>
    <w:rsid w:val="3B3763D1"/>
    <w:rsid w:val="3C2F6E1E"/>
    <w:rsid w:val="3C4F64BA"/>
    <w:rsid w:val="3CDA245A"/>
    <w:rsid w:val="3D1E06B7"/>
    <w:rsid w:val="3EDA0523"/>
    <w:rsid w:val="407A6407"/>
    <w:rsid w:val="4200449D"/>
    <w:rsid w:val="423A3BCC"/>
    <w:rsid w:val="424E57D2"/>
    <w:rsid w:val="42B26C49"/>
    <w:rsid w:val="433A6FE6"/>
    <w:rsid w:val="43480868"/>
    <w:rsid w:val="4350713C"/>
    <w:rsid w:val="436653E0"/>
    <w:rsid w:val="43C4431A"/>
    <w:rsid w:val="44537B7B"/>
    <w:rsid w:val="44B951CC"/>
    <w:rsid w:val="44CD14E0"/>
    <w:rsid w:val="44F20B0B"/>
    <w:rsid w:val="452E5F4C"/>
    <w:rsid w:val="45612018"/>
    <w:rsid w:val="458946E9"/>
    <w:rsid w:val="45A47C0E"/>
    <w:rsid w:val="46577FD6"/>
    <w:rsid w:val="466D6262"/>
    <w:rsid w:val="46D955A7"/>
    <w:rsid w:val="47133957"/>
    <w:rsid w:val="47A07E0C"/>
    <w:rsid w:val="4870272E"/>
    <w:rsid w:val="48B819A7"/>
    <w:rsid w:val="49DC7715"/>
    <w:rsid w:val="4A023139"/>
    <w:rsid w:val="4A7B576F"/>
    <w:rsid w:val="4AF561A9"/>
    <w:rsid w:val="4C4A0649"/>
    <w:rsid w:val="4C7E5ECA"/>
    <w:rsid w:val="4C876AA5"/>
    <w:rsid w:val="4D0E00FB"/>
    <w:rsid w:val="4D176606"/>
    <w:rsid w:val="4DEC4FB0"/>
    <w:rsid w:val="4E075D8A"/>
    <w:rsid w:val="4EC00FAD"/>
    <w:rsid w:val="4F9843DC"/>
    <w:rsid w:val="4FAB5FFA"/>
    <w:rsid w:val="4FC62A8C"/>
    <w:rsid w:val="4FE20F0D"/>
    <w:rsid w:val="4FE51552"/>
    <w:rsid w:val="50504C4B"/>
    <w:rsid w:val="509C6E7C"/>
    <w:rsid w:val="5162104E"/>
    <w:rsid w:val="518F2ABC"/>
    <w:rsid w:val="52224023"/>
    <w:rsid w:val="53A039CC"/>
    <w:rsid w:val="53A1505A"/>
    <w:rsid w:val="54063E08"/>
    <w:rsid w:val="543437E8"/>
    <w:rsid w:val="54F73313"/>
    <w:rsid w:val="54F80955"/>
    <w:rsid w:val="555170A7"/>
    <w:rsid w:val="5587536D"/>
    <w:rsid w:val="559B174B"/>
    <w:rsid w:val="55CE0CF4"/>
    <w:rsid w:val="55DB28AD"/>
    <w:rsid w:val="56B22A9C"/>
    <w:rsid w:val="576F5A54"/>
    <w:rsid w:val="57B72A76"/>
    <w:rsid w:val="57C3426C"/>
    <w:rsid w:val="57CE1F93"/>
    <w:rsid w:val="588743D1"/>
    <w:rsid w:val="5887701A"/>
    <w:rsid w:val="59C0439F"/>
    <w:rsid w:val="5ABE2233"/>
    <w:rsid w:val="5BDF5D95"/>
    <w:rsid w:val="5BFE7528"/>
    <w:rsid w:val="5D2B696C"/>
    <w:rsid w:val="5D660614"/>
    <w:rsid w:val="5E2467F1"/>
    <w:rsid w:val="5E8F528C"/>
    <w:rsid w:val="5F1A2B43"/>
    <w:rsid w:val="5F7E7ED0"/>
    <w:rsid w:val="5FB837BB"/>
    <w:rsid w:val="60CC405A"/>
    <w:rsid w:val="61E215D8"/>
    <w:rsid w:val="621B3775"/>
    <w:rsid w:val="62364782"/>
    <w:rsid w:val="6394356A"/>
    <w:rsid w:val="63C61B2C"/>
    <w:rsid w:val="63D40BE9"/>
    <w:rsid w:val="64102431"/>
    <w:rsid w:val="64A5243A"/>
    <w:rsid w:val="64F531DE"/>
    <w:rsid w:val="65373578"/>
    <w:rsid w:val="65A934F5"/>
    <w:rsid w:val="66E13D2B"/>
    <w:rsid w:val="671F124A"/>
    <w:rsid w:val="67396B05"/>
    <w:rsid w:val="677A33C6"/>
    <w:rsid w:val="681F6961"/>
    <w:rsid w:val="68610A2F"/>
    <w:rsid w:val="68805514"/>
    <w:rsid w:val="6916617E"/>
    <w:rsid w:val="69316E2F"/>
    <w:rsid w:val="694E2071"/>
    <w:rsid w:val="69766163"/>
    <w:rsid w:val="697A3B33"/>
    <w:rsid w:val="69D44760"/>
    <w:rsid w:val="6A520EC7"/>
    <w:rsid w:val="6AF87E20"/>
    <w:rsid w:val="6B322639"/>
    <w:rsid w:val="6B957ABF"/>
    <w:rsid w:val="6C636C38"/>
    <w:rsid w:val="6DB34098"/>
    <w:rsid w:val="6DB545B6"/>
    <w:rsid w:val="6DE02FB4"/>
    <w:rsid w:val="6E514CED"/>
    <w:rsid w:val="6EB563D5"/>
    <w:rsid w:val="6ED92677"/>
    <w:rsid w:val="6F030E9C"/>
    <w:rsid w:val="6F225983"/>
    <w:rsid w:val="6FFC5590"/>
    <w:rsid w:val="706D1DD0"/>
    <w:rsid w:val="70856B87"/>
    <w:rsid w:val="70D527EE"/>
    <w:rsid w:val="715B5300"/>
    <w:rsid w:val="71D27F8A"/>
    <w:rsid w:val="71E76CD1"/>
    <w:rsid w:val="72553024"/>
    <w:rsid w:val="72716D45"/>
    <w:rsid w:val="73122968"/>
    <w:rsid w:val="731F5D5E"/>
    <w:rsid w:val="73C51AD5"/>
    <w:rsid w:val="741E793C"/>
    <w:rsid w:val="745E3944"/>
    <w:rsid w:val="75673721"/>
    <w:rsid w:val="7635099D"/>
    <w:rsid w:val="77762421"/>
    <w:rsid w:val="77B56B1F"/>
    <w:rsid w:val="780F09F4"/>
    <w:rsid w:val="78A90480"/>
    <w:rsid w:val="7A364017"/>
    <w:rsid w:val="7A8265E1"/>
    <w:rsid w:val="7B686D42"/>
    <w:rsid w:val="7B841746"/>
    <w:rsid w:val="7C6C5AC7"/>
    <w:rsid w:val="7CC6544B"/>
    <w:rsid w:val="7D0239FF"/>
    <w:rsid w:val="7D5E40CD"/>
    <w:rsid w:val="7DCD56F2"/>
    <w:rsid w:val="7EC02FBA"/>
    <w:rsid w:val="7F001CE7"/>
    <w:rsid w:val="7FE47E50"/>
  </w:rsids>
  <w:docVars>
    <w:docVar w:name="commondata" w:val="eyJoZGlkIjoiMjk5MjExNWRjNDY0ZTRlMzVjMTRlZDRhMWZkZTZjY2QifQ=="/>
  </w:docVar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9" w:unhideWhenUsed="0" w:qFormat="1"/>
    <w:lsdException w:name="heading 9" w:locked="1" w:uiPriority="0" w:qFormat="1"/>
    <w:lsdException w:name="index 1" w:locked="1" w:semiHidden="0" w:uiPriority="0" w:unhideWhenUsed="0" w:qFormat="1"/>
    <w:lsdException w:name="index 2" w:locked="1" w:semiHidden="0" w:uiPriority="0" w:unhideWhenUsed="0"/>
    <w:lsdException w:name="index 3" w:locked="1" w:semiHidden="0" w:uiPriority="0" w:unhideWhenUsed="0"/>
    <w:lsdException w:name="index 4" w:locked="1" w:semiHidden="0" w:uiPriority="0" w:unhideWhenUsed="0"/>
    <w:lsdException w:name="index 5" w:locked="1" w:semiHidden="0" w:uiPriority="0" w:unhideWhenUsed="0"/>
    <w:lsdException w:name="index 6" w:locked="1" w:semiHidden="0" w:uiPriority="0" w:unhideWhenUsed="0"/>
    <w:lsdException w:name="index 7" w:locked="1" w:semiHidden="0" w:uiPriority="0" w:unhideWhenUsed="0"/>
    <w:lsdException w:name="index 8" w:locked="1" w:semiHidden="0" w:uiPriority="0" w:unhideWhenUsed="0"/>
    <w:lsdException w:name="index 9" w:locked="1" w:semiHidden="0" w:uiPriority="0" w:unhideWhenUsed="0"/>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locked="1" w:semiHidden="0" w:uiPriority="0" w:unhideWhenUsed="0" w:qFormat="1"/>
    <w:lsdException w:name="footnote text" w:locked="1" w:semiHidden="0" w:uiPriority="0" w:unhideWhenUsed="0"/>
    <w:lsdException w:name="annotation text" w:semiHidden="0" w:uiPriority="0" w:unhideWhenUsed="0" w:qFormat="1"/>
    <w:lsdException w:name="header" w:semiHidden="0" w:uiPriority="0" w:unhideWhenUsed="0" w:qFormat="1"/>
    <w:lsdException w:name="footer" w:semiHidden="0" w:unhideWhenUsed="0" w:qFormat="1"/>
    <w:lsdException w:name="index heading" w:locked="1" w:semiHidden="0" w:uiPriority="0" w:unhideWhenUsed="0"/>
    <w:lsdException w:name="caption" w:locked="1" w:uiPriority="0" w:qFormat="1"/>
    <w:lsdException w:name="table of figures" w:locked="1" w:semiHidden="0" w:uiPriority="0" w:unhideWhenUsed="0"/>
    <w:lsdException w:name="envelope address" w:locked="1" w:semiHidden="0" w:uiPriority="0" w:unhideWhenUsed="0"/>
    <w:lsdException w:name="envelope return" w:locked="1" w:semiHidden="0" w:uiPriority="0" w:unhideWhenUsed="0"/>
    <w:lsdException w:name="footnote reference" w:locked="1" w:semiHidden="0" w:uiPriority="0" w:unhideWhenUsed="0"/>
    <w:lsdException w:name="annotation reference" w:semiHidden="0" w:uiPriority="0" w:unhideWhenUsed="0" w:qFormat="1"/>
    <w:lsdException w:name="line number" w:locked="1" w:semiHidden="0" w:uiPriority="0" w:unhideWhenUsed="0"/>
    <w:lsdException w:name="page number" w:locked="1" w:semiHidden="0" w:uiPriority="0" w:unhideWhenUsed="0" w:qFormat="1"/>
    <w:lsdException w:name="endnote reference" w:locked="1" w:semiHidden="0" w:uiPriority="0" w:unhideWhenUsed="0"/>
    <w:lsdException w:name="endnote text" w:locked="1" w:semiHidden="0" w:uiPriority="0" w:unhideWhenUsed="0"/>
    <w:lsdException w:name="table of authorities" w:locked="1" w:semiHidden="0" w:uiPriority="0" w:unhideWhenUsed="0"/>
    <w:lsdException w:name="macro" w:locked="1" w:semiHidden="0" w:uiPriority="0" w:unhideWhenUsed="0"/>
    <w:lsdException w:name="toa heading" w:locked="1" w:semiHidden="0" w:uiPriority="0" w:unhideWhenUsed="0" w:qFormat="1"/>
    <w:lsdException w:name="List" w:locked="1" w:semiHidden="0" w:uiPriority="0" w:unhideWhenUsed="0"/>
    <w:lsdException w:name="List Bullet" w:locked="1" w:semiHidden="0" w:uiPriority="0" w:unhideWhenUsed="0"/>
    <w:lsdException w:name="List Number" w:locked="1" w:semiHidden="0" w:uiPriority="0" w:unhideWhenUsed="0"/>
    <w:lsdException w:name="List 2" w:locked="1" w:semiHidden="0" w:uiPriority="0" w:unhideWhenUsed="0"/>
    <w:lsdException w:name="List 3" w:locked="1" w:semiHidden="0" w:uiPriority="0" w:unhideWhenUsed="0"/>
    <w:lsdException w:name="List 4" w:locked="1" w:semiHidden="0" w:uiPriority="0" w:unhideWhenUsed="0"/>
    <w:lsdException w:name="List 5" w:locked="1" w:semiHidden="0" w:uiPriority="0" w:unhideWhenUsed="0"/>
    <w:lsdException w:name="List Bullet 2" w:locked="1" w:semiHidden="0" w:uiPriority="0" w:unhideWhenUsed="0"/>
    <w:lsdException w:name="List Bullet 3" w:locked="1" w:semiHidden="0" w:uiPriority="0" w:unhideWhenUsed="0"/>
    <w:lsdException w:name="List Bullet 4" w:locked="1" w:semiHidden="0" w:uiPriority="0" w:unhideWhenUsed="0"/>
    <w:lsdException w:name="List Bullet 5" w:locked="1" w:semiHidden="0" w:uiPriority="0" w:unhideWhenUsed="0"/>
    <w:lsdException w:name="List Number 2" w:locked="1" w:semiHidden="0" w:uiPriority="0" w:unhideWhenUsed="0"/>
    <w:lsdException w:name="List Number 3" w:locked="1" w:semiHidden="0" w:uiPriority="0" w:unhideWhenUsed="0"/>
    <w:lsdException w:name="List Number 4" w:locked="1" w:semiHidden="0" w:uiPriority="0" w:unhideWhenUsed="0"/>
    <w:lsdException w:name="List Number 5" w:locked="1" w:semiHidden="0" w:uiPriority="0" w:unhideWhenUsed="0"/>
    <w:lsdException w:name="Title" w:locked="1" w:semiHidden="0" w:uiPriority="0" w:unhideWhenUsed="0" w:qFormat="1"/>
    <w:lsdException w:name="Closing" w:locked="1" w:semiHidden="0" w:uiPriority="0" w:unhideWhenUsed="0"/>
    <w:lsdException w:name="Signature" w:locked="1" w:semiHidden="0" w:uiPriority="0" w:unhideWhenUsed="0"/>
    <w:lsdException w:name="Default Paragraph Font" w:uiPriority="0" w:unhideWhenUsed="0" w:qFormat="1"/>
    <w:lsdException w:name="Body Text" w:semiHidden="0" w:uiPriority="0" w:unhideWhenUsed="0" w:qFormat="1"/>
    <w:lsdException w:name="Body Text Indent" w:semiHidden="0" w:uiPriority="0" w:unhideWhenUsed="0" w:qFormat="1"/>
    <w:lsdException w:name="List Continue" w:locked="1" w:semiHidden="0" w:uiPriority="0" w:unhideWhenUsed="0"/>
    <w:lsdException w:name="List Continue 2" w:locked="1" w:semiHidden="0" w:uiPriority="0" w:unhideWhenUsed="0"/>
    <w:lsdException w:name="List Continue 3" w:locked="1" w:semiHidden="0" w:uiPriority="0" w:unhideWhenUsed="0"/>
    <w:lsdException w:name="List Continue 4" w:locked="1" w:semiHidden="0" w:uiPriority="0" w:unhideWhenUsed="0"/>
    <w:lsdException w:name="List Continue 5" w:locked="1" w:semiHidden="0" w:uiPriority="0" w:unhideWhenUsed="0"/>
    <w:lsdException w:name="Message Header" w:locked="1" w:semiHidden="0" w:uiPriority="0" w:unhideWhenUsed="0"/>
    <w:lsdException w:name="Subtitle" w:locked="1" w:semiHidden="0" w:uiPriority="0" w:unhideWhenUsed="0" w:qFormat="1"/>
    <w:lsdException w:name="Salutation" w:locked="1" w:semiHidden="0" w:uiPriority="0" w:unhideWhenUsed="0"/>
    <w:lsdException w:name="Date" w:semiHidden="0" w:uiPriority="0" w:unhideWhenUsed="0" w:qFormat="1"/>
    <w:lsdException w:name="Body Text First Indent" w:locked="1" w:semiHidden="0" w:uiPriority="0" w:unhideWhenUsed="0"/>
    <w:lsdException w:name="Body Text First Indent 2" w:locked="1" w:semiHidden="0" w:uiPriority="0" w:unhideWhenUsed="0"/>
    <w:lsdException w:name="Note Heading" w:locked="1" w:semiHidden="0" w:uiPriority="0" w:unhideWhenUsed="0"/>
    <w:lsdException w:name="Body Text 2" w:locked="1" w:semiHidden="0" w:uiPriority="0" w:unhideWhenUsed="0"/>
    <w:lsdException w:name="Body Text 3" w:locked="1" w:semiHidden="0" w:uiPriority="0" w:unhideWhenUsed="0"/>
    <w:lsdException w:name="Body Text Indent 2" w:locked="1" w:semiHidden="0" w:uiPriority="0" w:unhideWhenUsed="0"/>
    <w:lsdException w:name="Body Text Indent 3" w:locked="1" w:semiHidden="0" w:uiPriority="0" w:unhideWhenUsed="0"/>
    <w:lsdException w:name="Block Text" w:locked="1" w:semiHidden="0" w:uiPriority="0" w:unhideWhenUsed="0"/>
    <w:lsdException w:name="Hyperlink" w:locked="1" w:semiHidden="0" w:qFormat="1"/>
    <w:lsdException w:name="FollowedHyperlink" w:locked="1" w:semiHidden="0" w:uiPriority="0" w:unhideWhenUsed="0"/>
    <w:lsdException w:name="Strong" w:locked="1" w:semiHidden="0" w:uiPriority="0" w:unhideWhenUsed="0" w:qFormat="1"/>
    <w:lsdException w:name="Emphasis" w:locked="1" w:semiHidden="0" w:uiPriority="0" w:unhideWhenUsed="0" w:qFormat="1"/>
    <w:lsdException w:name="Document Map" w:locked="1" w:uiPriority="0" w:unhideWhenUsed="0" w:qFormat="1"/>
    <w:lsdException w:name="Plain Text" w:locked="1" w:semiHidden="0" w:unhideWhenUsed="0" w:qFormat="1"/>
    <w:lsdException w:name="E-mail Signature" w:locked="1" w:semiHidden="0" w:uiPriority="0" w:unhideWhenUsed="0"/>
    <w:lsdException w:name="Normal (Web)" w:semiHidden="0" w:uiPriority="0" w:unhideWhenUsed="0" w:qFormat="1"/>
    <w:lsdException w:name="HTML Acronym" w:locked="1" w:semiHidden="0" w:uiPriority="0" w:unhideWhenUsed="0"/>
    <w:lsdException w:name="HTML Address" w:locked="1" w:semiHidden="0" w:uiPriority="0" w:unhideWhenUsed="0"/>
    <w:lsdException w:name="HTML Cite" w:locked="1" w:semiHidden="0" w:uiPriority="0" w:unhideWhenUsed="0"/>
    <w:lsdException w:name="HTML Code" w:locked="1" w:semiHidden="0" w:uiPriority="0" w:unhideWhenUsed="0"/>
    <w:lsdException w:name="HTML Definition" w:locked="1" w:semiHidden="0" w:uiPriority="0" w:unhideWhenUsed="0"/>
    <w:lsdException w:name="HTML Keyboard" w:locked="1" w:semiHidden="0" w:uiPriority="0" w:unhideWhenUsed="0"/>
    <w:lsdException w:name="HTML Preformatted" w:locked="1" w:semiHidden="0" w:uiPriority="0" w:unhideWhenUsed="0"/>
    <w:lsdException w:name="HTML Sample" w:locked="1" w:semiHidden="0" w:uiPriority="0" w:unhideWhenUsed="0"/>
    <w:lsdException w:name="HTML Typewriter" w:locked="1" w:semiHidden="0" w:uiPriority="0" w:unhideWhenUsed="0"/>
    <w:lsdException w:name="HTML Variable" w:locked="1" w:semiHidden="0" w:uiPriority="0" w:unhideWhenUsed="0"/>
    <w:lsdException w:name="Normal Table" w:uiPriority="0" w:unhideWhenUsed="0" w:qFormat="1"/>
    <w:lsdException w:name="annotation subject" w:uiPriority="0" w:unhideWhenUsed="0" w:qFormat="1"/>
    <w:lsdException w:name="Table Simple 1" w:locked="1" w:semiHidden="0" w:uiPriority="0" w:unhideWhenUsed="0"/>
    <w:lsdException w:name="Table Simple 2" w:locked="1" w:semiHidden="0" w:uiPriority="0" w:unhideWhenUsed="0"/>
    <w:lsdException w:name="Table Simple 3" w:locked="1" w:semiHidden="0" w:uiPriority="0" w:unhideWhenUsed="0"/>
    <w:lsdException w:name="Table Classic 1" w:locked="1" w:semiHidden="0" w:uiPriority="0" w:unhideWhenUsed="0"/>
    <w:lsdException w:name="Table Classic 2" w:locked="1" w:semiHidden="0" w:uiPriority="0" w:unhideWhenUsed="0"/>
    <w:lsdException w:name="Table Classic 3" w:locked="1" w:semiHidden="0" w:uiPriority="0" w:unhideWhenUsed="0"/>
    <w:lsdException w:name="Table Classic 4" w:locked="1" w:semiHidden="0" w:uiPriority="0" w:unhideWhenUsed="0"/>
    <w:lsdException w:name="Table Colorful 1" w:locked="1" w:semiHidden="0" w:uiPriority="0" w:unhideWhenUsed="0"/>
    <w:lsdException w:name="Table Colorful 2" w:locked="1" w:semiHidden="0" w:uiPriority="0" w:unhideWhenUsed="0"/>
    <w:lsdException w:name="Table Colorful 3" w:locked="1" w:semiHidden="0" w:uiPriority="0" w:unhideWhenUsed="0"/>
    <w:lsdException w:name="Table Columns 1" w:locked="1" w:semiHidden="0" w:uiPriority="0" w:unhideWhenUsed="0"/>
    <w:lsdException w:name="Table Columns 2" w:locked="1" w:semiHidden="0" w:uiPriority="0" w:unhideWhenUsed="0"/>
    <w:lsdException w:name="Table Columns 3" w:locked="1" w:semiHidden="0" w:uiPriority="0" w:unhideWhenUsed="0"/>
    <w:lsdException w:name="Table Columns 4" w:locked="1" w:semiHidden="0" w:uiPriority="0" w:unhideWhenUsed="0"/>
    <w:lsdException w:name="Table Columns 5" w:locked="1" w:semiHidden="0" w:uiPriority="0" w:unhideWhenUsed="0"/>
    <w:lsdException w:name="Table Grid 1" w:locked="1" w:semiHidden="0" w:uiPriority="0" w:unhideWhenUsed="0"/>
    <w:lsdException w:name="Table Grid 2" w:locked="1" w:semiHidden="0" w:uiPriority="0" w:unhideWhenUsed="0"/>
    <w:lsdException w:name="Table Grid 3" w:locked="1" w:semiHidden="0" w:uiPriority="0" w:unhideWhenUsed="0"/>
    <w:lsdException w:name="Table Grid 4" w:locked="1" w:semiHidden="0" w:uiPriority="0" w:unhideWhenUsed="0"/>
    <w:lsdException w:name="Table Grid 5" w:locked="1" w:semiHidden="0" w:uiPriority="0" w:unhideWhenUsed="0"/>
    <w:lsdException w:name="Table Grid 6" w:locked="1" w:semiHidden="0" w:uiPriority="0" w:unhideWhenUsed="0"/>
    <w:lsdException w:name="Table Grid 7" w:locked="1" w:semiHidden="0" w:uiPriority="0" w:unhideWhenUsed="0"/>
    <w:lsdException w:name="Table Grid 8" w:locked="1" w:semiHidden="0" w:uiPriority="0" w:unhideWhenUsed="0"/>
    <w:lsdException w:name="Table List 1" w:locked="1" w:semiHidden="0" w:uiPriority="0" w:unhideWhenUsed="0"/>
    <w:lsdException w:name="Table List 2" w:locked="1" w:semiHidden="0" w:uiPriority="0" w:unhideWhenUsed="0"/>
    <w:lsdException w:name="Table List 3" w:locked="1" w:semiHidden="0" w:uiPriority="0" w:unhideWhenUsed="0"/>
    <w:lsdException w:name="Table List 4" w:locked="1" w:semiHidden="0" w:uiPriority="0" w:unhideWhenUsed="0"/>
    <w:lsdException w:name="Table List 5" w:locked="1" w:semiHidden="0" w:uiPriority="0" w:unhideWhenUsed="0"/>
    <w:lsdException w:name="Table List 6" w:locked="1" w:semiHidden="0" w:uiPriority="0" w:unhideWhenUsed="0"/>
    <w:lsdException w:name="Table List 7" w:locked="1" w:semiHidden="0" w:uiPriority="0" w:unhideWhenUsed="0"/>
    <w:lsdException w:name="Table List 8" w:locked="1" w:semiHidden="0" w:uiPriority="0" w:unhideWhenUsed="0"/>
    <w:lsdException w:name="Table 3D effects 1" w:locked="1" w:semiHidden="0" w:uiPriority="0" w:unhideWhenUsed="0"/>
    <w:lsdException w:name="Table 3D effects 2" w:locked="1" w:semiHidden="0" w:uiPriority="0" w:unhideWhenUsed="0"/>
    <w:lsdException w:name="Table 3D effects 3" w:locked="1" w:semiHidden="0" w:uiPriority="0" w:unhideWhenUsed="0"/>
    <w:lsdException w:name="Table Contemporary" w:locked="1" w:semiHidden="0" w:uiPriority="0" w:unhideWhenUsed="0"/>
    <w:lsdException w:name="Table Elegant" w:locked="1" w:semiHidden="0" w:uiPriority="0" w:unhideWhenUsed="0"/>
    <w:lsdException w:name="Table Professional" w:locked="1" w:semiHidden="0" w:uiPriority="0" w:unhideWhenUsed="0"/>
    <w:lsdException w:name="Table Subtle 1" w:locked="1" w:semiHidden="0" w:uiPriority="0" w:unhideWhenUsed="0"/>
    <w:lsdException w:name="Table Subtle 2" w:locked="1" w:semiHidden="0" w:uiPriority="0" w:unhideWhenUsed="0"/>
    <w:lsdException w:name="Table Web 1" w:locked="1" w:semiHidden="0" w:uiPriority="0" w:unhideWhenUsed="0"/>
    <w:lsdException w:name="Table Web 2" w:locked="1" w:semiHidden="0" w:uiPriority="0" w:unhideWhenUsed="0"/>
    <w:lsdException w:name="Table Web 3" w:locked="1" w:semiHidden="0" w:uiPriority="0" w:unhideWhenUsed="0"/>
    <w:lsdException w:name="Balloon Text" w:semiHidden="0" w:uiPriority="0" w:unhideWhenUsed="0" w:qFormat="1"/>
    <w:lsdException w:name="Table Grid" w:semiHidden="0" w:uiPriority="0" w:unhideWhenUsed="0" w:qFormat="1"/>
    <w:lsdException w:name="Table Theme" w:locked="1" w:semiHidden="0"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NormalIndent"/>
    <w:qFormat/>
    <w:pPr>
      <w:widowControl w:val="0"/>
      <w:jc w:val="both"/>
    </w:pPr>
    <w:rPr>
      <w:rFonts w:ascii="Times New Roman" w:eastAsia="宋体" w:hAnsi="Times New Roman" w:cs="Times New Roman"/>
      <w:kern w:val="2"/>
      <w:sz w:val="21"/>
      <w:szCs w:val="21"/>
      <w:lang w:val="en-US" w:eastAsia="zh-CN" w:bidi="ar-SA"/>
    </w:rPr>
  </w:style>
  <w:style w:type="paragraph" w:styleId="Heading1">
    <w:name w:val="heading 1"/>
    <w:basedOn w:val="Normal"/>
    <w:next w:val="Normal"/>
    <w:uiPriority w:val="99"/>
    <w:qFormat/>
    <w:locked/>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Heading8">
    <w:name w:val="heading 8"/>
    <w:basedOn w:val="Normal"/>
    <w:next w:val="Normal"/>
    <w:link w:val="8Char"/>
    <w:uiPriority w:val="9"/>
    <w:qFormat/>
    <w:locked/>
    <w:pPr>
      <w:keepNext/>
      <w:widowControl/>
      <w:numPr>
        <w:ilvl w:val="0"/>
        <w:numId w:val="1"/>
      </w:numPr>
      <w:tabs>
        <w:tab w:val="left" w:pos="567"/>
      </w:tabs>
      <w:spacing w:line="360" w:lineRule="atLeast"/>
      <w:outlineLvl w:val="7"/>
    </w:pPr>
    <w:rPr>
      <w:b/>
      <w:bCs/>
      <w:kern w:val="0"/>
      <w:sz w:val="32"/>
      <w:lang w:val="en-GB" w:eastAsia="es-ES"/>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NormalIndent">
    <w:name w:val="Normal Indent"/>
    <w:basedOn w:val="Normal"/>
    <w:next w:val="2Char"/>
    <w:link w:val="Char"/>
    <w:qFormat/>
    <w:locked/>
    <w:pPr>
      <w:ind w:firstLine="420" w:firstLineChars="200"/>
    </w:pPr>
    <w:rPr>
      <w:szCs w:val="20"/>
    </w:rPr>
  </w:style>
  <w:style w:type="paragraph" w:customStyle="1" w:styleId="2Char">
    <w:name w:val="正文首行缩进2个字 Char"/>
    <w:basedOn w:val="Normal"/>
    <w:qFormat/>
    <w:pPr>
      <w:ind w:firstLine="480" w:firstLineChars="200"/>
    </w:pPr>
    <w:rPr>
      <w:rFonts w:ascii="Calibri" w:eastAsia="楷体" w:hAnsi="Calibri"/>
      <w:sz w:val="24"/>
    </w:rPr>
  </w:style>
  <w:style w:type="paragraph" w:styleId="DocumentMap">
    <w:name w:val="Document Map"/>
    <w:basedOn w:val="Normal"/>
    <w:semiHidden/>
    <w:qFormat/>
    <w:locked/>
    <w:pPr>
      <w:shd w:val="clear" w:color="auto" w:fill="000080"/>
    </w:pPr>
  </w:style>
  <w:style w:type="paragraph" w:styleId="TOAHeading">
    <w:name w:val="toa heading"/>
    <w:basedOn w:val="Normal"/>
    <w:next w:val="Normal"/>
    <w:qFormat/>
    <w:locked/>
    <w:pPr>
      <w:keepNext/>
      <w:adjustRightInd w:val="0"/>
      <w:spacing w:line="360" w:lineRule="auto"/>
      <w:textAlignment w:val="baseline"/>
    </w:pPr>
    <w:rPr>
      <w:rFonts w:ascii="宋体" w:cs="宋体"/>
      <w:kern w:val="0"/>
      <w:sz w:val="24"/>
    </w:rPr>
  </w:style>
  <w:style w:type="paragraph" w:styleId="CommentText">
    <w:name w:val="annotation text"/>
    <w:basedOn w:val="Normal"/>
    <w:link w:val="Char0"/>
    <w:qFormat/>
    <w:pPr>
      <w:jc w:val="left"/>
    </w:pPr>
    <w:rPr>
      <w:kern w:val="0"/>
      <w:sz w:val="24"/>
      <w:szCs w:val="20"/>
    </w:rPr>
  </w:style>
  <w:style w:type="paragraph" w:styleId="BodyText">
    <w:name w:val="Body Text"/>
    <w:basedOn w:val="Normal"/>
    <w:link w:val="Char1"/>
    <w:qFormat/>
    <w:pPr>
      <w:widowControl/>
      <w:snapToGrid w:val="0"/>
      <w:spacing w:before="60" w:after="160" w:line="259" w:lineRule="auto"/>
      <w:ind w:right="113"/>
    </w:pPr>
    <w:rPr>
      <w:kern w:val="0"/>
      <w:sz w:val="18"/>
      <w:szCs w:val="20"/>
    </w:rPr>
  </w:style>
  <w:style w:type="paragraph" w:styleId="BodyTextIndent">
    <w:name w:val="Body Text Indent"/>
    <w:basedOn w:val="Normal"/>
    <w:link w:val="Char2"/>
    <w:qFormat/>
    <w:pPr>
      <w:spacing w:after="120"/>
      <w:ind w:left="420" w:leftChars="200"/>
    </w:pPr>
    <w:rPr>
      <w:kern w:val="0"/>
      <w:sz w:val="24"/>
      <w:szCs w:val="20"/>
    </w:rPr>
  </w:style>
  <w:style w:type="paragraph" w:styleId="TOC3">
    <w:name w:val="toc 3"/>
    <w:basedOn w:val="Normal"/>
    <w:next w:val="Normal"/>
    <w:uiPriority w:val="39"/>
    <w:qFormat/>
    <w:locked/>
    <w:pPr>
      <w:ind w:left="840" w:leftChars="400"/>
    </w:pPr>
  </w:style>
  <w:style w:type="paragraph" w:styleId="PlainText">
    <w:name w:val="Plain Text"/>
    <w:basedOn w:val="Normal"/>
    <w:next w:val="TOC1"/>
    <w:uiPriority w:val="99"/>
    <w:qFormat/>
    <w:locked/>
    <w:rPr>
      <w:rFonts w:hAnsi="Courier New" w:cs="Times New Roman"/>
      <w:sz w:val="20"/>
      <w:szCs w:val="20"/>
    </w:rPr>
  </w:style>
  <w:style w:type="paragraph" w:styleId="TOC1">
    <w:name w:val="toc 1"/>
    <w:basedOn w:val="Normal"/>
    <w:next w:val="Normal"/>
    <w:uiPriority w:val="39"/>
    <w:qFormat/>
    <w:locked/>
    <w:pPr>
      <w:tabs>
        <w:tab w:val="right" w:leader="dot" w:pos="8834"/>
      </w:tabs>
    </w:pPr>
  </w:style>
  <w:style w:type="paragraph" w:styleId="Date">
    <w:name w:val="Date"/>
    <w:basedOn w:val="Normal"/>
    <w:next w:val="Normal"/>
    <w:link w:val="Char3"/>
    <w:qFormat/>
    <w:pPr>
      <w:ind w:left="100" w:leftChars="2500"/>
    </w:pPr>
    <w:rPr>
      <w:kern w:val="0"/>
      <w:sz w:val="24"/>
      <w:szCs w:val="20"/>
    </w:rPr>
  </w:style>
  <w:style w:type="paragraph" w:styleId="BalloonText">
    <w:name w:val="Balloon Text"/>
    <w:basedOn w:val="Normal"/>
    <w:link w:val="Char4"/>
    <w:qFormat/>
    <w:rPr>
      <w:kern w:val="0"/>
      <w:sz w:val="18"/>
      <w:szCs w:val="20"/>
    </w:rPr>
  </w:style>
  <w:style w:type="paragraph" w:styleId="Footer">
    <w:name w:val="footer"/>
    <w:basedOn w:val="Normal"/>
    <w:link w:val="Char5"/>
    <w:uiPriority w:val="99"/>
    <w:qFormat/>
    <w:pPr>
      <w:tabs>
        <w:tab w:val="center" w:pos="4153"/>
        <w:tab w:val="right" w:pos="8306"/>
      </w:tabs>
      <w:snapToGrid w:val="0"/>
      <w:jc w:val="left"/>
    </w:pPr>
    <w:rPr>
      <w:kern w:val="0"/>
      <w:sz w:val="18"/>
      <w:szCs w:val="20"/>
    </w:rPr>
  </w:style>
  <w:style w:type="paragraph" w:styleId="Header">
    <w:name w:val="header"/>
    <w:basedOn w:val="Normal"/>
    <w:link w:val="Char6"/>
    <w:qFormat/>
    <w:pPr>
      <w:pBdr>
        <w:bottom w:val="single" w:sz="6" w:space="1" w:color="auto"/>
      </w:pBdr>
      <w:tabs>
        <w:tab w:val="center" w:pos="4153"/>
        <w:tab w:val="right" w:pos="8306"/>
      </w:tabs>
      <w:snapToGrid w:val="0"/>
      <w:jc w:val="center"/>
    </w:pPr>
    <w:rPr>
      <w:kern w:val="0"/>
      <w:sz w:val="18"/>
      <w:szCs w:val="20"/>
    </w:rPr>
  </w:style>
  <w:style w:type="paragraph" w:styleId="TOC2">
    <w:name w:val="toc 2"/>
    <w:basedOn w:val="Normal"/>
    <w:next w:val="Normal"/>
    <w:uiPriority w:val="39"/>
    <w:qFormat/>
    <w:locked/>
    <w:pPr>
      <w:ind w:left="420" w:leftChars="200"/>
    </w:pPr>
  </w:style>
  <w:style w:type="paragraph" w:styleId="NormalWeb">
    <w:name w:val="Normal (Web)"/>
    <w:basedOn w:val="Normal"/>
    <w:link w:val="Char7"/>
    <w:qFormat/>
    <w:pPr>
      <w:widowControl/>
      <w:spacing w:before="100" w:beforeAutospacing="1" w:after="100" w:afterAutospacing="1"/>
      <w:jc w:val="left"/>
    </w:pPr>
    <w:rPr>
      <w:rFonts w:ascii="宋体" w:hAnsi="宋体"/>
      <w:kern w:val="0"/>
      <w:sz w:val="24"/>
      <w:szCs w:val="20"/>
    </w:rPr>
  </w:style>
  <w:style w:type="paragraph" w:styleId="Index1">
    <w:name w:val="index 1"/>
    <w:basedOn w:val="Normal"/>
    <w:next w:val="Normal"/>
    <w:qFormat/>
    <w:locked/>
    <w:pPr>
      <w:spacing w:line="312" w:lineRule="auto"/>
      <w:jc w:val="center"/>
    </w:pPr>
    <w:rPr>
      <w:w w:val="90"/>
      <w:kern w:val="24"/>
      <w:sz w:val="24"/>
    </w:rPr>
  </w:style>
  <w:style w:type="paragraph" w:styleId="CommentSubject">
    <w:name w:val="annotation subject"/>
    <w:basedOn w:val="CommentText"/>
    <w:next w:val="CommentText"/>
    <w:link w:val="Char8"/>
    <w:semiHidden/>
    <w:qFormat/>
    <w:rPr>
      <w:b/>
      <w:sz w:val="24"/>
      <w:szCs w:val="20"/>
    </w:rPr>
  </w:style>
  <w:style w:type="table" w:styleId="TableGrid">
    <w:name w:val="Table Grid"/>
    <w:basedOn w:val="TableNormal"/>
    <w:qFormat/>
    <w:rPr>
      <w:lang w:val="en-US" w:eastAsia="zh-C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locked/>
    <w:rPr>
      <w:b/>
      <w:bCs/>
    </w:rPr>
  </w:style>
  <w:style w:type="character" w:styleId="PageNumber">
    <w:name w:val="page number"/>
    <w:basedOn w:val="DefaultParagraphFont"/>
    <w:qFormat/>
    <w:locked/>
  </w:style>
  <w:style w:type="character" w:styleId="Hyperlink">
    <w:name w:val="Hyperlink"/>
    <w:uiPriority w:val="99"/>
    <w:unhideWhenUsed/>
    <w:qFormat/>
    <w:locked/>
    <w:rPr>
      <w:color w:val="0563C1"/>
      <w:u w:val="single"/>
    </w:rPr>
  </w:style>
  <w:style w:type="character" w:styleId="CommentReference">
    <w:name w:val="annotation reference"/>
    <w:qFormat/>
    <w:rPr>
      <w:sz w:val="21"/>
    </w:rPr>
  </w:style>
  <w:style w:type="character" w:customStyle="1" w:styleId="Char">
    <w:name w:val="正文缩进 Char"/>
    <w:link w:val="NormalIndent"/>
    <w:qFormat/>
    <w:rPr>
      <w:kern w:val="2"/>
      <w:sz w:val="21"/>
    </w:rPr>
  </w:style>
  <w:style w:type="character" w:customStyle="1" w:styleId="8Char">
    <w:name w:val="标题 8 Char"/>
    <w:link w:val="Heading8"/>
    <w:uiPriority w:val="9"/>
    <w:qFormat/>
    <w:rPr>
      <w:b/>
      <w:bCs/>
      <w:sz w:val="32"/>
      <w:szCs w:val="24"/>
      <w:lang w:val="en-GB" w:eastAsia="es-ES"/>
    </w:rPr>
  </w:style>
  <w:style w:type="character" w:customStyle="1" w:styleId="Char0">
    <w:name w:val="批注文字 Char"/>
    <w:link w:val="CommentText"/>
    <w:qFormat/>
    <w:locked/>
    <w:rPr>
      <w:rFonts w:ascii="Times New Roman" w:eastAsia="宋体" w:hAnsi="Times New Roman"/>
      <w:sz w:val="24"/>
    </w:rPr>
  </w:style>
  <w:style w:type="character" w:customStyle="1" w:styleId="Char1">
    <w:name w:val="正文文本 Char"/>
    <w:link w:val="BodyText"/>
    <w:qFormat/>
    <w:locked/>
    <w:rPr>
      <w:sz w:val="18"/>
    </w:rPr>
  </w:style>
  <w:style w:type="character" w:customStyle="1" w:styleId="Char2">
    <w:name w:val="正文文本缩进 Char"/>
    <w:link w:val="BodyTextIndent"/>
    <w:semiHidden/>
    <w:qFormat/>
    <w:locked/>
    <w:rPr>
      <w:rFonts w:ascii="Times New Roman" w:eastAsia="宋体" w:hAnsi="Times New Roman"/>
      <w:sz w:val="24"/>
    </w:rPr>
  </w:style>
  <w:style w:type="character" w:customStyle="1" w:styleId="Char3">
    <w:name w:val="日期 Char"/>
    <w:link w:val="Date"/>
    <w:qFormat/>
    <w:locked/>
    <w:rPr>
      <w:rFonts w:ascii="Times New Roman" w:eastAsia="宋体" w:hAnsi="Times New Roman"/>
      <w:sz w:val="24"/>
    </w:rPr>
  </w:style>
  <w:style w:type="character" w:customStyle="1" w:styleId="Char4">
    <w:name w:val="批注框文本 Char"/>
    <w:link w:val="BalloonText"/>
    <w:qFormat/>
    <w:locked/>
    <w:rPr>
      <w:rFonts w:ascii="Times New Roman" w:eastAsia="宋体" w:hAnsi="Times New Roman"/>
      <w:sz w:val="18"/>
    </w:rPr>
  </w:style>
  <w:style w:type="character" w:customStyle="1" w:styleId="Char5">
    <w:name w:val="页脚 Char"/>
    <w:link w:val="Footer"/>
    <w:uiPriority w:val="99"/>
    <w:qFormat/>
    <w:locked/>
    <w:rPr>
      <w:sz w:val="18"/>
    </w:rPr>
  </w:style>
  <w:style w:type="character" w:customStyle="1" w:styleId="Char6">
    <w:name w:val="页眉 Char"/>
    <w:link w:val="Header"/>
    <w:qFormat/>
    <w:locked/>
    <w:rPr>
      <w:sz w:val="18"/>
    </w:rPr>
  </w:style>
  <w:style w:type="character" w:customStyle="1" w:styleId="Char7">
    <w:name w:val="普通(网站) Char"/>
    <w:link w:val="NormalWeb"/>
    <w:qFormat/>
    <w:locked/>
    <w:rPr>
      <w:rFonts w:ascii="宋体" w:eastAsia="宋体" w:hAnsi="宋体"/>
      <w:sz w:val="24"/>
    </w:rPr>
  </w:style>
  <w:style w:type="character" w:customStyle="1" w:styleId="Char8">
    <w:name w:val="批注主题 Char"/>
    <w:link w:val="CommentSubject"/>
    <w:semiHidden/>
    <w:qFormat/>
    <w:locked/>
    <w:rPr>
      <w:rFonts w:ascii="Times New Roman" w:eastAsia="宋体" w:hAnsi="Times New Roman"/>
      <w:b/>
      <w:kern w:val="2"/>
      <w:sz w:val="24"/>
    </w:rPr>
  </w:style>
  <w:style w:type="character" w:customStyle="1" w:styleId="a">
    <w:name w:val="页脚 字符"/>
    <w:basedOn w:val="DefaultParagraphFont"/>
    <w:uiPriority w:val="99"/>
    <w:qFormat/>
  </w:style>
  <w:style w:type="character" w:customStyle="1" w:styleId="1">
    <w:name w:val="正文文本 字符1"/>
    <w:semiHidden/>
    <w:qFormat/>
    <w:rPr>
      <w:rFonts w:ascii="Times New Roman" w:eastAsia="宋体" w:hAnsi="Times New Roman"/>
      <w:sz w:val="24"/>
    </w:rPr>
  </w:style>
  <w:style w:type="character" w:customStyle="1" w:styleId="Char9">
    <w:name w:val="表格 Char"/>
    <w:link w:val="a0"/>
    <w:qFormat/>
    <w:locked/>
    <w:rPr>
      <w:rFonts w:ascii="宋体"/>
      <w:sz w:val="21"/>
    </w:rPr>
  </w:style>
  <w:style w:type="paragraph" w:customStyle="1" w:styleId="a0">
    <w:name w:val="表格"/>
    <w:basedOn w:val="Normal"/>
    <w:next w:val="Normal"/>
    <w:link w:val="Char9"/>
    <w:qFormat/>
    <w:pPr>
      <w:adjustRightInd w:val="0"/>
      <w:snapToGrid w:val="0"/>
      <w:spacing w:beforeLines="10" w:afterLines="10" w:line="259" w:lineRule="auto"/>
      <w:jc w:val="center"/>
    </w:pPr>
    <w:rPr>
      <w:rFonts w:ascii="宋体"/>
      <w:kern w:val="0"/>
      <w:szCs w:val="20"/>
    </w:rPr>
  </w:style>
  <w:style w:type="character" w:customStyle="1" w:styleId="a1">
    <w:name w:val="日期 字符"/>
    <w:semiHidden/>
    <w:qFormat/>
    <w:rPr>
      <w:rFonts w:ascii="Times New Roman" w:eastAsia="宋体" w:hAnsi="Times New Roman"/>
      <w:sz w:val="24"/>
    </w:rPr>
  </w:style>
  <w:style w:type="character" w:customStyle="1" w:styleId="10">
    <w:name w:val="批注文字 字符1"/>
    <w:semiHidden/>
    <w:qFormat/>
    <w:rPr>
      <w:rFonts w:ascii="Times New Roman" w:eastAsia="宋体" w:hAnsi="Times New Roman"/>
      <w:sz w:val="24"/>
    </w:rPr>
  </w:style>
  <w:style w:type="paragraph" w:customStyle="1" w:styleId="100">
    <w:name w:val="正文_10"/>
    <w:qFormat/>
    <w:pPr>
      <w:widowControl w:val="0"/>
      <w:jc w:val="both"/>
    </w:pPr>
    <w:rPr>
      <w:rFonts w:ascii="Times New Roman" w:eastAsia="宋体" w:hAnsi="Times New Roman" w:cs="Times New Roman"/>
      <w:kern w:val="2"/>
      <w:sz w:val="21"/>
      <w:szCs w:val="22"/>
      <w:lang w:val="en-US" w:eastAsia="zh-CN" w:bidi="ar-SA"/>
    </w:rPr>
  </w:style>
  <w:style w:type="paragraph" w:customStyle="1" w:styleId="2">
    <w:name w:val="普通(网站)2"/>
    <w:basedOn w:val="Normal"/>
    <w:qFormat/>
    <w:pPr>
      <w:widowControl/>
      <w:spacing w:before="100" w:beforeAutospacing="1" w:after="100" w:afterAutospacing="1"/>
      <w:jc w:val="left"/>
    </w:pPr>
    <w:rPr>
      <w:rFonts w:ascii="宋体" w:hAnsi="宋体"/>
      <w:sz w:val="24"/>
      <w:szCs w:val="20"/>
    </w:rPr>
  </w:style>
  <w:style w:type="character" w:customStyle="1" w:styleId="font21">
    <w:name w:val="font21"/>
    <w:qFormat/>
    <w:rPr>
      <w:rFonts w:ascii="Times New Roman" w:hAnsi="Times New Roman" w:cs="Times New Roman" w:hint="default"/>
      <w:color w:val="000000"/>
      <w:sz w:val="21"/>
      <w:szCs w:val="21"/>
      <w:u w:val="none"/>
    </w:rPr>
  </w:style>
  <w:style w:type="character" w:customStyle="1" w:styleId="font01">
    <w:name w:val="font01"/>
    <w:qFormat/>
    <w:rPr>
      <w:rFonts w:ascii="宋体" w:eastAsia="宋体" w:hAnsi="宋体" w:hint="eastAsia"/>
      <w:color w:val="000000"/>
      <w:sz w:val="21"/>
      <w:szCs w:val="21"/>
      <w:u w:val="none"/>
    </w:rPr>
  </w:style>
  <w:style w:type="character" w:customStyle="1" w:styleId="01Char1">
    <w:name w:val="正文01 Char1"/>
    <w:link w:val="01"/>
    <w:qFormat/>
    <w:rPr>
      <w:sz w:val="27"/>
      <w:szCs w:val="27"/>
    </w:rPr>
  </w:style>
  <w:style w:type="paragraph" w:customStyle="1" w:styleId="01">
    <w:name w:val="正文01"/>
    <w:basedOn w:val="Normal"/>
    <w:link w:val="01Char1"/>
    <w:qFormat/>
    <w:pPr>
      <w:spacing w:before="60" w:line="480" w:lineRule="exact"/>
      <w:ind w:firstLine="539"/>
    </w:pPr>
    <w:rPr>
      <w:kern w:val="0"/>
      <w:sz w:val="27"/>
      <w:szCs w:val="27"/>
    </w:rPr>
  </w:style>
  <w:style w:type="paragraph" w:customStyle="1" w:styleId="a2">
    <w:name w:val="表格正文"/>
    <w:basedOn w:val="Normal"/>
    <w:link w:val="Char10"/>
    <w:qFormat/>
    <w:pPr>
      <w:spacing w:line="360" w:lineRule="exact"/>
      <w:jc w:val="center"/>
    </w:pPr>
    <w:rPr>
      <w:color w:val="000000"/>
    </w:rPr>
  </w:style>
  <w:style w:type="character" w:customStyle="1" w:styleId="Char10">
    <w:name w:val="表格正文 Char"/>
    <w:link w:val="a2"/>
    <w:qFormat/>
    <w:rPr>
      <w:color w:val="000000"/>
      <w:kern w:val="2"/>
      <w:sz w:val="21"/>
      <w:szCs w:val="24"/>
    </w:rPr>
  </w:style>
  <w:style w:type="paragraph" w:customStyle="1" w:styleId="Style52">
    <w:name w:val="_Style 52"/>
    <w:basedOn w:val="Normal"/>
    <w:next w:val="Normal"/>
    <w:uiPriority w:val="39"/>
    <w:qFormat/>
    <w:pPr>
      <w:tabs>
        <w:tab w:val="right" w:leader="dot" w:pos="8810"/>
      </w:tabs>
      <w:ind w:left="840"/>
    </w:pPr>
    <w:rPr>
      <w:szCs w:val="21"/>
    </w:rPr>
  </w:style>
  <w:style w:type="paragraph" w:customStyle="1" w:styleId="20">
    <w:name w:val="标题2"/>
    <w:basedOn w:val="Normal"/>
    <w:link w:val="2Char0"/>
    <w:qFormat/>
    <w:pPr>
      <w:widowControl/>
      <w:numPr>
        <w:ilvl w:val="1"/>
        <w:numId w:val="2"/>
      </w:numPr>
      <w:jc w:val="left"/>
      <w:outlineLvl w:val="1"/>
    </w:pPr>
    <w:rPr>
      <w:rFonts w:ascii="Calibri" w:eastAsia="黑体" w:hAnsi="Calibri"/>
      <w:b/>
      <w:kern w:val="0"/>
      <w:sz w:val="30"/>
      <w:szCs w:val="30"/>
    </w:rPr>
  </w:style>
  <w:style w:type="character" w:customStyle="1" w:styleId="2Char0">
    <w:name w:val="标题2 Char"/>
    <w:link w:val="20"/>
    <w:qFormat/>
    <w:rPr>
      <w:rFonts w:ascii="Calibri" w:eastAsia="黑体" w:hAnsi="Calibri"/>
      <w:b/>
      <w:sz w:val="30"/>
      <w:szCs w:val="30"/>
    </w:rPr>
  </w:style>
  <w:style w:type="character" w:customStyle="1" w:styleId="2TimesNewRomanChar">
    <w:name w:val="正文首行缩进 2 + Times New Roman Char"/>
    <w:link w:val="2TimesNewRoman"/>
    <w:qFormat/>
    <w:rPr>
      <w:rFonts w:ascii="宋体" w:eastAsia="楷体_GB2312" w:hAnsi="宋体"/>
      <w:i/>
      <w:color w:val="000000"/>
      <w:szCs w:val="21"/>
    </w:rPr>
  </w:style>
  <w:style w:type="paragraph" w:customStyle="1" w:styleId="2TimesNewRoman">
    <w:name w:val="正文首行缩进 2 + Times New Roman"/>
    <w:basedOn w:val="Normal"/>
    <w:link w:val="2TimesNewRomanChar"/>
    <w:qFormat/>
    <w:pPr>
      <w:tabs>
        <w:tab w:val="left" w:pos="0"/>
        <w:tab w:val="left" w:pos="870"/>
        <w:tab w:val="left" w:pos="3150"/>
      </w:tabs>
      <w:autoSpaceDE w:val="0"/>
      <w:autoSpaceDN w:val="0"/>
      <w:spacing w:line="360" w:lineRule="auto"/>
      <w:ind w:firstLine="420" w:firstLineChars="200"/>
    </w:pPr>
    <w:rPr>
      <w:rFonts w:ascii="宋体" w:eastAsia="楷体_GB2312" w:hAnsi="宋体"/>
      <w:i/>
      <w:color w:val="000000"/>
      <w:kern w:val="0"/>
      <w:sz w:val="20"/>
      <w:szCs w:val="21"/>
    </w:rPr>
  </w:style>
  <w:style w:type="paragraph" w:customStyle="1" w:styleId="Style56">
    <w:name w:val="_Style 56"/>
    <w:basedOn w:val="Heading1"/>
    <w:next w:val="Normal"/>
    <w:uiPriority w:val="39"/>
    <w:unhideWhenUsed/>
    <w:qFormat/>
    <w:pPr>
      <w:keepLines/>
      <w:widowControl/>
      <w:overflowPunct/>
      <w:snapToGrid/>
      <w:spacing w:before="240" w:after="0"/>
      <w:ind w:left="0" w:firstLine="0"/>
      <w:jc w:val="left"/>
      <w:outlineLvl w:val="9"/>
    </w:pPr>
    <w:rPr>
      <w:rFonts w:ascii="等线 Light" w:eastAsia="等线 Light" w:hAnsi="等线 Light" w:cs="Times New Roman"/>
      <w:b w:val="0"/>
      <w:bCs w:val="0"/>
      <w:color w:val="2F5496"/>
      <w:kern w:val="0"/>
      <w:sz w:val="32"/>
      <w:szCs w:val="32"/>
    </w:rPr>
  </w:style>
  <w:style w:type="paragraph" w:customStyle="1" w:styleId="TableParagraph">
    <w:name w:val="Table Paragraph"/>
    <w:basedOn w:val="Normal"/>
    <w:uiPriority w:val="1"/>
    <w:qFormat/>
    <w:pPr>
      <w:autoSpaceDE w:val="0"/>
      <w:autoSpaceDN w:val="0"/>
      <w:jc w:val="center"/>
    </w:pPr>
    <w:rPr>
      <w:rFonts w:ascii="宋体" w:hAnsi="宋体" w:cs="宋体"/>
      <w:kern w:val="0"/>
      <w:sz w:val="22"/>
      <w:szCs w:val="22"/>
    </w:rPr>
  </w:style>
  <w:style w:type="paragraph" w:customStyle="1" w:styleId="a3">
    <w:name w:val="报告表格"/>
    <w:basedOn w:val="Normal"/>
    <w:qFormat/>
    <w:pPr>
      <w:autoSpaceDE w:val="0"/>
      <w:autoSpaceDN w:val="0"/>
      <w:adjustRightInd w:val="0"/>
      <w:spacing w:before="40" w:after="40"/>
      <w:jc w:val="center"/>
      <w:textAlignment w:val="baseline"/>
    </w:pPr>
    <w:rPr>
      <w:kern w:val="0"/>
      <w:szCs w:val="20"/>
    </w:rPr>
  </w:style>
  <w:style w:type="character" w:customStyle="1" w:styleId="font11">
    <w:name w:val="font11"/>
    <w:qFormat/>
    <w:rPr>
      <w:rFonts w:ascii="Times New Roman" w:hAnsi="Times New Roman" w:cs="Times New Roman" w:hint="default"/>
      <w:color w:val="000000"/>
      <w:sz w:val="18"/>
      <w:szCs w:val="18"/>
      <w:u w:val="none"/>
      <w:vertAlign w:val="superscript"/>
    </w:rPr>
  </w:style>
  <w:style w:type="character" w:customStyle="1" w:styleId="font31">
    <w:name w:val="font31"/>
    <w:qFormat/>
    <w:rPr>
      <w:rFonts w:ascii="宋体" w:eastAsia="宋体" w:hAnsi="宋体" w:hint="eastAsia"/>
      <w:color w:val="000000"/>
      <w:sz w:val="18"/>
      <w:szCs w:val="18"/>
      <w:u w:val="none"/>
    </w:rPr>
  </w:style>
  <w:style w:type="paragraph" w:customStyle="1" w:styleId="BodyText22">
    <w:name w:val="Body Text 22"/>
    <w:basedOn w:val="Normal"/>
    <w:qFormat/>
    <w:pPr>
      <w:adjustRightInd w:val="0"/>
      <w:spacing w:line="440" w:lineRule="atLeast"/>
      <w:ind w:firstLine="480"/>
      <w:textAlignment w:val="baseline"/>
    </w:pPr>
    <w:rPr>
      <w:rFonts w:eastAsia="仿宋_GB2312"/>
      <w:sz w:val="24"/>
      <w:szCs w:val="20"/>
    </w:rPr>
  </w:style>
  <w:style w:type="paragraph" w:customStyle="1" w:styleId="Normal0">
    <w:name w:val="Normal_0"/>
    <w:qFormat/>
    <w:pPr>
      <w:jc w:val="both"/>
    </w:pPr>
    <w:rPr>
      <w:rFonts w:ascii="Times New Roman" w:eastAsia="宋体" w:hAnsi="Times New Roman" w:cs="Times New Roman"/>
      <w:kern w:val="2"/>
      <w:sz w:val="21"/>
      <w:szCs w:val="21"/>
      <w:lang w:val="en-US" w:eastAsia="zh-CN" w:bidi="ar-SA"/>
    </w:rPr>
  </w:style>
  <w:style w:type="table" w:customStyle="1" w:styleId="TableNormal0">
    <w:name w:val="Table Normal_0"/>
    <w:uiPriority w:val="2"/>
    <w:unhideWhenUsed/>
    <w:qFormat/>
    <w:pPr>
      <w:widowControl w:val="0"/>
      <w:autoSpaceDE w:val="0"/>
      <w:autoSpaceDN w:val="0"/>
    </w:pPr>
    <w:rPr>
      <w:rFonts w:ascii="Calibri" w:hAnsi="Calibri"/>
      <w:sz w:val="22"/>
      <w:szCs w:val="22"/>
      <w:lang w:val="en-US" w:eastAsia="en-US" w:bidi="ar-SA"/>
    </w:rPr>
    <w:tblPr>
      <w:tblCellMar>
        <w:top w:w="0" w:type="dxa"/>
        <w:left w:w="0" w:type="dxa"/>
        <w:bottom w:w="0" w:type="dxa"/>
        <w:right w:w="0" w:type="dxa"/>
      </w:tblCellMar>
    </w:tblPr>
  </w:style>
  <w:style w:type="paragraph" w:styleId="NoSpacing">
    <w:name w:val="No Spacing"/>
    <w:basedOn w:val="Normal"/>
    <w:link w:val="Char11"/>
    <w:qFormat/>
    <w:pPr>
      <w:widowControl w:val="0"/>
      <w:spacing w:line="360" w:lineRule="auto"/>
      <w:jc w:val="both"/>
    </w:pPr>
    <w:rPr>
      <w:kern w:val="2"/>
      <w:sz w:val="24"/>
      <w:szCs w:val="24"/>
      <w:lang w:val="en-GB" w:eastAsia="zh-TW" w:bidi="ar-SA"/>
    </w:rPr>
  </w:style>
  <w:style w:type="character" w:customStyle="1" w:styleId="Char11">
    <w:name w:val="无间隔 Char"/>
    <w:link w:val="NoSpacing"/>
    <w:qFormat/>
    <w:rPr>
      <w:kern w:val="2"/>
      <w:sz w:val="24"/>
      <w:szCs w:val="24"/>
      <w:lang w:val="en-GB" w:eastAsia="zh-TW"/>
    </w:rPr>
  </w:style>
  <w:style w:type="paragraph" w:customStyle="1" w:styleId="NormalWeb0">
    <w:name w:val="Normal (Web)_0"/>
    <w:basedOn w:val="Normal"/>
    <w:qFormat/>
    <w:pPr>
      <w:widowControl/>
      <w:spacing w:before="100" w:beforeAutospacing="1" w:after="100" w:afterAutospacing="1"/>
      <w:jc w:val="left"/>
    </w:pPr>
    <w:rPr>
      <w:rFonts w:ascii="宋体" w:hAnsi="宋体" w:hint="eastAsia"/>
      <w:sz w:val="24"/>
      <w:lang w:val="en-GB" w:eastAsia="zh-TW"/>
    </w:rPr>
  </w:style>
  <w:style w:type="paragraph" w:customStyle="1" w:styleId="-">
    <w:name w:val="明昌-正文"/>
    <w:basedOn w:val="Normal"/>
    <w:qFormat/>
    <w:pPr>
      <w:snapToGrid w:val="0"/>
      <w:spacing w:line="360" w:lineRule="auto"/>
      <w:ind w:firstLine="480" w:firstLineChars="200"/>
    </w:pPr>
    <w:rPr>
      <w:sz w:val="24"/>
      <w:lang w:eastAsia="zh-TW"/>
    </w:rPr>
  </w:style>
  <w:style w:type="character" w:customStyle="1" w:styleId="Style561">
    <w:name w:val="_Style 561"/>
    <w:uiPriority w:val="19"/>
    <w:qFormat/>
    <w:rPr>
      <w:i/>
      <w:iCs/>
      <w:color w:val="404040"/>
    </w:rPr>
  </w:style>
  <w:style w:type="paragraph" w:customStyle="1" w:styleId="-0">
    <w:name w:val="报告正文-连续目录"/>
    <w:basedOn w:val="Normal"/>
    <w:qFormat/>
    <w:pPr>
      <w:spacing w:line="440" w:lineRule="exact"/>
      <w:ind w:firstLine="200" w:firstLineChars="200"/>
    </w:pPr>
    <w:rPr>
      <w:rFonts w:ascii="Arial" w:hAnsi="Arial"/>
      <w:snapToGrid w:val="0"/>
      <w:kern w:val="0"/>
      <w:sz w:val="24"/>
    </w:rPr>
  </w:style>
  <w:style w:type="paragraph" w:customStyle="1" w:styleId="11">
    <w:name w:val="无间隔1"/>
    <w:uiPriority w:val="99"/>
    <w:qFormat/>
    <w:pPr>
      <w:widowControl w:val="0"/>
      <w:jc w:val="both"/>
    </w:pPr>
    <w:rPr>
      <w:rFonts w:ascii="Times New Roman" w:eastAsia="宋体" w:hAnsi="Times New Roman" w:cs="Times New Roman"/>
      <w:kern w:val="2"/>
      <w:sz w:val="21"/>
      <w:lang w:val="en-US" w:eastAsia="zh-CN" w:bidi="ar-SA"/>
    </w:rPr>
  </w:style>
  <w:style w:type="character" w:customStyle="1" w:styleId="font41">
    <w:name w:val="font41"/>
    <w:basedOn w:val="DefaultParagraphFont"/>
    <w:qFormat/>
    <w:rPr>
      <w:rFonts w:ascii="宋体" w:eastAsia="宋体" w:hAnsi="宋体" w:cs="宋体" w:hint="eastAsia"/>
      <w:color w:val="000000"/>
      <w:sz w:val="18"/>
      <w:szCs w:val="18"/>
      <w:u w:val="none"/>
    </w:rPr>
  </w:style>
  <w:style w:type="character" w:customStyle="1" w:styleId="font61">
    <w:name w:val="font61"/>
    <w:basedOn w:val="DefaultParagraphFont"/>
    <w:qFormat/>
    <w:rPr>
      <w:rFonts w:ascii="Times New Roman" w:hAnsi="Times New Roman" w:cs="Times New Roman" w:hint="default"/>
      <w:color w:val="000000"/>
      <w:sz w:val="18"/>
      <w:szCs w:val="18"/>
      <w:u w:val="none"/>
      <w:vertAlign w:val="superscript"/>
    </w:rPr>
  </w:style>
  <w:style w:type="character" w:customStyle="1" w:styleId="Style54">
    <w:name w:val="_Style 54"/>
    <w:uiPriority w:val="19"/>
    <w:qFormat/>
    <w:rPr>
      <w:i/>
      <w:iCs/>
      <w:color w:val="404040"/>
    </w:rPr>
  </w:style>
  <w:style w:type="paragraph" w:customStyle="1" w:styleId="Default">
    <w:name w:val="Default"/>
    <w:uiPriority w:val="99"/>
    <w:unhideWhenUsed/>
    <w:qFormat/>
    <w:pPr>
      <w:widowControl w:val="0"/>
      <w:autoSpaceDE w:val="0"/>
      <w:autoSpaceDN w:val="0"/>
      <w:adjustRightInd w:val="0"/>
      <w:spacing w:beforeLines="0" w:afterLines="0"/>
    </w:pPr>
    <w:rPr>
      <w:rFonts w:ascii="宋体" w:eastAsia="宋体" w:hAnsi="宋体" w:cs="Times New Roman" w:hint="eastAsia"/>
      <w:color w:val="000000"/>
      <w:sz w:val="24"/>
      <w:szCs w:val="24"/>
    </w:rPr>
  </w:style>
  <w:style w:type="table" w:customStyle="1" w:styleId="TableGrid0">
    <w:name w:val="Table Grid_0"/>
    <w:basedOn w:val="TableNormal"/>
    <w:qFormat/>
    <w:rPr>
      <w:lang w:val="en-US" w:eastAsia="zh-C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qFormat/>
    <w:rPr>
      <w:lang w:val="en-US" w:eastAsia="zh-C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TableNormal"/>
    <w:qFormat/>
    <w:rPr>
      <w:lang w:val="en-US" w:eastAsia="zh-C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TableNormal"/>
    <w:qFormat/>
    <w:rPr>
      <w:lang w:val="en-US" w:eastAsia="zh-C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header" Target="header1.xml" /><Relationship Id="rId12" Type="http://schemas.openxmlformats.org/officeDocument/2006/relationships/footer" Target="footer7.xml" /><Relationship Id="rId13" Type="http://schemas.openxmlformats.org/officeDocument/2006/relationships/footer" Target="footer8.xml" /><Relationship Id="rId14" Type="http://schemas.openxmlformats.org/officeDocument/2006/relationships/header" Target="header2.xml" /><Relationship Id="rId15" Type="http://schemas.openxmlformats.org/officeDocument/2006/relationships/footer" Target="footer9.xml" /><Relationship Id="rId16" Type="http://schemas.openxmlformats.org/officeDocument/2006/relationships/footer" Target="footer10.xml" /><Relationship Id="rId17" Type="http://schemas.openxmlformats.org/officeDocument/2006/relationships/header" Target="header3.xml" /><Relationship Id="rId18" Type="http://schemas.openxmlformats.org/officeDocument/2006/relationships/footer" Target="footer11.xml" /><Relationship Id="rId19" Type="http://schemas.openxmlformats.org/officeDocument/2006/relationships/footer" Target="footer12.xml" /><Relationship Id="rId2" Type="http://schemas.openxmlformats.org/officeDocument/2006/relationships/webSettings" Target="webSettings.xml" /><Relationship Id="rId20" Type="http://schemas.openxmlformats.org/officeDocument/2006/relationships/header" Target="header4.xml" /><Relationship Id="rId21" Type="http://schemas.openxmlformats.org/officeDocument/2006/relationships/footer" Target="footer13.xml" /><Relationship Id="rId22" Type="http://schemas.openxmlformats.org/officeDocument/2006/relationships/footer" Target="footer14.xml" /><Relationship Id="rId23" Type="http://schemas.openxmlformats.org/officeDocument/2006/relationships/header" Target="header5.xml" /><Relationship Id="rId24" Type="http://schemas.openxmlformats.org/officeDocument/2006/relationships/footer" Target="footer15.xml" /><Relationship Id="rId25" Type="http://schemas.openxmlformats.org/officeDocument/2006/relationships/footer" Target="footer16.xml" /><Relationship Id="rId26" Type="http://schemas.openxmlformats.org/officeDocument/2006/relationships/hyperlink" Target="https://baike.baidu.com/item/%E7%8E%AF%E6%B0%A7%E6%B0%AF%E4%B8%99%E7%83%B7/8440333" TargetMode="External" /><Relationship Id="rId27" Type="http://schemas.openxmlformats.org/officeDocument/2006/relationships/hyperlink" Target="https://baike.baidu.com/item/%E5%8F%8C%E9%85%9AA/3588460" TargetMode="External" /><Relationship Id="rId28" Type="http://schemas.openxmlformats.org/officeDocument/2006/relationships/hyperlink" Target="https://baike.baidu.com/item/%E5%A4%9A%E5%85%83%E9%86%87/3422404" TargetMode="External" /><Relationship Id="rId29" Type="http://schemas.openxmlformats.org/officeDocument/2006/relationships/hyperlink" Target="https://baike.baidu.com/item/%E6%B0%A8%E5%9F%BA%E6%A0%91%E8%84%82" TargetMode="External" /><Relationship Id="rId3" Type="http://schemas.openxmlformats.org/officeDocument/2006/relationships/fontTable" Target="fontTable.xml" /><Relationship Id="rId30" Type="http://schemas.openxmlformats.org/officeDocument/2006/relationships/header" Target="header6.xml" /><Relationship Id="rId31" Type="http://schemas.openxmlformats.org/officeDocument/2006/relationships/footer" Target="footer17.xml" /><Relationship Id="rId32" Type="http://schemas.openxmlformats.org/officeDocument/2006/relationships/footer" Target="footer18.xml" /><Relationship Id="rId33" Type="http://schemas.openxmlformats.org/officeDocument/2006/relationships/header" Target="header7.xml" /><Relationship Id="rId34" Type="http://schemas.openxmlformats.org/officeDocument/2006/relationships/footer" Target="footer19.xml" /><Relationship Id="rId35" Type="http://schemas.openxmlformats.org/officeDocument/2006/relationships/footer" Target="footer20.xml" /><Relationship Id="rId36" Type="http://schemas.openxmlformats.org/officeDocument/2006/relationships/image" Target="media/image1.png" /><Relationship Id="rId37" Type="http://schemas.openxmlformats.org/officeDocument/2006/relationships/header" Target="header8.xml" /><Relationship Id="rId38" Type="http://schemas.openxmlformats.org/officeDocument/2006/relationships/footer" Target="footer21.xml" /><Relationship Id="rId39" Type="http://schemas.openxmlformats.org/officeDocument/2006/relationships/footer" Target="footer22.xml" /><Relationship Id="rId4" Type="http://schemas.openxmlformats.org/officeDocument/2006/relationships/customXml" Target="../customXml/item1.xml" /><Relationship Id="rId40" Type="http://schemas.openxmlformats.org/officeDocument/2006/relationships/image" Target="media/image2.png" /><Relationship Id="rId41" Type="http://schemas.openxmlformats.org/officeDocument/2006/relationships/header" Target="header9.xml" /><Relationship Id="rId42" Type="http://schemas.openxmlformats.org/officeDocument/2006/relationships/footer" Target="footer23.xml" /><Relationship Id="rId43" Type="http://schemas.openxmlformats.org/officeDocument/2006/relationships/footer" Target="footer24.xml" /><Relationship Id="rId44" Type="http://schemas.openxmlformats.org/officeDocument/2006/relationships/header" Target="header10.xml" /><Relationship Id="rId45" Type="http://schemas.openxmlformats.org/officeDocument/2006/relationships/footer" Target="footer25.xml" /><Relationship Id="rId46" Type="http://schemas.openxmlformats.org/officeDocument/2006/relationships/footer" Target="footer26.xml" /><Relationship Id="rId47" Type="http://schemas.openxmlformats.org/officeDocument/2006/relationships/header" Target="header11.xml" /><Relationship Id="rId48" Type="http://schemas.openxmlformats.org/officeDocument/2006/relationships/footer" Target="footer27.xml" /><Relationship Id="rId49" Type="http://schemas.openxmlformats.org/officeDocument/2006/relationships/footer" Target="footer28.xml" /><Relationship Id="rId5" Type="http://schemas.openxmlformats.org/officeDocument/2006/relationships/footer" Target="footer1.xml" /><Relationship Id="rId50" Type="http://schemas.openxmlformats.org/officeDocument/2006/relationships/image" Target="media/image3.jpeg" /><Relationship Id="rId51" Type="http://schemas.openxmlformats.org/officeDocument/2006/relationships/header" Target="header12.xml" /><Relationship Id="rId52" Type="http://schemas.openxmlformats.org/officeDocument/2006/relationships/footer" Target="footer29.xml" /><Relationship Id="rId53" Type="http://schemas.openxmlformats.org/officeDocument/2006/relationships/footer" Target="footer30.xml" /><Relationship Id="rId54" Type="http://schemas.openxmlformats.org/officeDocument/2006/relationships/header" Target="header13.xml" /><Relationship Id="rId55" Type="http://schemas.openxmlformats.org/officeDocument/2006/relationships/footer" Target="footer31.xml" /><Relationship Id="rId56" Type="http://schemas.openxmlformats.org/officeDocument/2006/relationships/footer" Target="footer32.xml" /><Relationship Id="rId57" Type="http://schemas.openxmlformats.org/officeDocument/2006/relationships/header" Target="header14.xml" /><Relationship Id="rId58" Type="http://schemas.openxmlformats.org/officeDocument/2006/relationships/footer" Target="footer33.xml" /><Relationship Id="rId59" Type="http://schemas.openxmlformats.org/officeDocument/2006/relationships/footer" Target="footer34.xml" /><Relationship Id="rId6" Type="http://schemas.openxmlformats.org/officeDocument/2006/relationships/footer" Target="footer2.xml" /><Relationship Id="rId60" Type="http://schemas.openxmlformats.org/officeDocument/2006/relationships/hyperlink" Target="https://d.book118.com/676032003125010054" TargetMode="External" /><Relationship Id="rId61" Type="http://schemas.openxmlformats.org/officeDocument/2006/relationships/header" Target="header15.xml" /><Relationship Id="rId62" Type="http://schemas.openxmlformats.org/officeDocument/2006/relationships/footer" Target="footer35.xml" /><Relationship Id="rId63" Type="http://schemas.openxmlformats.org/officeDocument/2006/relationships/footer" Target="footer36.xml" /><Relationship Id="rId64" Type="http://schemas.openxmlformats.org/officeDocument/2006/relationships/theme" Target="theme/theme1.xml" /><Relationship Id="rId65" Type="http://schemas.openxmlformats.org/officeDocument/2006/relationships/numbering" Target="numbering.xml" /><Relationship Id="rId66" Type="http://schemas.openxmlformats.org/officeDocument/2006/relationships/styles" Target="styles.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wdzx97.dot</Template>
  <TotalTime>1</TotalTime>
  <Pages>20</Pages>
  <Words>19837</Words>
  <Characters>23055</Characters>
  <Application>Microsoft Office Word</Application>
  <DocSecurity>0</DocSecurity>
  <Lines>207</Lines>
  <Paragraphs>58</Paragraphs>
  <ScaleCrop>false</ScaleCrop>
  <Company>微软中国</Company>
  <LinksUpToDate>false</LinksUpToDate>
  <CharactersWithSpaces>23837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lhj</dc:creator>
  <cp:lastModifiedBy>委员</cp:lastModifiedBy>
  <cp:revision>33</cp:revision>
  <cp:lastPrinted>2022-03-08T06:38:00Z</cp:lastPrinted>
  <dcterms:created xsi:type="dcterms:W3CDTF">2021-04-02T01:33:00Z</dcterms:created>
  <dcterms:modified xsi:type="dcterms:W3CDTF">2024-01-11T04:50:47Z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085EBFC8464A4ADF8C09F60BC919DBC5</vt:lpwstr>
  </property>
  <property fmtid="{D5CDD505-2E9C-101B-9397-08002B2CF9AE}" pid="3" name="KSOProductBuildVer">
    <vt:lpwstr>2052-12.1.0.15712</vt:lpwstr>
  </property>
</Properties>
</file>