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6" w:line="222" w:lineRule="auto"/>
        <w:ind w:left="36"/>
        <w:outlineLvl w:val="0"/>
        <w:rPr>
          <w:rFonts w:ascii="SimHei" w:eastAsia="SimHei" w:hAnsi="SimHei" w:cs="SimHei"/>
          <w:sz w:val="28"/>
          <w:szCs w:val="28"/>
        </w:rPr>
      </w:pPr>
      <w:r>
        <w:rPr>
          <w:rFonts w:ascii="SimHei" w:eastAsia="SimHei" w:hAnsi="SimHei" w:cs="SimHei"/>
          <w:spacing w:val="-7"/>
          <w:sz w:val="28"/>
          <w:szCs w:val="28"/>
        </w:rPr>
        <w:t>1</w:t>
      </w:r>
      <w:r>
        <w:rPr>
          <w:rFonts w:ascii="SimHei" w:eastAsia="SimHei" w:hAnsi="SimHei" w:cs="SimHei"/>
          <w:spacing w:val="7"/>
          <w:sz w:val="28"/>
          <w:szCs w:val="28"/>
        </w:rPr>
        <w:t xml:space="preserve">  </w:t>
      </w:r>
      <w:r>
        <w:rPr>
          <w:rFonts w:ascii="SimHei" w:eastAsia="SimHei" w:hAnsi="SimHei" w:cs="SimHei"/>
          <w:spacing w:val="-7"/>
          <w:sz w:val="28"/>
          <w:szCs w:val="28"/>
        </w:rPr>
        <w:t>项目背景</w:t>
      </w:r>
    </w:p>
    <w:p>
      <w:pPr>
        <w:spacing w:line="291" w:lineRule="auto"/>
        <w:rPr>
          <w:rFonts w:ascii="Arial"/>
          <w:sz w:val="21"/>
        </w:rPr>
      </w:pPr>
    </w:p>
    <w:p>
      <w:pPr>
        <w:spacing w:before="78" w:line="221" w:lineRule="auto"/>
        <w:ind w:left="33"/>
        <w:rPr>
          <w:rFonts w:ascii="SimHei" w:eastAsia="SimHei" w:hAnsi="SimHei" w:cs="SimHei"/>
          <w:sz w:val="24"/>
          <w:szCs w:val="24"/>
        </w:rPr>
      </w:pPr>
      <w:r>
        <w:rPr>
          <w:rFonts w:ascii="SimHei" w:eastAsia="SimHei" w:hAnsi="SimHei" w:cs="SimHei"/>
          <w:spacing w:val="-5"/>
          <w:sz w:val="24"/>
          <w:szCs w:val="24"/>
        </w:rPr>
        <w:t>1.1</w:t>
      </w:r>
      <w:r>
        <w:rPr>
          <w:rFonts w:ascii="SimHei" w:eastAsia="SimHei" w:hAnsi="SimHei" w:cs="SimHei"/>
          <w:spacing w:val="30"/>
          <w:sz w:val="24"/>
          <w:szCs w:val="24"/>
        </w:rPr>
        <w:t xml:space="preserve">  </w:t>
      </w:r>
      <w:r>
        <w:rPr>
          <w:rFonts w:ascii="SimHei" w:eastAsia="SimHei" w:hAnsi="SimHei" w:cs="SimHei"/>
          <w:spacing w:val="-5"/>
          <w:sz w:val="24"/>
          <w:szCs w:val="24"/>
        </w:rPr>
        <w:t>任务来源</w:t>
      </w:r>
    </w:p>
    <w:p>
      <w:pPr>
        <w:pStyle w:val="BodyText"/>
        <w:spacing w:before="256" w:line="297" w:lineRule="auto"/>
        <w:ind w:left="19" w:right="54" w:firstLine="422"/>
        <w:jc w:val="both"/>
      </w:pPr>
      <w:r>
        <w:rPr>
          <w:spacing w:val="11"/>
        </w:rPr>
        <w:t>为推动环境保护事业发展，</w:t>
      </w:r>
      <w:r>
        <w:rPr>
          <w:rFonts w:ascii="Times New Roman" w:eastAsia="Times New Roman" w:hAnsi="Times New Roman" w:cs="Times New Roman"/>
          <w:spacing w:val="11"/>
        </w:rPr>
        <w:t xml:space="preserve">2018 </w:t>
      </w:r>
      <w:r>
        <w:rPr>
          <w:spacing w:val="11"/>
        </w:rPr>
        <w:t>年生态环境部下达了《</w:t>
      </w:r>
      <w:r>
        <w:rPr>
          <w:spacing w:val="10"/>
        </w:rPr>
        <w:t>海洋与海岸生物多样性综合观</w:t>
      </w:r>
      <w:r>
        <w:t xml:space="preserve"> </w:t>
      </w:r>
      <w:r>
        <w:rPr>
          <w:spacing w:val="8"/>
        </w:rPr>
        <w:t>测站建设与观测标准》制（修）订计划，项目统一编号为</w:t>
      </w:r>
      <w:r>
        <w:rPr>
          <w:spacing w:val="-41"/>
        </w:rPr>
        <w:t xml:space="preserve"> </w:t>
      </w:r>
      <w:r>
        <w:rPr>
          <w:rFonts w:ascii="Times New Roman" w:eastAsia="Times New Roman" w:hAnsi="Times New Roman" w:cs="Times New Roman"/>
          <w:spacing w:val="8"/>
        </w:rPr>
        <w:t>2018-46</w:t>
      </w:r>
      <w:r>
        <w:rPr>
          <w:rFonts w:ascii="Times New Roman" w:eastAsia="Times New Roman" w:hAnsi="Times New Roman" w:cs="Times New Roman"/>
          <w:spacing w:val="-20"/>
        </w:rPr>
        <w:t xml:space="preserve"> </w:t>
      </w:r>
      <w:r>
        <w:rPr>
          <w:spacing w:val="8"/>
        </w:rPr>
        <w:t>。项目由生态环境部南京</w:t>
      </w:r>
      <w:r>
        <w:t xml:space="preserve"> </w:t>
      </w:r>
      <w:r>
        <w:rPr>
          <w:spacing w:val="9"/>
        </w:rPr>
        <w:t>环境科学研究所主持，中国科学院海洋研究所参加。</w:t>
      </w:r>
    </w:p>
    <w:p>
      <w:pPr>
        <w:spacing w:before="242" w:line="222" w:lineRule="auto"/>
        <w:ind w:left="33"/>
        <w:rPr>
          <w:rFonts w:ascii="SimHei" w:eastAsia="SimHei" w:hAnsi="SimHei" w:cs="SimHei"/>
          <w:sz w:val="24"/>
          <w:szCs w:val="24"/>
        </w:rPr>
      </w:pPr>
      <w:r>
        <w:rPr>
          <w:rFonts w:ascii="SimHei" w:eastAsia="SimHei" w:hAnsi="SimHei" w:cs="SimHei"/>
          <w:spacing w:val="-5"/>
          <w:sz w:val="24"/>
          <w:szCs w:val="24"/>
        </w:rPr>
        <w:t>1.2</w:t>
      </w:r>
      <w:r>
        <w:rPr>
          <w:rFonts w:ascii="SimHei" w:eastAsia="SimHei" w:hAnsi="SimHei" w:cs="SimHei"/>
          <w:spacing w:val="30"/>
          <w:sz w:val="24"/>
          <w:szCs w:val="24"/>
        </w:rPr>
        <w:t xml:space="preserve">  </w:t>
      </w:r>
      <w:r>
        <w:rPr>
          <w:rFonts w:ascii="SimHei" w:eastAsia="SimHei" w:hAnsi="SimHei" w:cs="SimHei"/>
          <w:spacing w:val="-5"/>
          <w:sz w:val="24"/>
          <w:szCs w:val="24"/>
        </w:rPr>
        <w:t>工作过程</w:t>
      </w:r>
    </w:p>
    <w:p>
      <w:pPr>
        <w:pStyle w:val="BodyText"/>
        <w:spacing w:before="250" w:line="327" w:lineRule="auto"/>
        <w:ind w:left="16" w:firstLine="425"/>
      </w:pPr>
      <w:r>
        <w:rPr>
          <w:spacing w:val="7"/>
        </w:rPr>
        <w:t>生态环境部南京环境科学研究所是生态环境部在生物多样性保护和履行《生物多样性公</w:t>
      </w:r>
      <w:r>
        <w:rPr>
          <w:spacing w:val="12"/>
        </w:rPr>
        <w:t xml:space="preserve"> </w:t>
      </w:r>
      <w:r>
        <w:rPr>
          <w:spacing w:val="8"/>
        </w:rPr>
        <w:t>约》方面的主要技术支持单位，</w:t>
      </w:r>
      <w:r>
        <w:rPr>
          <w:rFonts w:ascii="Times New Roman" w:eastAsia="Times New Roman" w:hAnsi="Times New Roman" w:cs="Times New Roman"/>
          <w:spacing w:val="8"/>
        </w:rPr>
        <w:t xml:space="preserve">20 </w:t>
      </w:r>
      <w:r>
        <w:rPr>
          <w:spacing w:val="8"/>
        </w:rPr>
        <w:t>世纪</w:t>
      </w:r>
      <w:r>
        <w:rPr>
          <w:spacing w:val="-37"/>
        </w:rPr>
        <w:t xml:space="preserve"> </w:t>
      </w:r>
      <w:r>
        <w:rPr>
          <w:rFonts w:ascii="Times New Roman" w:eastAsia="Times New Roman" w:hAnsi="Times New Roman" w:cs="Times New Roman"/>
          <w:spacing w:val="8"/>
        </w:rPr>
        <w:t xml:space="preserve">90 </w:t>
      </w:r>
      <w:r>
        <w:rPr>
          <w:spacing w:val="8"/>
        </w:rPr>
        <w:t>年代初就较早开展了生物多样性保护研</w:t>
      </w:r>
      <w:r>
        <w:rPr>
          <w:spacing w:val="7"/>
        </w:rPr>
        <w:t>究，在生</w:t>
      </w:r>
      <w:r>
        <w:t xml:space="preserve"> </w:t>
      </w:r>
      <w:r>
        <w:rPr>
          <w:spacing w:val="8"/>
        </w:rPr>
        <w:t>物多样性观测等方面开展了大量研究。按照《国家生</w:t>
      </w:r>
      <w:r>
        <w:rPr>
          <w:spacing w:val="7"/>
        </w:rPr>
        <w:t>态环境标准制修订工作规则》（国环规</w:t>
      </w:r>
      <w:r>
        <w:t xml:space="preserve"> </w:t>
      </w:r>
      <w:r>
        <w:rPr>
          <w:spacing w:val="8"/>
        </w:rPr>
        <w:t>法规〔</w:t>
      </w:r>
      <w:r>
        <w:rPr>
          <w:rFonts w:ascii="Times New Roman" w:eastAsia="Times New Roman" w:hAnsi="Times New Roman" w:cs="Times New Roman"/>
          <w:spacing w:val="8"/>
        </w:rPr>
        <w:t>2020</w:t>
      </w:r>
      <w:r>
        <w:rPr>
          <w:spacing w:val="8"/>
        </w:rPr>
        <w:t>〕</w:t>
      </w:r>
      <w:r>
        <w:rPr>
          <w:rFonts w:ascii="Times New Roman" w:eastAsia="Times New Roman" w:hAnsi="Times New Roman" w:cs="Times New Roman"/>
          <w:spacing w:val="8"/>
        </w:rPr>
        <w:t>4</w:t>
      </w:r>
      <w:r>
        <w:rPr>
          <w:rFonts w:ascii="Times New Roman" w:eastAsia="Times New Roman" w:hAnsi="Times New Roman" w:cs="Times New Roman"/>
          <w:spacing w:val="20"/>
        </w:rPr>
        <w:t xml:space="preserve"> </w:t>
      </w:r>
      <w:r>
        <w:rPr>
          <w:spacing w:val="8"/>
        </w:rPr>
        <w:t>号）的有关要求，项目承担单位组织专家和相关单位成立了标准编制组。标</w:t>
      </w:r>
      <w:r>
        <w:t xml:space="preserve"> </w:t>
      </w:r>
      <w:r>
        <w:rPr>
          <w:spacing w:val="4"/>
        </w:rPr>
        <w:t>准编制组成员查阅了国内外相关资料，在前期项目研究、文献资料分析和现场调</w:t>
      </w:r>
      <w:r>
        <w:rPr>
          <w:spacing w:val="3"/>
        </w:rPr>
        <w:t>研的基础上，</w:t>
      </w:r>
      <w:r>
        <w:t xml:space="preserve"> </w:t>
      </w:r>
      <w:r>
        <w:rPr>
          <w:spacing w:val="7"/>
        </w:rPr>
        <w:t>召开了多次研讨会，讨论并确定了开展标准编制工作的原则、程序、步骤和方法。</w:t>
      </w:r>
      <w:r>
        <w:rPr>
          <w:rFonts w:ascii="Times New Roman" w:eastAsia="Times New Roman" w:hAnsi="Times New Roman" w:cs="Times New Roman"/>
          <w:spacing w:val="6"/>
        </w:rPr>
        <w:t xml:space="preserve">2018 </w:t>
      </w:r>
      <w:r>
        <w:rPr>
          <w:spacing w:val="6"/>
        </w:rPr>
        <w:t>年</w:t>
      </w:r>
      <w:r>
        <w:rPr>
          <w:spacing w:val="-40"/>
        </w:rPr>
        <w:t xml:space="preserve"> </w:t>
      </w:r>
      <w:r>
        <w:rPr>
          <w:rFonts w:ascii="Times New Roman" w:eastAsia="Times New Roman" w:hAnsi="Times New Roman" w:cs="Times New Roman"/>
          <w:spacing w:val="6"/>
        </w:rPr>
        <w:t>7</w:t>
      </w:r>
      <w:r>
        <w:rPr>
          <w:rFonts w:ascii="Times New Roman" w:eastAsia="Times New Roman" w:hAnsi="Times New Roman" w:cs="Times New Roman"/>
        </w:rPr>
        <w:t xml:space="preserve">  </w:t>
      </w:r>
      <w:r>
        <w:rPr>
          <w:spacing w:val="8"/>
        </w:rPr>
        <w:t>月，进行了《海洋与海岸生物多样性综合观测站建设</w:t>
      </w:r>
      <w:r>
        <w:rPr>
          <w:spacing w:val="7"/>
        </w:rPr>
        <w:t>与观测标准》开题论证。根据专家论证</w:t>
      </w:r>
      <w:r>
        <w:t xml:space="preserve"> </w:t>
      </w:r>
      <w:r>
        <w:rPr>
          <w:spacing w:val="8"/>
        </w:rPr>
        <w:t>意见将《陆地生物多样性综合观测站建设与观测标准</w:t>
      </w:r>
      <w:r>
        <w:rPr>
          <w:spacing w:val="7"/>
        </w:rPr>
        <w:t>》《海洋与海岸生物多样性综合观测站</w:t>
      </w:r>
      <w:r>
        <w:t xml:space="preserve"> </w:t>
      </w:r>
      <w:r>
        <w:rPr>
          <w:spacing w:val="9"/>
        </w:rPr>
        <w:t>建设与观测标准》</w:t>
      </w:r>
      <w:r>
        <w:rPr>
          <w:rFonts w:ascii="Times New Roman" w:eastAsia="Times New Roman" w:hAnsi="Times New Roman" w:cs="Times New Roman"/>
          <w:spacing w:val="9"/>
        </w:rPr>
        <w:t xml:space="preserve">2 </w:t>
      </w:r>
      <w:r>
        <w:rPr>
          <w:spacing w:val="9"/>
        </w:rPr>
        <w:t>个标准优化调整为《陆地生物多样</w:t>
      </w:r>
      <w:r>
        <w:rPr>
          <w:spacing w:val="8"/>
        </w:rPr>
        <w:t>性综合观测站观测标准》《海洋生物</w:t>
      </w:r>
      <w:r>
        <w:t xml:space="preserve"> </w:t>
      </w:r>
      <w:r>
        <w:rPr>
          <w:spacing w:val="8"/>
        </w:rPr>
        <w:t>多样性综合观测站观测标准》《陆地和海洋生物多样性</w:t>
      </w:r>
      <w:r>
        <w:rPr>
          <w:spacing w:val="7"/>
        </w:rPr>
        <w:t>综合观测站建设标准》等</w:t>
      </w:r>
      <w:r>
        <w:rPr>
          <w:spacing w:val="-38"/>
        </w:rPr>
        <w:t xml:space="preserve"> </w:t>
      </w:r>
      <w:r>
        <w:rPr>
          <w:rFonts w:ascii="Times New Roman" w:eastAsia="Times New Roman" w:hAnsi="Times New Roman" w:cs="Times New Roman"/>
          <w:spacing w:val="7"/>
        </w:rPr>
        <w:t xml:space="preserve">3 </w:t>
      </w:r>
      <w:r>
        <w:rPr>
          <w:spacing w:val="7"/>
        </w:rPr>
        <w:t>个标准。</w:t>
      </w:r>
      <w:r>
        <w:t xml:space="preserve"> </w:t>
      </w:r>
      <w:r>
        <w:rPr>
          <w:rFonts w:ascii="Times New Roman" w:eastAsia="Times New Roman" w:hAnsi="Times New Roman" w:cs="Times New Roman"/>
          <w:spacing w:val="7"/>
        </w:rPr>
        <w:t xml:space="preserve">2020 </w:t>
      </w:r>
      <w:r>
        <w:rPr>
          <w:spacing w:val="7"/>
        </w:rPr>
        <w:t>年</w:t>
      </w:r>
      <w:r>
        <w:rPr>
          <w:spacing w:val="-26"/>
        </w:rPr>
        <w:t xml:space="preserve"> </w:t>
      </w:r>
      <w:r>
        <w:rPr>
          <w:rFonts w:ascii="Times New Roman" w:eastAsia="Times New Roman" w:hAnsi="Times New Roman" w:cs="Times New Roman"/>
          <w:spacing w:val="7"/>
        </w:rPr>
        <w:t xml:space="preserve">8 </w:t>
      </w:r>
      <w:r>
        <w:rPr>
          <w:spacing w:val="7"/>
        </w:rPr>
        <w:t>月</w:t>
      </w:r>
      <w:r>
        <w:rPr>
          <w:spacing w:val="-41"/>
        </w:rPr>
        <w:t xml:space="preserve"> </w:t>
      </w:r>
      <w:r>
        <w:rPr>
          <w:rFonts w:ascii="Times New Roman" w:eastAsia="Times New Roman" w:hAnsi="Times New Roman" w:cs="Times New Roman"/>
          <w:spacing w:val="7"/>
        </w:rPr>
        <w:t xml:space="preserve">28  </w:t>
      </w:r>
      <w:r>
        <w:rPr>
          <w:spacing w:val="7"/>
        </w:rPr>
        <w:t>日，进行了《海洋生物多样性综合观测站观测标准》征求意见稿技术审查，</w:t>
      </w:r>
      <w:r>
        <w:t xml:space="preserve"> </w:t>
      </w:r>
      <w:r>
        <w:rPr>
          <w:spacing w:val="9"/>
        </w:rPr>
        <w:t>编制组根据专家意见进一步完善了标准文本。</w:t>
      </w:r>
      <w:r>
        <w:rPr>
          <w:rFonts w:ascii="Times New Roman" w:eastAsia="Times New Roman" w:hAnsi="Times New Roman" w:cs="Times New Roman"/>
          <w:spacing w:val="9"/>
        </w:rPr>
        <w:t xml:space="preserve">2020 </w:t>
      </w:r>
      <w:r>
        <w:rPr>
          <w:spacing w:val="9"/>
        </w:rPr>
        <w:t>年</w:t>
      </w:r>
      <w:r>
        <w:rPr>
          <w:spacing w:val="-20"/>
        </w:rPr>
        <w:t xml:space="preserve"> </w:t>
      </w:r>
      <w:r>
        <w:rPr>
          <w:rFonts w:ascii="Times New Roman" w:eastAsia="Times New Roman" w:hAnsi="Times New Roman" w:cs="Times New Roman"/>
          <w:spacing w:val="9"/>
        </w:rPr>
        <w:t>12</w:t>
      </w:r>
      <w:r>
        <w:rPr>
          <w:rFonts w:ascii="Times New Roman" w:eastAsia="Times New Roman" w:hAnsi="Times New Roman" w:cs="Times New Roman"/>
          <w:spacing w:val="17"/>
        </w:rPr>
        <w:t xml:space="preserve"> </w:t>
      </w:r>
      <w:r>
        <w:rPr>
          <w:spacing w:val="9"/>
        </w:rPr>
        <w:t>月，生态环境部向</w:t>
      </w:r>
      <w:r>
        <w:rPr>
          <w:spacing w:val="-34"/>
        </w:rPr>
        <w:t xml:space="preserve"> </w:t>
      </w:r>
      <w:r>
        <w:rPr>
          <w:rFonts w:ascii="Times New Roman" w:eastAsia="Times New Roman" w:hAnsi="Times New Roman" w:cs="Times New Roman"/>
          <w:spacing w:val="9"/>
        </w:rPr>
        <w:t>62</w:t>
      </w:r>
      <w:r>
        <w:rPr>
          <w:rFonts w:ascii="Times New Roman" w:eastAsia="Times New Roman" w:hAnsi="Times New Roman" w:cs="Times New Roman"/>
          <w:spacing w:val="8"/>
        </w:rPr>
        <w:t xml:space="preserve"> </w:t>
      </w:r>
      <w:r>
        <w:rPr>
          <w:spacing w:val="8"/>
        </w:rPr>
        <w:t>家相关单位</w:t>
      </w:r>
      <w:r>
        <w:t xml:space="preserve"> </w:t>
      </w:r>
      <w:r>
        <w:rPr>
          <w:spacing w:val="7"/>
        </w:rPr>
        <w:t>（含部内业务司局）征求了意见，共有</w:t>
      </w:r>
      <w:r>
        <w:rPr>
          <w:spacing w:val="-39"/>
        </w:rPr>
        <w:t xml:space="preserve"> </w:t>
      </w:r>
      <w:r>
        <w:rPr>
          <w:rFonts w:ascii="Times New Roman" w:eastAsia="Times New Roman" w:hAnsi="Times New Roman" w:cs="Times New Roman"/>
          <w:spacing w:val="7"/>
        </w:rPr>
        <w:t xml:space="preserve">9 </w:t>
      </w:r>
      <w:r>
        <w:rPr>
          <w:spacing w:val="7"/>
        </w:rPr>
        <w:t>家单位提出了</w:t>
      </w:r>
      <w:r>
        <w:rPr>
          <w:spacing w:val="-36"/>
        </w:rPr>
        <w:t xml:space="preserve"> </w:t>
      </w:r>
      <w:r>
        <w:rPr>
          <w:rFonts w:ascii="Times New Roman" w:eastAsia="Times New Roman" w:hAnsi="Times New Roman" w:cs="Times New Roman"/>
          <w:spacing w:val="7"/>
        </w:rPr>
        <w:t xml:space="preserve">35 </w:t>
      </w:r>
      <w:r>
        <w:rPr>
          <w:spacing w:val="7"/>
        </w:rPr>
        <w:t>条意见，</w:t>
      </w:r>
      <w:r>
        <w:rPr>
          <w:rFonts w:ascii="Times New Roman" w:eastAsia="Times New Roman" w:hAnsi="Times New Roman" w:cs="Times New Roman"/>
          <w:spacing w:val="7"/>
        </w:rPr>
        <w:t xml:space="preserve">2021 </w:t>
      </w:r>
      <w:r>
        <w:rPr>
          <w:spacing w:val="7"/>
        </w:rPr>
        <w:t>年</w:t>
      </w:r>
      <w:r>
        <w:rPr>
          <w:spacing w:val="-37"/>
        </w:rPr>
        <w:t xml:space="preserve"> </w:t>
      </w:r>
      <w:r>
        <w:rPr>
          <w:rFonts w:ascii="Times New Roman" w:eastAsia="Times New Roman" w:hAnsi="Times New Roman" w:cs="Times New Roman"/>
          <w:spacing w:val="7"/>
        </w:rPr>
        <w:t>3</w:t>
      </w:r>
      <w:r>
        <w:rPr>
          <w:rFonts w:ascii="Times New Roman" w:eastAsia="Times New Roman" w:hAnsi="Times New Roman" w:cs="Times New Roman"/>
          <w:spacing w:val="6"/>
        </w:rPr>
        <w:t xml:space="preserve"> </w:t>
      </w:r>
      <w:r>
        <w:rPr>
          <w:spacing w:val="6"/>
        </w:rPr>
        <w:t>月，编制组根</w:t>
      </w:r>
      <w:r>
        <w:t xml:space="preserve"> </w:t>
      </w:r>
      <w:r>
        <w:rPr>
          <w:spacing w:val="6"/>
        </w:rPr>
        <w:t>据反馈意见修改了标准文本形成了标准送审稿及编制说明。</w:t>
      </w:r>
      <w:r>
        <w:rPr>
          <w:rFonts w:ascii="Times New Roman" w:eastAsia="Times New Roman" w:hAnsi="Times New Roman" w:cs="Times New Roman"/>
          <w:spacing w:val="6"/>
        </w:rPr>
        <w:t xml:space="preserve">2021 </w:t>
      </w:r>
      <w:r>
        <w:rPr>
          <w:spacing w:val="6"/>
        </w:rPr>
        <w:t>年</w:t>
      </w:r>
      <w:r>
        <w:rPr>
          <w:spacing w:val="-34"/>
        </w:rPr>
        <w:t xml:space="preserve"> </w:t>
      </w:r>
      <w:r>
        <w:rPr>
          <w:rFonts w:ascii="Times New Roman" w:eastAsia="Times New Roman" w:hAnsi="Times New Roman" w:cs="Times New Roman"/>
          <w:spacing w:val="6"/>
        </w:rPr>
        <w:t xml:space="preserve">4 </w:t>
      </w:r>
      <w:r>
        <w:rPr>
          <w:spacing w:val="6"/>
        </w:rPr>
        <w:t>月</w:t>
      </w:r>
      <w:r>
        <w:rPr>
          <w:spacing w:val="-36"/>
        </w:rPr>
        <w:t xml:space="preserve"> </w:t>
      </w:r>
      <w:r>
        <w:rPr>
          <w:rFonts w:ascii="Times New Roman" w:eastAsia="Times New Roman" w:hAnsi="Times New Roman" w:cs="Times New Roman"/>
          <w:spacing w:val="6"/>
        </w:rPr>
        <w:t xml:space="preserve">30  </w:t>
      </w:r>
      <w:r>
        <w:rPr>
          <w:spacing w:val="6"/>
        </w:rPr>
        <w:t>日，进行了《海</w:t>
      </w:r>
      <w:r>
        <w:t xml:space="preserve"> </w:t>
      </w:r>
      <w:r>
        <w:rPr>
          <w:spacing w:val="8"/>
        </w:rPr>
        <w:t>洋生物多样性综合观测站观测标准》送审稿技术审查</w:t>
      </w:r>
      <w:r>
        <w:rPr>
          <w:spacing w:val="7"/>
        </w:rPr>
        <w:t>，编制组根据专家意见进一步完善了标</w:t>
      </w:r>
      <w:r>
        <w:t xml:space="preserve"> </w:t>
      </w:r>
      <w:r>
        <w:rPr>
          <w:spacing w:val="3"/>
        </w:rPr>
        <w:t>准文本，最后形成标准报批稿及编制说明。</w:t>
      </w:r>
      <w:r>
        <w:rPr>
          <w:rFonts w:ascii="Times New Roman" w:eastAsia="Times New Roman" w:hAnsi="Times New Roman" w:cs="Times New Roman"/>
          <w:spacing w:val="3"/>
        </w:rPr>
        <w:t xml:space="preserve">2021 </w:t>
      </w:r>
      <w:r>
        <w:rPr>
          <w:spacing w:val="3"/>
        </w:rPr>
        <w:t>年</w:t>
      </w:r>
      <w:r>
        <w:rPr>
          <w:spacing w:val="-15"/>
        </w:rPr>
        <w:t xml:space="preserve"> </w:t>
      </w:r>
      <w:r>
        <w:rPr>
          <w:rFonts w:ascii="Times New Roman" w:eastAsia="Times New Roman" w:hAnsi="Times New Roman" w:cs="Times New Roman"/>
          <w:spacing w:val="3"/>
        </w:rPr>
        <w:t xml:space="preserve">11 </w:t>
      </w:r>
      <w:r>
        <w:rPr>
          <w:spacing w:val="3"/>
        </w:rPr>
        <w:t>月</w:t>
      </w:r>
      <w:r>
        <w:rPr>
          <w:spacing w:val="-23"/>
        </w:rPr>
        <w:t xml:space="preserve"> </w:t>
      </w:r>
      <w:r>
        <w:rPr>
          <w:rFonts w:ascii="Times New Roman" w:eastAsia="Times New Roman" w:hAnsi="Times New Roman" w:cs="Times New Roman"/>
          <w:spacing w:val="3"/>
        </w:rPr>
        <w:t xml:space="preserve">17  </w:t>
      </w:r>
      <w:r>
        <w:rPr>
          <w:spacing w:val="3"/>
        </w:rPr>
        <w:t>日，《海洋生物多样性综合观测</w:t>
      </w:r>
      <w:r>
        <w:t xml:space="preserve"> </w:t>
      </w:r>
      <w:r>
        <w:rPr>
          <w:spacing w:val="8"/>
        </w:rPr>
        <w:t>站观测标准》通过生态环境部自然生态保护司组织的</w:t>
      </w:r>
      <w:r>
        <w:rPr>
          <w:spacing w:val="7"/>
        </w:rPr>
        <w:t>行政审查，编制组根据司务会意见将标</w:t>
      </w:r>
      <w:r>
        <w:t xml:space="preserve"> </w:t>
      </w:r>
      <w:r>
        <w:rPr>
          <w:spacing w:val="8"/>
        </w:rPr>
        <w:t>准名称修改为《海洋生物多样性综合观测标准》，并</w:t>
      </w:r>
      <w:r>
        <w:rPr>
          <w:spacing w:val="7"/>
        </w:rPr>
        <w:t>按照审查意见修改后，完善了标准文本</w:t>
      </w:r>
      <w:r>
        <w:t xml:space="preserve"> </w:t>
      </w:r>
      <w:r>
        <w:rPr>
          <w:spacing w:val="7"/>
        </w:rPr>
        <w:t>和编制说明。</w:t>
      </w:r>
    </w:p>
    <w:p>
      <w:pPr>
        <w:spacing w:line="271" w:lineRule="auto"/>
        <w:rPr>
          <w:rFonts w:ascii="Arial"/>
          <w:sz w:val="21"/>
        </w:rPr>
      </w:pPr>
    </w:p>
    <w:p>
      <w:pPr>
        <w:spacing w:before="91" w:line="222" w:lineRule="auto"/>
        <w:ind w:left="20"/>
        <w:rPr>
          <w:rFonts w:ascii="SimHei" w:eastAsia="SimHei" w:hAnsi="SimHei" w:cs="SimHei"/>
          <w:sz w:val="28"/>
          <w:szCs w:val="28"/>
        </w:rPr>
      </w:pPr>
      <w:r>
        <w:rPr>
          <w:rFonts w:ascii="SimHei" w:eastAsia="SimHei" w:hAnsi="SimHei" w:cs="SimHei"/>
          <w:spacing w:val="-1"/>
          <w:sz w:val="28"/>
          <w:szCs w:val="28"/>
        </w:rPr>
        <w:t>2</w:t>
      </w:r>
      <w:r>
        <w:rPr>
          <w:rFonts w:ascii="SimHei" w:eastAsia="SimHei" w:hAnsi="SimHei" w:cs="SimHei"/>
          <w:spacing w:val="-1"/>
          <w:sz w:val="28"/>
          <w:szCs w:val="28"/>
        </w:rPr>
        <w:t xml:space="preserve">  </w:t>
      </w:r>
      <w:r>
        <w:rPr>
          <w:rFonts w:ascii="SimHei" w:eastAsia="SimHei" w:hAnsi="SimHei" w:cs="SimHei"/>
          <w:spacing w:val="-1"/>
          <w:sz w:val="28"/>
          <w:szCs w:val="28"/>
        </w:rPr>
        <w:t>标准制（修）订的必要性分析</w:t>
      </w:r>
    </w:p>
    <w:p>
      <w:pPr>
        <w:spacing w:line="289" w:lineRule="auto"/>
        <w:rPr>
          <w:rFonts w:ascii="Arial"/>
          <w:sz w:val="21"/>
        </w:rPr>
      </w:pPr>
    </w:p>
    <w:p>
      <w:pPr>
        <w:spacing w:before="79" w:line="222" w:lineRule="auto"/>
        <w:ind w:left="19"/>
        <w:rPr>
          <w:rFonts w:ascii="SimHei" w:eastAsia="SimHei" w:hAnsi="SimHei" w:cs="SimHei"/>
          <w:sz w:val="24"/>
          <w:szCs w:val="24"/>
        </w:rPr>
      </w:pPr>
      <w:r>
        <w:rPr>
          <w:rFonts w:ascii="SimHei" w:eastAsia="SimHei" w:hAnsi="SimHei" w:cs="SimHei"/>
          <w:spacing w:val="-2"/>
          <w:sz w:val="24"/>
          <w:szCs w:val="24"/>
        </w:rPr>
        <w:t>2.1</w:t>
      </w:r>
      <w:r>
        <w:rPr>
          <w:rFonts w:ascii="SimHei" w:eastAsia="SimHei" w:hAnsi="SimHei" w:cs="SimHei"/>
          <w:spacing w:val="38"/>
          <w:sz w:val="24"/>
          <w:szCs w:val="24"/>
        </w:rPr>
        <w:t xml:space="preserve">  </w:t>
      </w:r>
      <w:r>
        <w:rPr>
          <w:rFonts w:ascii="SimHei" w:eastAsia="SimHei" w:hAnsi="SimHei" w:cs="SimHei"/>
          <w:spacing w:val="-2"/>
          <w:sz w:val="24"/>
          <w:szCs w:val="24"/>
        </w:rPr>
        <w:t>国家及生态环境主管部门的相关要求</w:t>
      </w:r>
    </w:p>
    <w:p>
      <w:pPr>
        <w:pStyle w:val="BodyText"/>
        <w:spacing w:before="252" w:line="315" w:lineRule="auto"/>
        <w:ind w:left="20" w:right="52" w:firstLine="424"/>
        <w:jc w:val="both"/>
        <w:sectPr>
          <w:footerReference w:type="default" r:id="rId4"/>
          <w:pgSz w:w="11906" w:h="16839"/>
          <w:pgMar w:top="1430" w:right="1744" w:bottom="1358" w:left="1785" w:header="0" w:footer="1195" w:gutter="0"/>
          <w:cols w:space="708"/>
        </w:sectPr>
      </w:pPr>
      <w:r>
        <w:rPr>
          <w:spacing w:val="7"/>
        </w:rPr>
        <w:t>《中华人民共和国环境保护法》第十七条规定：“国家建立、健全环境监测制度。国务</w:t>
      </w:r>
      <w:r>
        <w:rPr>
          <w:spacing w:val="8"/>
        </w:rPr>
        <w:t xml:space="preserve"> </w:t>
      </w:r>
      <w:r>
        <w:rPr>
          <w:spacing w:val="8"/>
        </w:rPr>
        <w:t>院环境保护主管部门制定监测规范，会同有关部</w:t>
      </w:r>
      <w:r>
        <w:rPr>
          <w:spacing w:val="7"/>
        </w:rPr>
        <w:t>门组织监测网络，统一规划国家环境质量监</w:t>
      </w:r>
      <w:r>
        <w:t xml:space="preserve"> </w:t>
      </w:r>
      <w:r>
        <w:rPr>
          <w:spacing w:val="2"/>
        </w:rPr>
        <w:t>测站（点）的设置，建立监测数据共享机制，加强对环境监测的管理</w:t>
      </w:r>
      <w:r>
        <w:rPr>
          <w:spacing w:val="-70"/>
        </w:rPr>
        <w:t xml:space="preserve"> </w:t>
      </w:r>
      <w:r>
        <w:rPr>
          <w:spacing w:val="1"/>
        </w:rPr>
        <w:t>”；第三十条规定：“开</w:t>
      </w:r>
      <w:r>
        <w:t xml:space="preserve"> </w:t>
      </w:r>
      <w:r>
        <w:rPr>
          <w:spacing w:val="7"/>
        </w:rPr>
        <w:t>发利用自然资源，应当合理开发，保护生物多样性，保障生态安全，依法制定有关生态保护</w:t>
      </w:r>
      <w:r>
        <w:rPr>
          <w:spacing w:val="18"/>
        </w:rPr>
        <w:t xml:space="preserve"> </w:t>
      </w:r>
    </w:p>
    <w:p>
      <w:pPr>
        <w:pStyle w:val="BodyText"/>
        <w:spacing w:before="252" w:line="315" w:lineRule="auto"/>
        <w:ind w:left="20" w:right="52" w:firstLine="424"/>
        <w:jc w:val="both"/>
      </w:pPr>
      <w:r>
        <w:rPr>
          <w:spacing w:val="2"/>
        </w:rPr>
        <w:t>和恢复治理方案并予以实施</w:t>
      </w:r>
      <w:r>
        <w:rPr>
          <w:spacing w:val="-70"/>
        </w:rPr>
        <w:t xml:space="preserve"> </w:t>
      </w:r>
      <w:r>
        <w:rPr>
          <w:spacing w:val="2"/>
        </w:rPr>
        <w:t>”；第三十九条规定：“国家建立、健全</w:t>
      </w:r>
      <w:r>
        <w:rPr>
          <w:spacing w:val="1"/>
        </w:rPr>
        <w:t>环境与健康监测、调查和</w:t>
      </w:r>
      <w:r>
        <w:t xml:space="preserve"> </w:t>
      </w:r>
      <w:r>
        <w:rPr>
          <w:spacing w:val="3"/>
        </w:rPr>
        <w:t>风险评估制度</w:t>
      </w:r>
      <w:r>
        <w:rPr>
          <w:spacing w:val="-65"/>
        </w:rPr>
        <w:t xml:space="preserve"> </w:t>
      </w:r>
      <w:r>
        <w:rPr>
          <w:spacing w:val="3"/>
        </w:rPr>
        <w:t>”。</w:t>
      </w:r>
    </w:p>
    <w:p>
      <w:pPr>
        <w:pStyle w:val="BodyText"/>
        <w:spacing w:before="114" w:line="228" w:lineRule="auto"/>
        <w:ind w:left="445"/>
      </w:pPr>
      <w:r>
        <w:rPr>
          <w:spacing w:val="6"/>
        </w:rPr>
        <w:t>《中国生物多样性保护战略与行动计划》（</w:t>
      </w:r>
      <w:r>
        <w:rPr>
          <w:rFonts w:ascii="Times New Roman" w:eastAsia="Times New Roman" w:hAnsi="Times New Roman" w:cs="Times New Roman"/>
          <w:spacing w:val="6"/>
        </w:rPr>
        <w:t>2011</w:t>
      </w:r>
      <w:r>
        <w:rPr>
          <w:spacing w:val="6"/>
        </w:rPr>
        <w:t>—</w:t>
      </w:r>
      <w:r>
        <w:rPr>
          <w:rFonts w:ascii="Times New Roman" w:eastAsia="Times New Roman" w:hAnsi="Times New Roman" w:cs="Times New Roman"/>
          <w:spacing w:val="6"/>
        </w:rPr>
        <w:t xml:space="preserve">2030 </w:t>
      </w:r>
      <w:r>
        <w:rPr>
          <w:spacing w:val="6"/>
        </w:rPr>
        <w:t>年）行动</w:t>
      </w:r>
      <w:r>
        <w:rPr>
          <w:spacing w:val="-32"/>
        </w:rPr>
        <w:t xml:space="preserve"> </w:t>
      </w:r>
      <w:r>
        <w:rPr>
          <w:rFonts w:ascii="Times New Roman" w:eastAsia="Times New Roman" w:hAnsi="Times New Roman" w:cs="Times New Roman"/>
          <w:spacing w:val="6"/>
        </w:rPr>
        <w:t>9</w:t>
      </w:r>
      <w:r>
        <w:rPr>
          <w:spacing w:val="6"/>
        </w:rPr>
        <w:t>“开展生物多样性监</w:t>
      </w:r>
    </w:p>
    <w:p>
      <w:pPr>
        <w:spacing w:line="228" w:lineRule="auto"/>
        <w:sectPr>
          <w:footerReference w:type="default" r:id="rId5"/>
          <w:type w:val="nextPage"/>
          <w:pgSz w:w="11906" w:h="16839"/>
          <w:pgMar w:top="1430" w:right="1744" w:bottom="1358" w:left="1785" w:header="0" w:footer="1195" w:gutter="0"/>
          <w:pgNumType w:start="2"/>
          <w:cols w:space="708"/>
          <w:titlePg w:val="0"/>
        </w:sectPr>
      </w:pPr>
    </w:p>
    <w:p>
      <w:pPr>
        <w:pStyle w:val="BodyText"/>
        <w:spacing w:before="119" w:line="297" w:lineRule="auto"/>
        <w:ind w:left="20"/>
        <w:jc w:val="both"/>
      </w:pPr>
      <w:r>
        <w:rPr>
          <w:spacing w:val="7"/>
        </w:rPr>
        <w:t>测和预警</w:t>
      </w:r>
      <w:r>
        <w:rPr>
          <w:spacing w:val="-73"/>
        </w:rPr>
        <w:t xml:space="preserve"> </w:t>
      </w:r>
      <w:r>
        <w:rPr>
          <w:spacing w:val="7"/>
        </w:rPr>
        <w:t>”提出：“建立生态系统和物种资源的监测标准体系，推进生</w:t>
      </w:r>
      <w:r>
        <w:rPr>
          <w:spacing w:val="6"/>
        </w:rPr>
        <w:t>物多样性监测工作的</w:t>
      </w:r>
      <w:r>
        <w:t xml:space="preserve">  </w:t>
      </w:r>
      <w:r>
        <w:rPr>
          <w:spacing w:val="-1"/>
        </w:rPr>
        <w:t>标准化和规范化</w:t>
      </w:r>
      <w:r>
        <w:rPr>
          <w:spacing w:val="-72"/>
        </w:rPr>
        <w:t xml:space="preserve"> </w:t>
      </w:r>
      <w:r>
        <w:rPr>
          <w:spacing w:val="-1"/>
        </w:rPr>
        <w:t>”和“构建生物多样性监测网</w:t>
      </w:r>
      <w:r>
        <w:rPr>
          <w:spacing w:val="-2"/>
        </w:rPr>
        <w:t>络体系</w:t>
      </w:r>
      <w:r>
        <w:rPr>
          <w:spacing w:val="-73"/>
        </w:rPr>
        <w:t xml:space="preserve"> </w:t>
      </w:r>
      <w:r>
        <w:rPr>
          <w:spacing w:val="-2"/>
        </w:rPr>
        <w:t>”；《生物多样性保护重大工程实施方案》</w:t>
      </w:r>
      <w:r>
        <w:t xml:space="preserve"> </w:t>
      </w:r>
      <w:r>
        <w:rPr>
          <w:spacing w:val="5"/>
        </w:rPr>
        <w:t>提出：“通过新建、改建和扩建等方式，完成</w:t>
      </w:r>
      <w:r>
        <w:rPr>
          <w:spacing w:val="-28"/>
        </w:rPr>
        <w:t xml:space="preserve"> </w:t>
      </w:r>
      <w:r>
        <w:rPr>
          <w:rFonts w:ascii="Times New Roman" w:eastAsia="Times New Roman" w:hAnsi="Times New Roman" w:cs="Times New Roman"/>
          <w:spacing w:val="5"/>
        </w:rPr>
        <w:t xml:space="preserve">50 </w:t>
      </w:r>
      <w:r>
        <w:rPr>
          <w:spacing w:val="5"/>
        </w:rPr>
        <w:t>个生物多样性综合观测站的建设</w:t>
      </w:r>
      <w:r>
        <w:rPr>
          <w:spacing w:val="-70"/>
        </w:rPr>
        <w:t xml:space="preserve"> </w:t>
      </w:r>
      <w:r>
        <w:rPr>
          <w:spacing w:val="5"/>
        </w:rPr>
        <w:t>”。</w:t>
      </w:r>
    </w:p>
    <w:p>
      <w:pPr>
        <w:pStyle w:val="BodyText"/>
        <w:spacing w:before="113" w:line="279" w:lineRule="auto"/>
        <w:ind w:left="19" w:right="90" w:firstLine="426"/>
      </w:pPr>
      <w:r>
        <w:rPr>
          <w:spacing w:val="6"/>
        </w:rPr>
        <w:t>《国家环境保护标准“十三五</w:t>
      </w:r>
      <w:r>
        <w:rPr>
          <w:spacing w:val="-52"/>
        </w:rPr>
        <w:t xml:space="preserve"> </w:t>
      </w:r>
      <w:r>
        <w:rPr>
          <w:spacing w:val="6"/>
        </w:rPr>
        <w:t>”发展规划》要求：“继续完善生物多样性调查、监测与</w:t>
      </w:r>
      <w:r>
        <w:t xml:space="preserve"> </w:t>
      </w:r>
      <w:r>
        <w:rPr>
          <w:spacing w:val="5"/>
        </w:rPr>
        <w:t>评估技术规范</w:t>
      </w:r>
      <w:r>
        <w:rPr>
          <w:spacing w:val="-68"/>
        </w:rPr>
        <w:t xml:space="preserve"> </w:t>
      </w:r>
      <w:r>
        <w:rPr>
          <w:spacing w:val="5"/>
        </w:rPr>
        <w:t>”。制定本标准是国家环境保护标准体系建设的客观要求。</w:t>
      </w:r>
    </w:p>
    <w:p>
      <w:pPr>
        <w:spacing w:before="243" w:line="222" w:lineRule="auto"/>
        <w:ind w:left="19"/>
        <w:rPr>
          <w:rFonts w:ascii="SimHei" w:eastAsia="SimHei" w:hAnsi="SimHei" w:cs="SimHei"/>
          <w:sz w:val="24"/>
          <w:szCs w:val="24"/>
        </w:rPr>
      </w:pPr>
      <w:r>
        <w:rPr>
          <w:rFonts w:ascii="SimHei" w:eastAsia="SimHei" w:hAnsi="SimHei" w:cs="SimHei"/>
          <w:spacing w:val="-2"/>
          <w:sz w:val="24"/>
          <w:szCs w:val="24"/>
        </w:rPr>
        <w:t>2.2</w:t>
      </w:r>
      <w:r>
        <w:rPr>
          <w:rFonts w:ascii="SimHei" w:eastAsia="SimHei" w:hAnsi="SimHei" w:cs="SimHei"/>
          <w:spacing w:val="36"/>
          <w:sz w:val="24"/>
          <w:szCs w:val="24"/>
        </w:rPr>
        <w:t xml:space="preserve">  </w:t>
      </w:r>
      <w:r>
        <w:rPr>
          <w:rFonts w:ascii="SimHei" w:eastAsia="SimHei" w:hAnsi="SimHei" w:cs="SimHei"/>
          <w:spacing w:val="-2"/>
          <w:sz w:val="24"/>
          <w:szCs w:val="24"/>
        </w:rPr>
        <w:t>适应全球生物多样性保护的要求</w:t>
      </w:r>
    </w:p>
    <w:p>
      <w:pPr>
        <w:pStyle w:val="BodyText"/>
        <w:spacing w:before="256" w:line="317" w:lineRule="auto"/>
        <w:ind w:left="19" w:right="38" w:firstLine="421"/>
        <w:jc w:val="both"/>
      </w:pPr>
      <w:r>
        <w:rPr>
          <w:spacing w:val="7"/>
        </w:rPr>
        <w:t>我国是《生物多样性公约》的缔约方。《生物多样性公约》第</w:t>
      </w:r>
      <w:r>
        <w:rPr>
          <w:spacing w:val="-37"/>
        </w:rPr>
        <w:t xml:space="preserve"> </w:t>
      </w:r>
      <w:r>
        <w:rPr>
          <w:rFonts w:ascii="Times New Roman" w:eastAsia="Times New Roman" w:hAnsi="Times New Roman" w:cs="Times New Roman"/>
          <w:spacing w:val="7"/>
        </w:rPr>
        <w:t xml:space="preserve">7 </w:t>
      </w:r>
      <w:r>
        <w:rPr>
          <w:spacing w:val="7"/>
        </w:rPr>
        <w:t>条要</w:t>
      </w:r>
      <w:r>
        <w:rPr>
          <w:spacing w:val="6"/>
        </w:rPr>
        <w:t>求通过抽样调查和</w:t>
      </w:r>
      <w:r>
        <w:t xml:space="preserve"> </w:t>
      </w:r>
      <w:r>
        <w:rPr>
          <w:spacing w:val="8"/>
        </w:rPr>
        <w:t>其他技术，监测生物多样性组成部分及对生物多样性产生不利影响的活动。</w:t>
      </w:r>
      <w:r>
        <w:rPr>
          <w:rFonts w:ascii="Times New Roman" w:eastAsia="Times New Roman" w:hAnsi="Times New Roman" w:cs="Times New Roman"/>
          <w:spacing w:val="8"/>
        </w:rPr>
        <w:t xml:space="preserve">2022 </w:t>
      </w:r>
      <w:r>
        <w:rPr>
          <w:spacing w:val="8"/>
        </w:rPr>
        <w:t>年</w:t>
      </w:r>
      <w:r>
        <w:rPr>
          <w:spacing w:val="-7"/>
        </w:rPr>
        <w:t xml:space="preserve"> </w:t>
      </w:r>
      <w:r>
        <w:rPr>
          <w:rFonts w:ascii="Times New Roman" w:eastAsia="Times New Roman" w:hAnsi="Times New Roman" w:cs="Times New Roman"/>
          <w:spacing w:val="8"/>
        </w:rPr>
        <w:t>12</w:t>
      </w:r>
      <w:r>
        <w:rPr>
          <w:rFonts w:ascii="Times New Roman" w:eastAsia="Times New Roman" w:hAnsi="Times New Roman" w:cs="Times New Roman"/>
          <w:spacing w:val="17"/>
        </w:rPr>
        <w:t xml:space="preserve"> </w:t>
      </w:r>
      <w:r>
        <w:rPr>
          <w:spacing w:val="8"/>
        </w:rPr>
        <w:t>月，</w:t>
      </w:r>
      <w:r>
        <w:t xml:space="preserve"> </w:t>
      </w:r>
      <w:r>
        <w:rPr>
          <w:spacing w:val="8"/>
        </w:rPr>
        <w:t>《生物多样性公约》第十五次缔约方大会（</w:t>
      </w:r>
      <w:r>
        <w:rPr>
          <w:rFonts w:ascii="Times New Roman" w:eastAsia="Times New Roman" w:hAnsi="Times New Roman" w:cs="Times New Roman"/>
        </w:rPr>
        <w:t>COP</w:t>
      </w:r>
      <w:r>
        <w:rPr>
          <w:rFonts w:ascii="Times New Roman" w:eastAsia="Times New Roman" w:hAnsi="Times New Roman" w:cs="Times New Roman"/>
          <w:spacing w:val="8"/>
        </w:rPr>
        <w:t>15</w:t>
      </w:r>
      <w:r>
        <w:rPr>
          <w:spacing w:val="8"/>
        </w:rPr>
        <w:t>）第二阶段会议成功举办，会议达成</w:t>
      </w:r>
      <w:r>
        <w:rPr>
          <w:spacing w:val="7"/>
        </w:rPr>
        <w:t>了历</w:t>
      </w:r>
      <w:r>
        <w:t xml:space="preserve"> </w:t>
      </w:r>
      <w:r>
        <w:rPr>
          <w:spacing w:val="6"/>
        </w:rPr>
        <w:t>史性的成果文件——“</w:t>
      </w:r>
      <w:r>
        <w:rPr>
          <w:spacing w:val="-64"/>
        </w:rPr>
        <w:t xml:space="preserve"> </w:t>
      </w:r>
      <w:r>
        <w:rPr>
          <w:spacing w:val="6"/>
        </w:rPr>
        <w:t>昆明—蒙特利尔全球生物多样性框架</w:t>
      </w:r>
      <w:r>
        <w:rPr>
          <w:spacing w:val="-70"/>
        </w:rPr>
        <w:t xml:space="preserve"> </w:t>
      </w:r>
      <w:r>
        <w:rPr>
          <w:spacing w:val="6"/>
        </w:rPr>
        <w:t>”，该框架涵盖</w:t>
      </w:r>
      <w:r>
        <w:rPr>
          <w:spacing w:val="5"/>
        </w:rPr>
        <w:t>阻止和扭转自然</w:t>
      </w:r>
      <w:r>
        <w:t xml:space="preserve"> </w:t>
      </w:r>
      <w:r>
        <w:rPr>
          <w:spacing w:val="8"/>
        </w:rPr>
        <w:t>损失的具体措施，要求到</w:t>
      </w:r>
      <w:r>
        <w:rPr>
          <w:spacing w:val="-22"/>
        </w:rPr>
        <w:t xml:space="preserve"> </w:t>
      </w:r>
      <w:r>
        <w:rPr>
          <w:rFonts w:ascii="Times New Roman" w:eastAsia="Times New Roman" w:hAnsi="Times New Roman" w:cs="Times New Roman"/>
          <w:spacing w:val="8"/>
        </w:rPr>
        <w:t xml:space="preserve">2030 </w:t>
      </w:r>
      <w:r>
        <w:rPr>
          <w:spacing w:val="8"/>
        </w:rPr>
        <w:t>年保护地球上</w:t>
      </w:r>
      <w:r>
        <w:rPr>
          <w:spacing w:val="-37"/>
        </w:rPr>
        <w:t xml:space="preserve"> </w:t>
      </w:r>
      <w:r>
        <w:rPr>
          <w:rFonts w:ascii="Times New Roman" w:eastAsia="Times New Roman" w:hAnsi="Times New Roman" w:cs="Times New Roman"/>
          <w:spacing w:val="8"/>
        </w:rPr>
        <w:t>30%</w:t>
      </w:r>
      <w:r>
        <w:rPr>
          <w:spacing w:val="8"/>
        </w:rPr>
        <w:t>的土地、沿海地区和海洋，同时，要恢复</w:t>
      </w:r>
      <w:r>
        <w:t xml:space="preserve"> </w:t>
      </w:r>
      <w:r>
        <w:rPr>
          <w:rFonts w:ascii="Times New Roman" w:eastAsia="Times New Roman" w:hAnsi="Times New Roman" w:cs="Times New Roman"/>
          <w:spacing w:val="8"/>
        </w:rPr>
        <w:t>30%</w:t>
      </w:r>
      <w:r>
        <w:rPr>
          <w:spacing w:val="8"/>
        </w:rPr>
        <w:t>退化的陆地和海洋生态系统，为全球生物多样性治理擘画了新的蓝图。“昆明—蒙特利</w:t>
      </w:r>
      <w:r>
        <w:rPr>
          <w:spacing w:val="5"/>
        </w:rPr>
        <w:t xml:space="preserve"> </w:t>
      </w:r>
      <w:r>
        <w:rPr>
          <w:spacing w:val="8"/>
        </w:rPr>
        <w:t>尔全球生物多样性框架</w:t>
      </w:r>
      <w:r>
        <w:rPr>
          <w:spacing w:val="-70"/>
        </w:rPr>
        <w:t xml:space="preserve"> </w:t>
      </w:r>
      <w:r>
        <w:rPr>
          <w:spacing w:val="8"/>
        </w:rPr>
        <w:t>”行动目标</w:t>
      </w:r>
      <w:r>
        <w:rPr>
          <w:spacing w:val="-41"/>
        </w:rPr>
        <w:t xml:space="preserve"> </w:t>
      </w:r>
      <w:r>
        <w:rPr>
          <w:rFonts w:ascii="Times New Roman" w:eastAsia="Times New Roman" w:hAnsi="Times New Roman" w:cs="Times New Roman"/>
          <w:spacing w:val="8"/>
        </w:rPr>
        <w:t xml:space="preserve">20 </w:t>
      </w:r>
      <w:r>
        <w:rPr>
          <w:spacing w:val="8"/>
        </w:rPr>
        <w:t>提出，加强生物多样性科研和</w:t>
      </w:r>
      <w:r>
        <w:rPr>
          <w:spacing w:val="7"/>
        </w:rPr>
        <w:t>监测能力。</w:t>
      </w:r>
    </w:p>
    <w:p>
      <w:pPr>
        <w:spacing w:before="244" w:line="221" w:lineRule="auto"/>
        <w:ind w:left="19"/>
        <w:rPr>
          <w:rFonts w:ascii="SimHei" w:eastAsia="SimHei" w:hAnsi="SimHei" w:cs="SimHei"/>
          <w:sz w:val="24"/>
          <w:szCs w:val="24"/>
        </w:rPr>
      </w:pPr>
      <w:r>
        <w:rPr>
          <w:rFonts w:ascii="SimHei" w:eastAsia="SimHei" w:hAnsi="SimHei" w:cs="SimHei"/>
          <w:spacing w:val="-2"/>
          <w:sz w:val="24"/>
          <w:szCs w:val="24"/>
        </w:rPr>
        <w:t>2.3</w:t>
      </w:r>
      <w:r>
        <w:rPr>
          <w:rFonts w:ascii="SimHei" w:eastAsia="SimHei" w:hAnsi="SimHei" w:cs="SimHei"/>
          <w:spacing w:val="35"/>
          <w:sz w:val="24"/>
          <w:szCs w:val="24"/>
        </w:rPr>
        <w:t xml:space="preserve">  </w:t>
      </w:r>
      <w:r>
        <w:rPr>
          <w:rFonts w:ascii="SimHei" w:eastAsia="SimHei" w:hAnsi="SimHei" w:cs="SimHei"/>
          <w:spacing w:val="-2"/>
          <w:sz w:val="24"/>
          <w:szCs w:val="24"/>
        </w:rPr>
        <w:t>完善现行海洋观测标准的要求</w:t>
      </w:r>
    </w:p>
    <w:p>
      <w:pPr>
        <w:pStyle w:val="BodyText"/>
        <w:spacing w:before="257" w:line="311" w:lineRule="auto"/>
        <w:ind w:left="20" w:right="22" w:firstLine="439"/>
        <w:jc w:val="both"/>
      </w:pPr>
      <w:r>
        <w:t>国内有关部门相继出台了一些海洋观测标准，如《海洋监测规范》（</w:t>
      </w:r>
      <w:r>
        <w:rPr>
          <w:rFonts w:ascii="Times New Roman" w:eastAsia="Times New Roman" w:hAnsi="Times New Roman" w:cs="Times New Roman"/>
        </w:rPr>
        <w:t>GB</w:t>
      </w:r>
      <w:r>
        <w:rPr>
          <w:rFonts w:ascii="Times New Roman" w:eastAsia="Times New Roman" w:hAnsi="Times New Roman" w:cs="Times New Roman"/>
          <w:spacing w:val="30"/>
        </w:rPr>
        <w:t xml:space="preserve"> </w:t>
      </w:r>
      <w:r>
        <w:rPr>
          <w:rFonts w:ascii="Times New Roman" w:eastAsia="Times New Roman" w:hAnsi="Times New Roman" w:cs="Times New Roman"/>
        </w:rPr>
        <w:t>173</w:t>
      </w:r>
      <w:r>
        <w:rPr>
          <w:rFonts w:ascii="Times New Roman" w:eastAsia="Times New Roman" w:hAnsi="Times New Roman" w:cs="Times New Roman"/>
          <w:spacing w:val="-1"/>
        </w:rPr>
        <w:t>78</w:t>
      </w:r>
      <w:r>
        <w:rPr>
          <w:spacing w:val="-1"/>
        </w:rPr>
        <w:t xml:space="preserve">）、《海洋 </w:t>
      </w:r>
      <w:r>
        <w:rPr>
          <w:spacing w:val="-16"/>
        </w:rPr>
        <w:t>调查规范》（</w:t>
      </w:r>
      <w:r>
        <w:rPr>
          <w:rFonts w:ascii="Times New Roman" w:eastAsia="Times New Roman" w:hAnsi="Times New Roman" w:cs="Times New Roman"/>
          <w:spacing w:val="-16"/>
        </w:rPr>
        <w:t>GB/T</w:t>
      </w:r>
      <w:r>
        <w:rPr>
          <w:rFonts w:ascii="Times New Roman" w:eastAsia="Times New Roman" w:hAnsi="Times New Roman" w:cs="Times New Roman"/>
          <w:spacing w:val="25"/>
        </w:rPr>
        <w:t xml:space="preserve"> </w:t>
      </w:r>
      <w:r>
        <w:rPr>
          <w:rFonts w:ascii="Times New Roman" w:eastAsia="Times New Roman" w:hAnsi="Times New Roman" w:cs="Times New Roman"/>
          <w:spacing w:val="-16"/>
        </w:rPr>
        <w:t>12763</w:t>
      </w:r>
      <w:r>
        <w:rPr>
          <w:spacing w:val="-16"/>
        </w:rPr>
        <w:t>）、《海洋监测技术规程》（</w:t>
      </w:r>
      <w:r>
        <w:rPr>
          <w:rFonts w:ascii="Times New Roman" w:eastAsia="Times New Roman" w:hAnsi="Times New Roman" w:cs="Times New Roman"/>
          <w:spacing w:val="-16"/>
        </w:rPr>
        <w:t>HY/T</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147</w:t>
      </w:r>
      <w:r>
        <w:rPr>
          <w:spacing w:val="-17"/>
        </w:rPr>
        <w:t>）、《海滨观测规范》（</w:t>
      </w:r>
      <w:r>
        <w:rPr>
          <w:rFonts w:ascii="Times New Roman" w:eastAsia="Times New Roman" w:hAnsi="Times New Roman" w:cs="Times New Roman"/>
          <w:spacing w:val="-17"/>
        </w:rPr>
        <w:t>GB/T</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14914</w:t>
      </w:r>
      <w:r>
        <w:rPr>
          <w:spacing w:val="-17"/>
        </w:rPr>
        <w:t>）、</w:t>
      </w:r>
      <w:r>
        <w:t xml:space="preserve"> </w:t>
      </w:r>
      <w:r>
        <w:rPr>
          <w:spacing w:val="-4"/>
        </w:rPr>
        <w:t>《海洋生物质量》（</w:t>
      </w:r>
      <w:r>
        <w:rPr>
          <w:rFonts w:ascii="Times New Roman" w:eastAsia="Times New Roman" w:hAnsi="Times New Roman" w:cs="Times New Roman"/>
          <w:spacing w:val="-4"/>
        </w:rPr>
        <w:t>GB</w:t>
      </w:r>
      <w:r>
        <w:rPr>
          <w:rFonts w:ascii="Times New Roman" w:eastAsia="Times New Roman" w:hAnsi="Times New Roman" w:cs="Times New Roman"/>
          <w:spacing w:val="45"/>
        </w:rPr>
        <w:t xml:space="preserve"> </w:t>
      </w:r>
      <w:r>
        <w:rPr>
          <w:rFonts w:ascii="Times New Roman" w:eastAsia="Times New Roman" w:hAnsi="Times New Roman" w:cs="Times New Roman"/>
          <w:spacing w:val="-4"/>
        </w:rPr>
        <w:t>18421</w:t>
      </w:r>
      <w:r>
        <w:rPr>
          <w:spacing w:val="-4"/>
        </w:rPr>
        <w:t>）、《海洋生物质量监测技术规程》（</w:t>
      </w:r>
      <w:r>
        <w:rPr>
          <w:rFonts w:ascii="Times New Roman" w:eastAsia="Times New Roman" w:hAnsi="Times New Roman" w:cs="Times New Roman"/>
          <w:spacing w:val="-4"/>
        </w:rPr>
        <w:t>HY/T 078</w:t>
      </w:r>
      <w:r>
        <w:rPr>
          <w:spacing w:val="-4"/>
        </w:rPr>
        <w:t xml:space="preserve">）、《近岸海域环 </w:t>
      </w:r>
      <w:r>
        <w:rPr>
          <w:spacing w:val="-5"/>
        </w:rPr>
        <w:t>境监测规范》（</w:t>
      </w:r>
      <w:r>
        <w:rPr>
          <w:rFonts w:ascii="Times New Roman" w:eastAsia="Times New Roman" w:hAnsi="Times New Roman" w:cs="Times New Roman"/>
          <w:spacing w:val="-5"/>
        </w:rPr>
        <w:t>HJ 442</w:t>
      </w:r>
      <w:r>
        <w:rPr>
          <w:spacing w:val="-5"/>
        </w:rPr>
        <w:t>）、《近岸海域环境监测点位布设</w:t>
      </w:r>
      <w:r>
        <w:rPr>
          <w:spacing w:val="-6"/>
        </w:rPr>
        <w:t>技术规范》（</w:t>
      </w:r>
      <w:r>
        <w:rPr>
          <w:rFonts w:ascii="Times New Roman" w:eastAsia="Times New Roman" w:hAnsi="Times New Roman" w:cs="Times New Roman"/>
          <w:spacing w:val="-6"/>
        </w:rPr>
        <w:t>HJ</w:t>
      </w:r>
      <w:r>
        <w:rPr>
          <w:rFonts w:ascii="Times New Roman" w:eastAsia="Times New Roman" w:hAnsi="Times New Roman" w:cs="Times New Roman"/>
          <w:spacing w:val="11"/>
        </w:rPr>
        <w:t xml:space="preserve"> </w:t>
      </w:r>
      <w:r>
        <w:rPr>
          <w:rFonts w:ascii="Times New Roman" w:eastAsia="Times New Roman" w:hAnsi="Times New Roman" w:cs="Times New Roman"/>
          <w:spacing w:val="-6"/>
        </w:rPr>
        <w:t>730</w:t>
      </w:r>
      <w:r>
        <w:rPr>
          <w:spacing w:val="-6"/>
        </w:rPr>
        <w:t xml:space="preserve">）、《近岸海域水质 </w:t>
      </w:r>
      <w:r>
        <w:rPr>
          <w:spacing w:val="3"/>
        </w:rPr>
        <w:t>自动监测技术规范》（</w:t>
      </w:r>
      <w:r>
        <w:rPr>
          <w:rFonts w:ascii="Times New Roman" w:eastAsia="Times New Roman" w:hAnsi="Times New Roman" w:cs="Times New Roman"/>
        </w:rPr>
        <w:t>HJ</w:t>
      </w:r>
      <w:r>
        <w:rPr>
          <w:rFonts w:ascii="Times New Roman" w:eastAsia="Times New Roman" w:hAnsi="Times New Roman" w:cs="Times New Roman"/>
          <w:spacing w:val="3"/>
        </w:rPr>
        <w:t xml:space="preserve"> 731</w:t>
      </w:r>
      <w:r>
        <w:rPr>
          <w:spacing w:val="3"/>
        </w:rPr>
        <w:t>）等观测标准。</w:t>
      </w:r>
    </w:p>
    <w:p>
      <w:pPr>
        <w:pStyle w:val="BodyText"/>
        <w:spacing w:before="115" w:line="306" w:lineRule="auto"/>
        <w:ind w:left="20" w:right="90" w:firstLine="444"/>
        <w:jc w:val="both"/>
      </w:pPr>
      <w:r>
        <w:rPr>
          <w:spacing w:val="7"/>
        </w:rPr>
        <w:t>由于海洋的复杂性，目前我国主要在近海海域和海湾地区开展观</w:t>
      </w:r>
      <w:r>
        <w:rPr>
          <w:spacing w:val="6"/>
        </w:rPr>
        <w:t>测和研究，主要进行海</w:t>
      </w:r>
      <w:r>
        <w:t xml:space="preserve"> </w:t>
      </w:r>
      <w:r>
        <w:rPr>
          <w:spacing w:val="7"/>
        </w:rPr>
        <w:t>洋与海岸气象、生态环境的监测、预报和研究等，海洋观测站的数量和规模远小于陆地生态</w:t>
      </w:r>
      <w:r>
        <w:rPr>
          <w:spacing w:val="18"/>
        </w:rPr>
        <w:t xml:space="preserve"> </w:t>
      </w:r>
      <w:r>
        <w:rPr>
          <w:spacing w:val="8"/>
        </w:rPr>
        <w:t>系统，对海洋物种和遗传多样性的观测和研究尚</w:t>
      </w:r>
      <w:r>
        <w:rPr>
          <w:spacing w:val="7"/>
        </w:rPr>
        <w:t>不系统全面，更是缺乏针对海洋生物多样性</w:t>
      </w:r>
      <w:r>
        <w:t xml:space="preserve"> </w:t>
      </w:r>
      <w:r>
        <w:rPr>
          <w:spacing w:val="7"/>
        </w:rPr>
        <w:t>综合观测的标准。</w:t>
      </w:r>
    </w:p>
    <w:p>
      <w:pPr>
        <w:spacing w:line="270" w:lineRule="auto"/>
        <w:rPr>
          <w:rFonts w:ascii="Arial"/>
          <w:sz w:val="21"/>
        </w:rPr>
      </w:pPr>
    </w:p>
    <w:p>
      <w:pPr>
        <w:spacing w:before="91" w:line="222" w:lineRule="auto"/>
        <w:ind w:left="22"/>
        <w:rPr>
          <w:rFonts w:ascii="SimHei" w:eastAsia="SimHei" w:hAnsi="SimHei" w:cs="SimHei"/>
          <w:sz w:val="28"/>
          <w:szCs w:val="28"/>
        </w:rPr>
      </w:pPr>
      <w:r>
        <w:rPr>
          <w:rFonts w:ascii="SimHei" w:eastAsia="SimHei" w:hAnsi="SimHei" w:cs="SimHei"/>
          <w:spacing w:val="-3"/>
          <w:sz w:val="28"/>
          <w:szCs w:val="28"/>
        </w:rPr>
        <w:t>3</w:t>
      </w:r>
      <w:r>
        <w:rPr>
          <w:rFonts w:ascii="SimHei" w:eastAsia="SimHei" w:hAnsi="SimHei" w:cs="SimHei"/>
          <w:spacing w:val="16"/>
          <w:sz w:val="28"/>
          <w:szCs w:val="28"/>
        </w:rPr>
        <w:t xml:space="preserve">  </w:t>
      </w:r>
      <w:r>
        <w:rPr>
          <w:rFonts w:ascii="SimHei" w:eastAsia="SimHei" w:hAnsi="SimHei" w:cs="SimHei"/>
          <w:spacing w:val="-3"/>
          <w:sz w:val="28"/>
          <w:szCs w:val="28"/>
        </w:rPr>
        <w:t>国内外相关标准情况的研究</w:t>
      </w:r>
    </w:p>
    <w:p>
      <w:pPr>
        <w:spacing w:line="290" w:lineRule="auto"/>
        <w:rPr>
          <w:rFonts w:ascii="Arial"/>
          <w:sz w:val="21"/>
        </w:rPr>
      </w:pPr>
    </w:p>
    <w:p>
      <w:pPr>
        <w:spacing w:before="79" w:line="221" w:lineRule="auto"/>
        <w:ind w:left="21"/>
        <w:rPr>
          <w:rFonts w:ascii="SimHei" w:eastAsia="SimHei" w:hAnsi="SimHei" w:cs="SimHei"/>
          <w:sz w:val="24"/>
          <w:szCs w:val="24"/>
        </w:rPr>
      </w:pPr>
      <w:r>
        <w:rPr>
          <w:rFonts w:ascii="SimHei" w:eastAsia="SimHei" w:hAnsi="SimHei" w:cs="SimHei"/>
          <w:spacing w:val="-3"/>
          <w:sz w:val="24"/>
          <w:szCs w:val="24"/>
        </w:rPr>
        <w:t>3.1</w:t>
      </w:r>
      <w:r>
        <w:rPr>
          <w:rFonts w:ascii="SimHei" w:eastAsia="SimHei" w:hAnsi="SimHei" w:cs="SimHei"/>
          <w:spacing w:val="35"/>
          <w:sz w:val="24"/>
          <w:szCs w:val="24"/>
        </w:rPr>
        <w:t xml:space="preserve">  </w:t>
      </w:r>
      <w:r>
        <w:rPr>
          <w:rFonts w:ascii="SimHei" w:eastAsia="SimHei" w:hAnsi="SimHei" w:cs="SimHei"/>
          <w:spacing w:val="-3"/>
          <w:sz w:val="24"/>
          <w:szCs w:val="24"/>
        </w:rPr>
        <w:t>国外海洋观测系统</w:t>
      </w:r>
    </w:p>
    <w:p>
      <w:pPr>
        <w:pStyle w:val="BodyText"/>
        <w:spacing w:before="257" w:line="319" w:lineRule="auto"/>
        <w:ind w:left="16" w:right="22" w:firstLine="420"/>
        <w:sectPr>
          <w:footerReference w:type="default" r:id="rId6"/>
          <w:pgSz w:w="11906" w:h="16839"/>
          <w:pgMar w:top="1431" w:right="1706" w:bottom="1358" w:left="1785" w:header="0" w:footer="1195" w:gutter="0"/>
          <w:pgNumType w:start="3"/>
          <w:cols w:space="708"/>
        </w:sectPr>
      </w:pPr>
      <w:r>
        <w:rPr>
          <w:rFonts w:ascii="Times New Roman" w:eastAsia="Times New Roman" w:hAnsi="Times New Roman" w:cs="Times New Roman"/>
          <w:spacing w:val="7"/>
        </w:rPr>
        <w:t xml:space="preserve">20 </w:t>
      </w:r>
      <w:r>
        <w:rPr>
          <w:spacing w:val="7"/>
        </w:rPr>
        <w:t>世纪</w:t>
      </w:r>
      <w:r>
        <w:rPr>
          <w:spacing w:val="-20"/>
        </w:rPr>
        <w:t xml:space="preserve"> </w:t>
      </w:r>
      <w:r>
        <w:rPr>
          <w:rFonts w:ascii="Times New Roman" w:eastAsia="Times New Roman" w:hAnsi="Times New Roman" w:cs="Times New Roman"/>
          <w:spacing w:val="7"/>
        </w:rPr>
        <w:t xml:space="preserve">80 </w:t>
      </w:r>
      <w:r>
        <w:rPr>
          <w:spacing w:val="7"/>
        </w:rPr>
        <w:t xml:space="preserve">年代以来，许多发达国家着手建立了近岸海洋立体观测系统。英国在爱尔兰 </w:t>
      </w:r>
      <w:r>
        <w:rPr>
          <w:spacing w:val="9"/>
        </w:rPr>
        <w:t>海区建立了多元化观测网，为公众提供实时和模拟相结合的数据集产品；</w:t>
      </w:r>
      <w:r>
        <w:rPr>
          <w:rFonts w:ascii="Times New Roman" w:eastAsia="Times New Roman" w:hAnsi="Times New Roman" w:cs="Times New Roman"/>
          <w:spacing w:val="9"/>
        </w:rPr>
        <w:t xml:space="preserve">20 </w:t>
      </w:r>
      <w:r>
        <w:rPr>
          <w:spacing w:val="9"/>
        </w:rPr>
        <w:t>世纪</w:t>
      </w:r>
      <w:r>
        <w:rPr>
          <w:spacing w:val="-32"/>
        </w:rPr>
        <w:t xml:space="preserve"> </w:t>
      </w:r>
      <w:r>
        <w:rPr>
          <w:rFonts w:ascii="Times New Roman" w:eastAsia="Times New Roman" w:hAnsi="Times New Roman" w:cs="Times New Roman"/>
          <w:spacing w:val="9"/>
        </w:rPr>
        <w:t xml:space="preserve">80 </w:t>
      </w:r>
      <w:r>
        <w:rPr>
          <w:spacing w:val="9"/>
        </w:rPr>
        <w:t>年代，</w:t>
      </w:r>
      <w:r>
        <w:t xml:space="preserve"> </w:t>
      </w:r>
      <w:r>
        <w:rPr>
          <w:spacing w:val="7"/>
        </w:rPr>
        <w:t>美国建立了全国永久性的海洋立体观测系统，其中有</w:t>
      </w:r>
      <w:r>
        <w:rPr>
          <w:spacing w:val="-23"/>
        </w:rPr>
        <w:t xml:space="preserve"> </w:t>
      </w:r>
      <w:r>
        <w:rPr>
          <w:rFonts w:ascii="Times New Roman" w:eastAsia="Times New Roman" w:hAnsi="Times New Roman" w:cs="Times New Roman"/>
          <w:spacing w:val="7"/>
        </w:rPr>
        <w:t xml:space="preserve">175 </w:t>
      </w:r>
      <w:r>
        <w:rPr>
          <w:spacing w:val="7"/>
        </w:rPr>
        <w:t>个海洋观测站</w:t>
      </w:r>
      <w:r>
        <w:rPr>
          <w:spacing w:val="6"/>
        </w:rPr>
        <w:t>、</w:t>
      </w:r>
      <w:r>
        <w:rPr>
          <w:rFonts w:ascii="Times New Roman" w:eastAsia="Times New Roman" w:hAnsi="Times New Roman" w:cs="Times New Roman"/>
          <w:spacing w:val="6"/>
        </w:rPr>
        <w:t xml:space="preserve">80 </w:t>
      </w:r>
      <w:r>
        <w:rPr>
          <w:spacing w:val="6"/>
        </w:rPr>
        <w:t>个大型浮标等，</w:t>
      </w:r>
      <w:r>
        <w:t xml:space="preserve"> </w:t>
      </w:r>
      <w:r>
        <w:rPr>
          <w:spacing w:val="8"/>
        </w:rPr>
        <w:t>该观测系统主要由缅因湾、卡罗莱纳近海、蒙特利湾</w:t>
      </w:r>
      <w:r>
        <w:rPr>
          <w:spacing w:val="7"/>
        </w:rPr>
        <w:t>等区域性海洋观测系统组成；</w:t>
      </w:r>
      <w:r>
        <w:rPr>
          <w:rFonts w:ascii="Times New Roman" w:eastAsia="Times New Roman" w:hAnsi="Times New Roman" w:cs="Times New Roman"/>
          <w:spacing w:val="7"/>
        </w:rPr>
        <w:t xml:space="preserve">2001 </w:t>
      </w:r>
      <w:r>
        <w:rPr>
          <w:spacing w:val="7"/>
        </w:rPr>
        <w:t>年，</w:t>
      </w:r>
      <w:r>
        <w:t xml:space="preserve"> </w:t>
      </w:r>
      <w:r>
        <w:rPr>
          <w:spacing w:val="19"/>
        </w:rPr>
        <w:t>加拿大不列颠哥伦比亚南部的近岸海底观测</w:t>
      </w:r>
      <w:r>
        <w:rPr>
          <w:spacing w:val="18"/>
        </w:rPr>
        <w:t>系统——维多利亚海底实验观测网（</w:t>
      </w:r>
      <w:r>
        <w:rPr>
          <w:rFonts w:ascii="Times New Roman" w:eastAsia="Times New Roman" w:hAnsi="Times New Roman" w:cs="Times New Roman"/>
        </w:rPr>
        <w:t xml:space="preserve">Victoria  </w:t>
      </w:r>
      <w:r>
        <w:rPr>
          <w:rFonts w:ascii="Times New Roman" w:eastAsia="Times New Roman" w:hAnsi="Times New Roman" w:cs="Times New Roman"/>
        </w:rPr>
        <w:t>Experimental</w:t>
      </w:r>
      <w:r>
        <w:rPr>
          <w:rFonts w:ascii="Times New Roman" w:eastAsia="Times New Roman" w:hAnsi="Times New Roman" w:cs="Times New Roman"/>
          <w:spacing w:val="11"/>
        </w:rPr>
        <w:t xml:space="preserve"> </w:t>
      </w:r>
      <w:r>
        <w:rPr>
          <w:rFonts w:ascii="Times New Roman" w:eastAsia="Times New Roman" w:hAnsi="Times New Roman" w:cs="Times New Roman"/>
        </w:rPr>
        <w:t>Network</w:t>
      </w:r>
      <w:r>
        <w:rPr>
          <w:rFonts w:ascii="Times New Roman" w:eastAsia="Times New Roman" w:hAnsi="Times New Roman" w:cs="Times New Roman"/>
          <w:spacing w:val="11"/>
        </w:rPr>
        <w:t xml:space="preserve"> </w:t>
      </w:r>
      <w:r>
        <w:rPr>
          <w:rFonts w:ascii="Times New Roman" w:eastAsia="Times New Roman" w:hAnsi="Times New Roman" w:cs="Times New Roman"/>
        </w:rPr>
        <w:t>Under</w:t>
      </w:r>
      <w:r>
        <w:rPr>
          <w:rFonts w:ascii="Times New Roman" w:eastAsia="Times New Roman" w:hAnsi="Times New Roman" w:cs="Times New Roman"/>
          <w:spacing w:val="11"/>
        </w:rPr>
        <w:t xml:space="preserve"> </w:t>
      </w:r>
      <w:r>
        <w:rPr>
          <w:rFonts w:ascii="Times New Roman" w:eastAsia="Times New Roman" w:hAnsi="Times New Roman" w:cs="Times New Roman"/>
        </w:rPr>
        <w:t>the</w:t>
      </w:r>
      <w:r>
        <w:rPr>
          <w:rFonts w:ascii="Times New Roman" w:eastAsia="Times New Roman" w:hAnsi="Times New Roman" w:cs="Times New Roman"/>
          <w:spacing w:val="22"/>
          <w:w w:val="101"/>
        </w:rPr>
        <w:t xml:space="preserve"> </w:t>
      </w:r>
      <w:r>
        <w:rPr>
          <w:rFonts w:ascii="Times New Roman" w:eastAsia="Times New Roman" w:hAnsi="Times New Roman" w:cs="Times New Roman"/>
        </w:rPr>
        <w:t>Sea</w:t>
      </w:r>
      <w:r>
        <w:rPr>
          <w:spacing w:val="11"/>
        </w:rPr>
        <w:t>，</w:t>
      </w:r>
      <w:r>
        <w:rPr>
          <w:rFonts w:ascii="Times New Roman" w:eastAsia="Times New Roman" w:hAnsi="Times New Roman" w:cs="Times New Roman"/>
        </w:rPr>
        <w:t>VENUS</w:t>
      </w:r>
      <w:r>
        <w:rPr>
          <w:spacing w:val="11"/>
        </w:rPr>
        <w:t>）在维多利亚海域安装了功能先进、综合完备、</w:t>
      </w:r>
      <w:r>
        <w:t xml:space="preserve"> </w:t>
      </w:r>
      <w:r>
        <w:rPr>
          <w:spacing w:val="7"/>
        </w:rPr>
        <w:t xml:space="preserve">易于远程控制的传感器和观测仪器，对海洋现象提供了连续、长期的监测手段，用于发现由 </w:t>
      </w:r>
      <w:r>
        <w:rPr>
          <w:spacing w:val="9"/>
        </w:rPr>
        <w:t>自然和人为影响下海洋环境的改变。</w:t>
      </w:r>
    </w:p>
    <w:p>
      <w:pPr>
        <w:pStyle w:val="BodyText"/>
        <w:spacing w:before="113" w:line="228" w:lineRule="auto"/>
        <w:ind w:left="452"/>
      </w:pPr>
      <w:r>
        <w:rPr>
          <w:spacing w:val="7"/>
        </w:rPr>
        <w:t>除了近海海洋观测台站，发达国家在先进的深海观测技术的支持下，综合了海洋气候相</w:t>
      </w:r>
    </w:p>
    <w:p>
      <w:pPr>
        <w:spacing w:line="228" w:lineRule="auto"/>
        <w:sectPr>
          <w:footerReference w:type="default" r:id="rId7"/>
          <w:type w:val="nextPage"/>
          <w:pgSz w:w="11906" w:h="16839"/>
          <w:pgMar w:top="1431" w:right="1706" w:bottom="1358" w:left="1785" w:header="0" w:footer="1195" w:gutter="0"/>
          <w:pgNumType w:start="4"/>
          <w:cols w:space="708"/>
          <w:titlePg w:val="0"/>
        </w:sectPr>
      </w:pPr>
    </w:p>
    <w:p>
      <w:pPr>
        <w:pStyle w:val="BodyText"/>
        <w:spacing w:before="118" w:line="315" w:lineRule="auto"/>
        <w:ind w:left="16" w:right="67" w:firstLine="7"/>
        <w:jc w:val="both"/>
      </w:pPr>
      <w:r>
        <w:rPr>
          <w:spacing w:val="7"/>
        </w:rPr>
        <w:t>互作用及对渔业的影响、天然气水合物的沉积、海底生态圈框架以及地震和海啸活动等现象</w:t>
      </w:r>
      <w:r>
        <w:rPr>
          <w:spacing w:val="18"/>
        </w:rPr>
        <w:t xml:space="preserve"> </w:t>
      </w:r>
      <w:r>
        <w:rPr>
          <w:spacing w:val="7"/>
        </w:rPr>
        <w:t>的研究，纷纷建立起深海观测系统。如</w:t>
      </w:r>
      <w:r>
        <w:rPr>
          <w:spacing w:val="-10"/>
        </w:rPr>
        <w:t xml:space="preserve"> </w:t>
      </w:r>
      <w:r>
        <w:rPr>
          <w:rFonts w:ascii="Times New Roman" w:eastAsia="Times New Roman" w:hAnsi="Times New Roman" w:cs="Times New Roman"/>
          <w:spacing w:val="7"/>
        </w:rPr>
        <w:t xml:space="preserve">1998 </w:t>
      </w:r>
      <w:r>
        <w:rPr>
          <w:spacing w:val="7"/>
        </w:rPr>
        <w:t>年由美国实施，</w:t>
      </w:r>
      <w:r>
        <w:rPr>
          <w:rFonts w:ascii="Times New Roman" w:eastAsia="Times New Roman" w:hAnsi="Times New Roman" w:cs="Times New Roman"/>
          <w:spacing w:val="7"/>
        </w:rPr>
        <w:t xml:space="preserve">1999 </w:t>
      </w:r>
      <w:r>
        <w:rPr>
          <w:spacing w:val="7"/>
        </w:rPr>
        <w:t>年加拿大加入的海王星计</w:t>
      </w:r>
      <w:r>
        <w:t xml:space="preserve"> </w:t>
      </w:r>
      <w:r>
        <w:rPr>
          <w:spacing w:val="20"/>
        </w:rPr>
        <w:t>划即东北太平洋时间系列海底网络实验（</w:t>
      </w:r>
      <w:r>
        <w:rPr>
          <w:rFonts w:ascii="Times New Roman" w:eastAsia="Times New Roman" w:hAnsi="Times New Roman" w:cs="Times New Roman"/>
        </w:rPr>
        <w:t>North</w:t>
      </w:r>
      <w:r>
        <w:rPr>
          <w:rFonts w:ascii="Times New Roman" w:eastAsia="Times New Roman" w:hAnsi="Times New Roman" w:cs="Times New Roman"/>
          <w:spacing w:val="20"/>
        </w:rPr>
        <w:t>-</w:t>
      </w:r>
      <w:r>
        <w:rPr>
          <w:rFonts w:ascii="Times New Roman" w:eastAsia="Times New Roman" w:hAnsi="Times New Roman" w:cs="Times New Roman"/>
        </w:rPr>
        <w:t>East</w:t>
      </w:r>
      <w:r>
        <w:rPr>
          <w:rFonts w:ascii="Times New Roman" w:eastAsia="Times New Roman" w:hAnsi="Times New Roman" w:cs="Times New Roman"/>
          <w:spacing w:val="20"/>
        </w:rPr>
        <w:t xml:space="preserve"> </w:t>
      </w:r>
      <w:r>
        <w:rPr>
          <w:rFonts w:ascii="Times New Roman" w:eastAsia="Times New Roman" w:hAnsi="Times New Roman" w:cs="Times New Roman"/>
        </w:rPr>
        <w:t>Pacific</w:t>
      </w:r>
      <w:r>
        <w:rPr>
          <w:rFonts w:ascii="Times New Roman" w:eastAsia="Times New Roman" w:hAnsi="Times New Roman" w:cs="Times New Roman"/>
          <w:spacing w:val="20"/>
        </w:rPr>
        <w:t xml:space="preserve"> </w:t>
      </w:r>
      <w:r>
        <w:rPr>
          <w:rFonts w:ascii="Times New Roman" w:eastAsia="Times New Roman" w:hAnsi="Times New Roman" w:cs="Times New Roman"/>
        </w:rPr>
        <w:t>Time</w:t>
      </w:r>
      <w:r>
        <w:rPr>
          <w:rFonts w:ascii="Times New Roman" w:eastAsia="Times New Roman" w:hAnsi="Times New Roman" w:cs="Times New Roman"/>
          <w:spacing w:val="20"/>
        </w:rPr>
        <w:t>-</w:t>
      </w:r>
      <w:r>
        <w:rPr>
          <w:rFonts w:ascii="Times New Roman" w:eastAsia="Times New Roman" w:hAnsi="Times New Roman" w:cs="Times New Roman"/>
        </w:rPr>
        <w:t>series</w:t>
      </w:r>
      <w:r>
        <w:rPr>
          <w:rFonts w:ascii="Times New Roman" w:eastAsia="Times New Roman" w:hAnsi="Times New Roman" w:cs="Times New Roman"/>
          <w:spacing w:val="20"/>
        </w:rPr>
        <w:t xml:space="preserve"> </w:t>
      </w:r>
      <w:r>
        <w:rPr>
          <w:rFonts w:ascii="Times New Roman" w:eastAsia="Times New Roman" w:hAnsi="Times New Roman" w:cs="Times New Roman"/>
        </w:rPr>
        <w:t>Undersea</w:t>
      </w:r>
      <w:r>
        <w:rPr>
          <w:rFonts w:ascii="Times New Roman" w:eastAsia="Times New Roman" w:hAnsi="Times New Roman" w:cs="Times New Roman"/>
          <w:spacing w:val="20"/>
        </w:rPr>
        <w:t xml:space="preserve"> </w:t>
      </w:r>
      <w:r>
        <w:rPr>
          <w:rFonts w:ascii="Times New Roman" w:eastAsia="Times New Roman" w:hAnsi="Times New Roman" w:cs="Times New Roman"/>
        </w:rPr>
        <w:t>Networked</w:t>
      </w:r>
      <w:r>
        <w:rPr>
          <w:rFonts w:ascii="Times New Roman" w:eastAsia="Times New Roman" w:hAnsi="Times New Roman" w:cs="Times New Roman"/>
          <w:spacing w:val="4"/>
        </w:rPr>
        <w:t xml:space="preserve"> </w:t>
      </w:r>
      <w:r>
        <w:rPr>
          <w:rFonts w:ascii="Times New Roman" w:eastAsia="Times New Roman" w:hAnsi="Times New Roman" w:cs="Times New Roman"/>
          <w:spacing w:val="-5"/>
        </w:rPr>
        <w:t>Experiments</w:t>
      </w:r>
      <w:r>
        <w:rPr>
          <w:spacing w:val="-5"/>
        </w:rPr>
        <w:t>，</w:t>
      </w:r>
      <w:r>
        <w:rPr>
          <w:rFonts w:ascii="Times New Roman" w:eastAsia="Times New Roman" w:hAnsi="Times New Roman" w:cs="Times New Roman"/>
          <w:spacing w:val="-5"/>
        </w:rPr>
        <w:t>NEPTUNE</w:t>
      </w:r>
      <w:r>
        <w:rPr>
          <w:spacing w:val="-42"/>
          <w:w w:val="78"/>
        </w:rPr>
        <w:t>）；</w:t>
      </w:r>
      <w:r>
        <w:rPr>
          <w:rFonts w:ascii="Times New Roman" w:eastAsia="Times New Roman" w:hAnsi="Times New Roman" w:cs="Times New Roman"/>
          <w:spacing w:val="-5"/>
        </w:rPr>
        <w:t>2004</w:t>
      </w:r>
      <w:r>
        <w:rPr>
          <w:rFonts w:ascii="Times New Roman" w:eastAsia="Times New Roman" w:hAnsi="Times New Roman" w:cs="Times New Roman"/>
          <w:spacing w:val="10"/>
        </w:rPr>
        <w:t xml:space="preserve"> </w:t>
      </w:r>
      <w:r>
        <w:rPr>
          <w:spacing w:val="-5"/>
        </w:rPr>
        <w:t>年，英、德、法等国制定的“</w:t>
      </w:r>
      <w:r>
        <w:rPr>
          <w:spacing w:val="-6"/>
        </w:rPr>
        <w:t>欧洲海床观测网络</w:t>
      </w:r>
      <w:r>
        <w:rPr>
          <w:spacing w:val="-70"/>
        </w:rPr>
        <w:t xml:space="preserve"> </w:t>
      </w:r>
      <w:r>
        <w:rPr>
          <w:spacing w:val="-6"/>
        </w:rPr>
        <w:t>”计划（</w:t>
      </w:r>
      <w:r>
        <w:rPr>
          <w:rFonts w:ascii="Times New Roman" w:eastAsia="Times New Roman" w:hAnsi="Times New Roman" w:cs="Times New Roman"/>
          <w:spacing w:val="-6"/>
        </w:rPr>
        <w:t>European</w:t>
      </w:r>
      <w:r>
        <w:rPr>
          <w:rFonts w:ascii="Times New Roman" w:eastAsia="Times New Roman" w:hAnsi="Times New Roman" w:cs="Times New Roman"/>
        </w:rPr>
        <w:t xml:space="preserve"> </w:t>
      </w:r>
      <w:r>
        <w:rPr>
          <w:rFonts w:ascii="Times New Roman" w:eastAsia="Times New Roman" w:hAnsi="Times New Roman" w:cs="Times New Roman"/>
        </w:rPr>
        <w:t>Sea</w:t>
      </w:r>
      <w:r>
        <w:rPr>
          <w:rFonts w:ascii="Times New Roman" w:eastAsia="Times New Roman" w:hAnsi="Times New Roman" w:cs="Times New Roman"/>
          <w:spacing w:val="18"/>
        </w:rPr>
        <w:t>-</w:t>
      </w:r>
      <w:r>
        <w:rPr>
          <w:rFonts w:ascii="Times New Roman" w:eastAsia="Times New Roman" w:hAnsi="Times New Roman" w:cs="Times New Roman"/>
        </w:rPr>
        <w:t>Floor</w:t>
      </w:r>
      <w:r>
        <w:rPr>
          <w:rFonts w:ascii="Times New Roman" w:eastAsia="Times New Roman" w:hAnsi="Times New Roman" w:cs="Times New Roman"/>
          <w:spacing w:val="18"/>
        </w:rPr>
        <w:t xml:space="preserve"> </w:t>
      </w:r>
      <w:r>
        <w:rPr>
          <w:rFonts w:ascii="Times New Roman" w:eastAsia="Times New Roman" w:hAnsi="Times New Roman" w:cs="Times New Roman"/>
        </w:rPr>
        <w:t>Observatory</w:t>
      </w:r>
      <w:r>
        <w:rPr>
          <w:rFonts w:ascii="Times New Roman" w:eastAsia="Times New Roman" w:hAnsi="Times New Roman" w:cs="Times New Roman"/>
          <w:spacing w:val="18"/>
        </w:rPr>
        <w:t xml:space="preserve"> </w:t>
      </w:r>
      <w:r>
        <w:rPr>
          <w:rFonts w:ascii="Times New Roman" w:eastAsia="Times New Roman" w:hAnsi="Times New Roman" w:cs="Times New Roman"/>
        </w:rPr>
        <w:t>Network</w:t>
      </w:r>
      <w:r>
        <w:rPr>
          <w:rFonts w:ascii="Times New Roman" w:eastAsia="Times New Roman" w:hAnsi="Times New Roman" w:cs="Times New Roman"/>
          <w:spacing w:val="-13"/>
        </w:rPr>
        <w:t xml:space="preserve"> </w:t>
      </w:r>
      <w:r>
        <w:rPr>
          <w:spacing w:val="18"/>
        </w:rPr>
        <w:t>，</w:t>
      </w:r>
      <w:r>
        <w:rPr>
          <w:rFonts w:ascii="Times New Roman" w:eastAsia="Times New Roman" w:hAnsi="Times New Roman" w:cs="Times New Roman"/>
        </w:rPr>
        <w:t>ESONET</w:t>
      </w:r>
      <w:r>
        <w:rPr>
          <w:spacing w:val="18"/>
        </w:rPr>
        <w:t>）等。国外主要的全球、区域和国家级海洋监测</w:t>
      </w:r>
      <w:r>
        <w:rPr>
          <w:rFonts w:ascii="Times New Roman" w:eastAsia="Times New Roman" w:hAnsi="Times New Roman" w:cs="Times New Roman"/>
          <w:spacing w:val="18"/>
        </w:rPr>
        <w:t>/</w:t>
      </w:r>
      <w:r>
        <w:rPr>
          <w:rFonts w:ascii="Times New Roman" w:eastAsia="Times New Roman" w:hAnsi="Times New Roman" w:cs="Times New Roman"/>
        </w:rPr>
        <w:t xml:space="preserve"> </w:t>
      </w:r>
      <w:r>
        <w:rPr>
          <w:spacing w:val="7"/>
        </w:rPr>
        <w:t>观测网络如下：</w:t>
      </w:r>
    </w:p>
    <w:p>
      <w:pPr>
        <w:pStyle w:val="BodyText"/>
        <w:spacing w:before="113" w:line="228" w:lineRule="auto"/>
        <w:ind w:left="449"/>
      </w:pPr>
      <w:r>
        <w:rPr>
          <w:spacing w:val="7"/>
        </w:rPr>
        <w:t>（</w:t>
      </w:r>
      <w:r>
        <w:rPr>
          <w:rFonts w:ascii="Times New Roman" w:eastAsia="Times New Roman" w:hAnsi="Times New Roman" w:cs="Times New Roman"/>
          <w:spacing w:val="7"/>
        </w:rPr>
        <w:t>1</w:t>
      </w:r>
      <w:r>
        <w:rPr>
          <w:spacing w:val="7"/>
        </w:rPr>
        <w:t>）全球海洋观测系统</w:t>
      </w:r>
    </w:p>
    <w:p>
      <w:pPr>
        <w:pStyle w:val="BodyText"/>
        <w:spacing w:before="110" w:line="323" w:lineRule="auto"/>
        <w:ind w:left="9" w:firstLine="446"/>
      </w:pPr>
      <w:r>
        <w:rPr>
          <w:rFonts w:ascii="Times New Roman" w:eastAsia="Times New Roman" w:hAnsi="Times New Roman" w:cs="Times New Roman"/>
          <w:spacing w:val="5"/>
        </w:rPr>
        <w:t xml:space="preserve">1992 </w:t>
      </w:r>
      <w:r>
        <w:rPr>
          <w:spacing w:val="5"/>
        </w:rPr>
        <w:t>年，在世界气象组织（</w:t>
      </w:r>
      <w:r>
        <w:rPr>
          <w:rFonts w:ascii="Times New Roman" w:eastAsia="Times New Roman" w:hAnsi="Times New Roman" w:cs="Times New Roman"/>
        </w:rPr>
        <w:t>WMO</w:t>
      </w:r>
      <w:r>
        <w:rPr>
          <w:spacing w:val="5"/>
        </w:rPr>
        <w:t>）、联合国环境规</w:t>
      </w:r>
      <w:r>
        <w:rPr>
          <w:spacing w:val="4"/>
        </w:rPr>
        <w:t>划署（</w:t>
      </w:r>
      <w:r>
        <w:rPr>
          <w:rFonts w:ascii="Times New Roman" w:eastAsia="Times New Roman" w:hAnsi="Times New Roman" w:cs="Times New Roman"/>
        </w:rPr>
        <w:t>UNEP</w:t>
      </w:r>
      <w:r>
        <w:rPr>
          <w:spacing w:val="4"/>
        </w:rPr>
        <w:t xml:space="preserve">）和国际科学协会理事 </w:t>
      </w:r>
      <w:r>
        <w:rPr>
          <w:spacing w:val="13"/>
        </w:rPr>
        <w:t>会（</w:t>
      </w:r>
      <w:r>
        <w:rPr>
          <w:rFonts w:ascii="Times New Roman" w:eastAsia="Times New Roman" w:hAnsi="Times New Roman" w:cs="Times New Roman"/>
        </w:rPr>
        <w:t>ICSU</w:t>
      </w:r>
      <w:r>
        <w:rPr>
          <w:spacing w:val="13"/>
        </w:rPr>
        <w:t>）</w:t>
      </w:r>
      <w:r>
        <w:rPr>
          <w:spacing w:val="-56"/>
        </w:rPr>
        <w:t xml:space="preserve"> </w:t>
      </w:r>
      <w:r>
        <w:rPr>
          <w:spacing w:val="13"/>
        </w:rPr>
        <w:t>的协助下，政府间海洋委员会（</w:t>
      </w:r>
      <w:r>
        <w:rPr>
          <w:rFonts w:ascii="Times New Roman" w:eastAsia="Times New Roman" w:hAnsi="Times New Roman" w:cs="Times New Roman"/>
        </w:rPr>
        <w:t>IOC</w:t>
      </w:r>
      <w:r>
        <w:rPr>
          <w:spacing w:val="13"/>
        </w:rPr>
        <w:t>）执委会正式提出</w:t>
      </w:r>
      <w:r>
        <w:rPr>
          <w:spacing w:val="12"/>
        </w:rPr>
        <w:t xml:space="preserve">建立全球海洋观测系统 </w:t>
      </w:r>
      <w:r>
        <w:rPr>
          <w:spacing w:val="11"/>
        </w:rPr>
        <w:t>（</w:t>
      </w:r>
      <w:r>
        <w:rPr>
          <w:rFonts w:ascii="Times New Roman" w:eastAsia="Times New Roman" w:hAnsi="Times New Roman" w:cs="Times New Roman"/>
        </w:rPr>
        <w:t>Global</w:t>
      </w:r>
      <w:r>
        <w:rPr>
          <w:rFonts w:ascii="Times New Roman" w:eastAsia="Times New Roman" w:hAnsi="Times New Roman" w:cs="Times New Roman"/>
          <w:spacing w:val="11"/>
        </w:rPr>
        <w:t xml:space="preserve"> </w:t>
      </w:r>
      <w:r>
        <w:rPr>
          <w:rFonts w:ascii="Times New Roman" w:eastAsia="Times New Roman" w:hAnsi="Times New Roman" w:cs="Times New Roman"/>
        </w:rPr>
        <w:t>Ocean</w:t>
      </w:r>
      <w:r>
        <w:rPr>
          <w:rFonts w:ascii="Times New Roman" w:eastAsia="Times New Roman" w:hAnsi="Times New Roman" w:cs="Times New Roman"/>
          <w:spacing w:val="11"/>
        </w:rPr>
        <w:t xml:space="preserve"> </w:t>
      </w:r>
      <w:r>
        <w:rPr>
          <w:rFonts w:ascii="Times New Roman" w:eastAsia="Times New Roman" w:hAnsi="Times New Roman" w:cs="Times New Roman"/>
        </w:rPr>
        <w:t>Observing</w:t>
      </w:r>
      <w:r>
        <w:rPr>
          <w:rFonts w:ascii="Times New Roman" w:eastAsia="Times New Roman" w:hAnsi="Times New Roman" w:cs="Times New Roman"/>
          <w:spacing w:val="26"/>
          <w:w w:val="101"/>
        </w:rPr>
        <w:t xml:space="preserve"> </w:t>
      </w:r>
      <w:r>
        <w:rPr>
          <w:rFonts w:ascii="Times New Roman" w:eastAsia="Times New Roman" w:hAnsi="Times New Roman" w:cs="Times New Roman"/>
        </w:rPr>
        <w:t>Systems</w:t>
      </w:r>
      <w:r>
        <w:rPr>
          <w:rFonts w:ascii="Times New Roman" w:eastAsia="Times New Roman" w:hAnsi="Times New Roman" w:cs="Times New Roman"/>
          <w:spacing w:val="-22"/>
        </w:rPr>
        <w:t xml:space="preserve"> </w:t>
      </w:r>
      <w:r>
        <w:rPr>
          <w:spacing w:val="11"/>
        </w:rPr>
        <w:t>，</w:t>
      </w:r>
      <w:r>
        <w:rPr>
          <w:rFonts w:ascii="Times New Roman" w:eastAsia="Times New Roman" w:hAnsi="Times New Roman" w:cs="Times New Roman"/>
        </w:rPr>
        <w:t>GOOS</w:t>
      </w:r>
      <w:r>
        <w:rPr>
          <w:spacing w:val="11"/>
        </w:rPr>
        <w:t>）的计划。</w:t>
      </w:r>
      <w:r>
        <w:rPr>
          <w:rFonts w:ascii="Times New Roman" w:eastAsia="Times New Roman" w:hAnsi="Times New Roman" w:cs="Times New Roman"/>
        </w:rPr>
        <w:t>GOOS</w:t>
      </w:r>
      <w:r>
        <w:rPr>
          <w:rFonts w:ascii="Times New Roman" w:eastAsia="Times New Roman" w:hAnsi="Times New Roman" w:cs="Times New Roman"/>
          <w:spacing w:val="29"/>
          <w:w w:val="101"/>
        </w:rPr>
        <w:t xml:space="preserve"> </w:t>
      </w:r>
      <w:r>
        <w:rPr>
          <w:spacing w:val="11"/>
        </w:rPr>
        <w:t>的目标是建立一个统一、协调、</w:t>
      </w:r>
      <w:r>
        <w:t xml:space="preserve"> </w:t>
      </w:r>
      <w:r>
        <w:rPr>
          <w:spacing w:val="7"/>
        </w:rPr>
        <w:t xml:space="preserve">资料和产品共享的国际系统，提供海洋资料和信息，使人们能够安全、有效、合理、可靠地 </w:t>
      </w:r>
      <w:r>
        <w:rPr>
          <w:spacing w:val="11"/>
        </w:rPr>
        <w:t>利用和保护海洋环境，进行气候预测和海岸管理。在</w:t>
      </w:r>
      <w:r>
        <w:rPr>
          <w:spacing w:val="-33"/>
        </w:rPr>
        <w:t xml:space="preserve"> </w:t>
      </w:r>
      <w:r>
        <w:rPr>
          <w:rFonts w:ascii="Times New Roman" w:eastAsia="Times New Roman" w:hAnsi="Times New Roman" w:cs="Times New Roman"/>
        </w:rPr>
        <w:t>GOOS</w:t>
      </w:r>
      <w:r>
        <w:rPr>
          <w:rFonts w:ascii="Times New Roman" w:eastAsia="Times New Roman" w:hAnsi="Times New Roman" w:cs="Times New Roman"/>
          <w:spacing w:val="32"/>
          <w:w w:val="101"/>
        </w:rPr>
        <w:t xml:space="preserve"> </w:t>
      </w:r>
      <w:r>
        <w:rPr>
          <w:spacing w:val="11"/>
        </w:rPr>
        <w:t xml:space="preserve">的框架下，区域海洋观测系统 </w:t>
      </w:r>
      <w:r>
        <w:rPr>
          <w:spacing w:val="7"/>
        </w:rPr>
        <w:t xml:space="preserve">的发展顺利。已成立了欧洲海洋观测系统，黑海、地中海、非洲、加勒比海及临近区域海洋 </w:t>
      </w:r>
      <w:r>
        <w:rPr>
          <w:spacing w:val="7"/>
        </w:rPr>
        <w:t xml:space="preserve">观测系统，东北亚海洋观测系统，东南亚海洋观测系统，太平洋海洋观测系统，以及印度洋 </w:t>
      </w:r>
      <w:r>
        <w:rPr>
          <w:spacing w:val="9"/>
        </w:rPr>
        <w:t>海洋观测系统和西印度洋海洋应用计划。</w:t>
      </w:r>
      <w:r>
        <w:rPr>
          <w:rFonts w:ascii="Times New Roman" w:eastAsia="Times New Roman" w:hAnsi="Times New Roman" w:cs="Times New Roman"/>
          <w:spacing w:val="9"/>
        </w:rPr>
        <w:t xml:space="preserve">1994 </w:t>
      </w:r>
      <w:r>
        <w:rPr>
          <w:spacing w:val="9"/>
        </w:rPr>
        <w:t>年，中国、</w:t>
      </w:r>
      <w:r>
        <w:rPr>
          <w:spacing w:val="-36"/>
        </w:rPr>
        <w:t xml:space="preserve"> </w:t>
      </w:r>
      <w:r>
        <w:rPr>
          <w:spacing w:val="9"/>
        </w:rPr>
        <w:t xml:space="preserve">日本、韩国、俄罗斯等国率先发 </w:t>
      </w:r>
      <w:r>
        <w:rPr>
          <w:spacing w:val="17"/>
        </w:rPr>
        <w:t>起东北亚海洋观测系统（</w:t>
      </w:r>
      <w:r>
        <w:rPr>
          <w:rFonts w:ascii="Times New Roman" w:eastAsia="Times New Roman" w:hAnsi="Times New Roman" w:cs="Times New Roman"/>
        </w:rPr>
        <w:t>NEAR</w:t>
      </w:r>
      <w:r>
        <w:rPr>
          <w:rFonts w:ascii="Times New Roman" w:eastAsia="Times New Roman" w:hAnsi="Times New Roman" w:cs="Times New Roman"/>
          <w:spacing w:val="17"/>
        </w:rPr>
        <w:t>-</w:t>
      </w:r>
      <w:r>
        <w:rPr>
          <w:rFonts w:ascii="Times New Roman" w:eastAsia="Times New Roman" w:hAnsi="Times New Roman" w:cs="Times New Roman"/>
        </w:rPr>
        <w:t>GOOS</w:t>
      </w:r>
      <w:r>
        <w:rPr>
          <w:spacing w:val="-19"/>
        </w:rPr>
        <w:t>），</w:t>
      </w:r>
      <w:r>
        <w:rPr>
          <w:spacing w:val="17"/>
        </w:rPr>
        <w:t>作为国际</w:t>
      </w:r>
      <w:r>
        <w:rPr>
          <w:spacing w:val="-29"/>
        </w:rPr>
        <w:t xml:space="preserve"> </w:t>
      </w:r>
      <w:r>
        <w:rPr>
          <w:rFonts w:ascii="Times New Roman" w:eastAsia="Times New Roman" w:hAnsi="Times New Roman" w:cs="Times New Roman"/>
        </w:rPr>
        <w:t>GOOS</w:t>
      </w:r>
      <w:r>
        <w:rPr>
          <w:rFonts w:ascii="Times New Roman" w:eastAsia="Times New Roman" w:hAnsi="Times New Roman" w:cs="Times New Roman"/>
          <w:spacing w:val="36"/>
          <w:w w:val="101"/>
        </w:rPr>
        <w:t xml:space="preserve"> </w:t>
      </w:r>
      <w:r>
        <w:rPr>
          <w:spacing w:val="17"/>
        </w:rPr>
        <w:t>的一部分，其中日本已建立了</w:t>
      </w:r>
      <w:r>
        <w:t xml:space="preserve"> </w:t>
      </w:r>
      <w:r>
        <w:rPr>
          <w:rFonts w:ascii="Times New Roman" w:eastAsia="Times New Roman" w:hAnsi="Times New Roman" w:cs="Times New Roman"/>
        </w:rPr>
        <w:t>NEAR</w:t>
      </w:r>
      <w:r>
        <w:rPr>
          <w:rFonts w:ascii="Times New Roman" w:eastAsia="Times New Roman" w:hAnsi="Times New Roman" w:cs="Times New Roman"/>
          <w:spacing w:val="8"/>
        </w:rPr>
        <w:t>-</w:t>
      </w:r>
      <w:r>
        <w:rPr>
          <w:rFonts w:ascii="Times New Roman" w:eastAsia="Times New Roman" w:hAnsi="Times New Roman" w:cs="Times New Roman"/>
        </w:rPr>
        <w:t>GOOS</w:t>
      </w:r>
      <w:r>
        <w:rPr>
          <w:rFonts w:ascii="Times New Roman" w:eastAsia="Times New Roman" w:hAnsi="Times New Roman" w:cs="Times New Roman"/>
          <w:spacing w:val="17"/>
          <w:w w:val="101"/>
        </w:rPr>
        <w:t xml:space="preserve"> </w:t>
      </w:r>
      <w:r>
        <w:rPr>
          <w:spacing w:val="8"/>
        </w:rPr>
        <w:t>实时资料传输中心和延时资料中心，中国国家海洋信息中</w:t>
      </w:r>
      <w:r>
        <w:rPr>
          <w:spacing w:val="7"/>
        </w:rPr>
        <w:t xml:space="preserve">心也已建立了延时资 </w:t>
      </w:r>
      <w:r>
        <w:rPr>
          <w:spacing w:val="9"/>
        </w:rPr>
        <w:t>料中心，有关资料可通过互联网交换。</w:t>
      </w:r>
    </w:p>
    <w:p>
      <w:pPr>
        <w:pStyle w:val="BodyText"/>
        <w:spacing w:before="111" w:line="315" w:lineRule="auto"/>
        <w:ind w:left="19" w:right="68" w:firstLine="419"/>
      </w:pPr>
      <w:r>
        <w:rPr>
          <w:rFonts w:ascii="Times New Roman" w:eastAsia="Times New Roman" w:hAnsi="Times New Roman" w:cs="Times New Roman"/>
        </w:rPr>
        <w:t>GOOS</w:t>
      </w:r>
      <w:r>
        <w:rPr>
          <w:rFonts w:ascii="Times New Roman" w:eastAsia="Times New Roman" w:hAnsi="Times New Roman" w:cs="Times New Roman"/>
          <w:spacing w:val="8"/>
        </w:rPr>
        <w:t xml:space="preserve"> </w:t>
      </w:r>
      <w:r>
        <w:rPr>
          <w:spacing w:val="8"/>
        </w:rPr>
        <w:t>主要有两大模块，一块是公海服务和气候模块，另一块是海岸模块，包括海洋生</w:t>
      </w:r>
      <w:r>
        <w:t xml:space="preserve"> </w:t>
      </w:r>
      <w:r>
        <w:rPr>
          <w:spacing w:val="11"/>
        </w:rPr>
        <w:t>物资源和海洋健康两类。公海模块中</w:t>
      </w:r>
      <w:r>
        <w:rPr>
          <w:spacing w:val="-23"/>
        </w:rPr>
        <w:t xml:space="preserve"> </w:t>
      </w:r>
      <w:r>
        <w:rPr>
          <w:rFonts w:ascii="Times New Roman" w:eastAsia="Times New Roman" w:hAnsi="Times New Roman" w:cs="Times New Roman"/>
        </w:rPr>
        <w:t>GOOS</w:t>
      </w:r>
      <w:r>
        <w:rPr>
          <w:rFonts w:ascii="Times New Roman" w:eastAsia="Times New Roman" w:hAnsi="Times New Roman" w:cs="Times New Roman"/>
          <w:spacing w:val="32"/>
        </w:rPr>
        <w:t xml:space="preserve"> </w:t>
      </w:r>
      <w:r>
        <w:rPr>
          <w:spacing w:val="11"/>
        </w:rPr>
        <w:t>的设计支持气候和天气预报，观测内容包括海</w:t>
      </w:r>
      <w:r>
        <w:t xml:space="preserve"> </w:t>
      </w:r>
      <w:r>
        <w:rPr>
          <w:spacing w:val="8"/>
        </w:rPr>
        <w:t>面温度、海面盐度、海面风、热通量和降水、海平面高度、海冰、</w:t>
      </w:r>
      <w:r>
        <w:rPr>
          <w:rFonts w:ascii="Times New Roman" w:eastAsia="Times New Roman" w:hAnsi="Times New Roman" w:cs="Times New Roman"/>
        </w:rPr>
        <w:t>CO</w:t>
      </w:r>
      <w:r>
        <w:rPr>
          <w:rFonts w:ascii="Times New Roman" w:eastAsia="Times New Roman" w:hAnsi="Times New Roman" w:cs="Times New Roman"/>
          <w:spacing w:val="8"/>
          <w:position w:val="-1"/>
          <w:sz w:val="13"/>
          <w:szCs w:val="13"/>
        </w:rPr>
        <w:t>2</w:t>
      </w:r>
      <w:r>
        <w:rPr>
          <w:rFonts w:ascii="Times New Roman" w:eastAsia="Times New Roman" w:hAnsi="Times New Roman" w:cs="Times New Roman"/>
          <w:spacing w:val="12"/>
          <w:w w:val="102"/>
          <w:position w:val="-1"/>
          <w:sz w:val="13"/>
          <w:szCs w:val="13"/>
        </w:rPr>
        <w:t xml:space="preserve"> </w:t>
      </w:r>
      <w:r>
        <w:rPr>
          <w:spacing w:val="8"/>
        </w:rPr>
        <w:t>溶解、上层海水温度</w:t>
      </w:r>
      <w:r>
        <w:t xml:space="preserve"> </w:t>
      </w:r>
      <w:r>
        <w:rPr>
          <w:spacing w:val="8"/>
        </w:rPr>
        <w:t>和盐度等。海岸模块设计优先考虑保护沿海</w:t>
      </w:r>
      <w:r>
        <w:rPr>
          <w:spacing w:val="7"/>
        </w:rPr>
        <w:t>环境的健康，促进海洋资源的可持续利用，减轻</w:t>
      </w:r>
      <w:r>
        <w:t xml:space="preserve"> </w:t>
      </w:r>
      <w:r>
        <w:rPr>
          <w:spacing w:val="8"/>
        </w:rPr>
        <w:t>沿海诸如风暴潮、热带风暴、海岸侵蚀、海面上升</w:t>
      </w:r>
      <w:r>
        <w:rPr>
          <w:spacing w:val="7"/>
        </w:rPr>
        <w:t>等灾害造成的损失，确保海洋业务的安全</w:t>
      </w:r>
      <w:r>
        <w:t xml:space="preserve"> </w:t>
      </w:r>
      <w:r>
        <w:rPr>
          <w:spacing w:val="5"/>
        </w:rPr>
        <w:t>有效等。</w:t>
      </w:r>
    </w:p>
    <w:p>
      <w:pPr>
        <w:pStyle w:val="BodyText"/>
        <w:spacing w:before="113" w:line="228" w:lineRule="auto"/>
        <w:ind w:left="449"/>
      </w:pPr>
      <w:r>
        <w:rPr>
          <w:spacing w:val="8"/>
        </w:rPr>
        <w:t>（</w:t>
      </w:r>
      <w:r>
        <w:rPr>
          <w:rFonts w:ascii="Times New Roman" w:eastAsia="Times New Roman" w:hAnsi="Times New Roman" w:cs="Times New Roman"/>
          <w:spacing w:val="8"/>
        </w:rPr>
        <w:t>2</w:t>
      </w:r>
      <w:r>
        <w:rPr>
          <w:spacing w:val="8"/>
        </w:rPr>
        <w:t>）全球海洋实时观测网计划</w:t>
      </w:r>
    </w:p>
    <w:p>
      <w:pPr>
        <w:pStyle w:val="BodyText"/>
        <w:spacing w:before="111" w:line="322" w:lineRule="auto"/>
        <w:ind w:left="19" w:right="16" w:firstLine="420"/>
      </w:pPr>
      <w:r>
        <w:rPr>
          <w:spacing w:val="19"/>
        </w:rPr>
        <w:t>全球海洋实时观测网计划（</w:t>
      </w:r>
      <w:r>
        <w:rPr>
          <w:rFonts w:ascii="Times New Roman" w:eastAsia="Times New Roman" w:hAnsi="Times New Roman" w:cs="Times New Roman"/>
        </w:rPr>
        <w:t>Array</w:t>
      </w:r>
      <w:r>
        <w:rPr>
          <w:rFonts w:ascii="Times New Roman" w:eastAsia="Times New Roman" w:hAnsi="Times New Roman" w:cs="Times New Roman"/>
          <w:spacing w:val="19"/>
        </w:rPr>
        <w:t xml:space="preserve"> </w:t>
      </w:r>
      <w:r>
        <w:rPr>
          <w:rFonts w:ascii="Times New Roman" w:eastAsia="Times New Roman" w:hAnsi="Times New Roman" w:cs="Times New Roman"/>
        </w:rPr>
        <w:t>for</w:t>
      </w:r>
      <w:r>
        <w:rPr>
          <w:rFonts w:ascii="Times New Roman" w:eastAsia="Times New Roman" w:hAnsi="Times New Roman" w:cs="Times New Roman"/>
          <w:spacing w:val="19"/>
        </w:rPr>
        <w:t xml:space="preserve"> </w:t>
      </w:r>
      <w:r>
        <w:rPr>
          <w:rFonts w:ascii="Times New Roman" w:eastAsia="Times New Roman" w:hAnsi="Times New Roman" w:cs="Times New Roman"/>
        </w:rPr>
        <w:t>Real</w:t>
      </w:r>
      <w:r>
        <w:rPr>
          <w:rFonts w:ascii="Times New Roman" w:eastAsia="Times New Roman" w:hAnsi="Times New Roman" w:cs="Times New Roman"/>
          <w:spacing w:val="19"/>
        </w:rPr>
        <w:t>-</w:t>
      </w:r>
      <w:r>
        <w:rPr>
          <w:rFonts w:ascii="Times New Roman" w:eastAsia="Times New Roman" w:hAnsi="Times New Roman" w:cs="Times New Roman"/>
        </w:rPr>
        <w:t>Time</w:t>
      </w:r>
      <w:r>
        <w:rPr>
          <w:rFonts w:ascii="Times New Roman" w:eastAsia="Times New Roman" w:hAnsi="Times New Roman" w:cs="Times New Roman"/>
          <w:spacing w:val="19"/>
        </w:rPr>
        <w:t xml:space="preserve"> </w:t>
      </w:r>
      <w:r>
        <w:rPr>
          <w:rFonts w:ascii="Times New Roman" w:eastAsia="Times New Roman" w:hAnsi="Times New Roman" w:cs="Times New Roman"/>
        </w:rPr>
        <w:t>Geostrophic</w:t>
      </w:r>
      <w:r>
        <w:rPr>
          <w:rFonts w:ascii="Times New Roman" w:eastAsia="Times New Roman" w:hAnsi="Times New Roman" w:cs="Times New Roman"/>
          <w:spacing w:val="19"/>
        </w:rPr>
        <w:t xml:space="preserve"> </w:t>
      </w:r>
      <w:r>
        <w:rPr>
          <w:rFonts w:ascii="Times New Roman" w:eastAsia="Times New Roman" w:hAnsi="Times New Roman" w:cs="Times New Roman"/>
        </w:rPr>
        <w:t>Oceanography</w:t>
      </w:r>
      <w:r>
        <w:rPr>
          <w:rFonts w:ascii="Times New Roman" w:eastAsia="Times New Roman" w:hAnsi="Times New Roman" w:cs="Times New Roman"/>
          <w:spacing w:val="-16"/>
        </w:rPr>
        <w:t xml:space="preserve"> </w:t>
      </w:r>
      <w:r>
        <w:rPr>
          <w:spacing w:val="19"/>
        </w:rPr>
        <w:t>，</w:t>
      </w:r>
      <w:r>
        <w:rPr>
          <w:rFonts w:ascii="Times New Roman" w:eastAsia="Times New Roman" w:hAnsi="Times New Roman" w:cs="Times New Roman"/>
        </w:rPr>
        <w:t>ARGO</w:t>
      </w:r>
      <w:r>
        <w:rPr>
          <w:spacing w:val="19"/>
        </w:rPr>
        <w:t>）是</w:t>
      </w:r>
      <w:r>
        <w:t xml:space="preserve"> </w:t>
      </w:r>
      <w:r>
        <w:rPr>
          <w:spacing w:val="8"/>
        </w:rPr>
        <w:t>一个通过剖面浮标阵构成的全球海洋观测试</w:t>
      </w:r>
      <w:r>
        <w:rPr>
          <w:spacing w:val="7"/>
        </w:rPr>
        <w:t>验项目，可快速、准确、大范围地收集上层海洋</w:t>
      </w:r>
      <w:r>
        <w:t xml:space="preserve"> </w:t>
      </w:r>
      <w:r>
        <w:rPr>
          <w:spacing w:val="9"/>
        </w:rPr>
        <w:t>（</w:t>
      </w:r>
      <w:r>
        <w:rPr>
          <w:rFonts w:ascii="Times New Roman" w:eastAsia="Times New Roman" w:hAnsi="Times New Roman" w:cs="Times New Roman"/>
          <w:spacing w:val="9"/>
        </w:rPr>
        <w:t>0</w:t>
      </w:r>
      <w:r>
        <w:rPr>
          <w:spacing w:val="9"/>
        </w:rPr>
        <w:t>～</w:t>
      </w:r>
      <w:r>
        <w:rPr>
          <w:rFonts w:ascii="Times New Roman" w:eastAsia="Times New Roman" w:hAnsi="Times New Roman" w:cs="Times New Roman"/>
          <w:spacing w:val="9"/>
        </w:rPr>
        <w:t>2000 m</w:t>
      </w:r>
      <w:r>
        <w:rPr>
          <w:spacing w:val="9"/>
        </w:rPr>
        <w:t>）的温度、盐度剖面和浮标漂移轨迹资料。全球海洋实时观测网是目前唯一能</w:t>
      </w:r>
      <w:r>
        <w:rPr>
          <w:spacing w:val="6"/>
        </w:rPr>
        <w:t xml:space="preserve"> </w:t>
      </w:r>
      <w:r>
        <w:rPr>
          <w:spacing w:val="9"/>
        </w:rPr>
        <w:t>立体观测全球上层海洋的实时观测系统，可大大提高海洋实时观测与高精度</w:t>
      </w:r>
      <w:r>
        <w:rPr>
          <w:spacing w:val="8"/>
        </w:rPr>
        <w:t>海洋预报能力、</w:t>
      </w:r>
      <w:r>
        <w:t xml:space="preserve"> </w:t>
      </w:r>
      <w:r>
        <w:rPr>
          <w:spacing w:val="7"/>
        </w:rPr>
        <w:t>从而有效面对海洋灾害。到目前为止，全球海洋范围内的活动浮标数已经达到</w:t>
      </w:r>
      <w:r>
        <w:rPr>
          <w:spacing w:val="-13"/>
        </w:rPr>
        <w:t xml:space="preserve"> </w:t>
      </w:r>
      <w:r>
        <w:rPr>
          <w:rFonts w:ascii="Times New Roman" w:eastAsia="Times New Roman" w:hAnsi="Times New Roman" w:cs="Times New Roman"/>
          <w:spacing w:val="7"/>
        </w:rPr>
        <w:t>18000</w:t>
      </w:r>
      <w:r>
        <w:rPr>
          <w:rFonts w:ascii="Times New Roman" w:eastAsia="Times New Roman" w:hAnsi="Times New Roman" w:cs="Times New Roman"/>
          <w:spacing w:val="22"/>
          <w:w w:val="101"/>
        </w:rPr>
        <w:t xml:space="preserve"> </w:t>
      </w:r>
      <w:r>
        <w:rPr>
          <w:spacing w:val="7"/>
        </w:rPr>
        <w:t>多个，</w:t>
      </w:r>
      <w:r>
        <w:t xml:space="preserve"> </w:t>
      </w:r>
      <w:r>
        <w:rPr>
          <w:spacing w:val="9"/>
        </w:rPr>
        <w:t>其中美国的数量最多。中国于</w:t>
      </w:r>
      <w:r>
        <w:rPr>
          <w:spacing w:val="-42"/>
        </w:rPr>
        <w:t xml:space="preserve"> </w:t>
      </w:r>
      <w:r>
        <w:rPr>
          <w:rFonts w:ascii="Times New Roman" w:eastAsia="Times New Roman" w:hAnsi="Times New Roman" w:cs="Times New Roman"/>
          <w:spacing w:val="9"/>
        </w:rPr>
        <w:t xml:space="preserve">2001 </w:t>
      </w:r>
      <w:r>
        <w:rPr>
          <w:spacing w:val="9"/>
        </w:rPr>
        <w:t>年加入国际</w:t>
      </w:r>
      <w:r>
        <w:rPr>
          <w:spacing w:val="-44"/>
        </w:rPr>
        <w:t xml:space="preserve"> </w:t>
      </w:r>
      <w:r>
        <w:rPr>
          <w:rFonts w:ascii="Times New Roman" w:eastAsia="Times New Roman" w:hAnsi="Times New Roman" w:cs="Times New Roman"/>
        </w:rPr>
        <w:t>ARGO</w:t>
      </w:r>
      <w:r>
        <w:rPr>
          <w:rFonts w:ascii="Times New Roman" w:eastAsia="Times New Roman" w:hAnsi="Times New Roman" w:cs="Times New Roman"/>
          <w:spacing w:val="17"/>
        </w:rPr>
        <w:t xml:space="preserve"> </w:t>
      </w:r>
      <w:r>
        <w:rPr>
          <w:spacing w:val="9"/>
        </w:rPr>
        <w:t>组织，并于</w:t>
      </w:r>
      <w:r>
        <w:rPr>
          <w:spacing w:val="-41"/>
        </w:rPr>
        <w:t xml:space="preserve"> </w:t>
      </w:r>
      <w:r>
        <w:rPr>
          <w:rFonts w:ascii="Times New Roman" w:eastAsia="Times New Roman" w:hAnsi="Times New Roman" w:cs="Times New Roman"/>
          <w:spacing w:val="9"/>
        </w:rPr>
        <w:t xml:space="preserve">2002 </w:t>
      </w:r>
      <w:r>
        <w:rPr>
          <w:spacing w:val="9"/>
        </w:rPr>
        <w:t>年</w:t>
      </w:r>
      <w:r>
        <w:rPr>
          <w:spacing w:val="-36"/>
        </w:rPr>
        <w:t xml:space="preserve"> </w:t>
      </w:r>
      <w:r>
        <w:rPr>
          <w:rFonts w:ascii="Times New Roman" w:eastAsia="Times New Roman" w:hAnsi="Times New Roman" w:cs="Times New Roman"/>
          <w:spacing w:val="8"/>
        </w:rPr>
        <w:t>3</w:t>
      </w:r>
      <w:r>
        <w:rPr>
          <w:rFonts w:ascii="Times New Roman" w:eastAsia="Times New Roman" w:hAnsi="Times New Roman" w:cs="Times New Roman"/>
          <w:spacing w:val="19"/>
        </w:rPr>
        <w:t xml:space="preserve"> </w:t>
      </w:r>
      <w:r>
        <w:rPr>
          <w:spacing w:val="8"/>
        </w:rPr>
        <w:t>月在印度洋海</w:t>
      </w:r>
      <w:r>
        <w:t xml:space="preserve"> </w:t>
      </w:r>
      <w:r>
        <w:rPr>
          <w:spacing w:val="7"/>
        </w:rPr>
        <w:t>域投放第</w:t>
      </w:r>
      <w:r>
        <w:rPr>
          <w:spacing w:val="-23"/>
        </w:rPr>
        <w:t xml:space="preserve"> </w:t>
      </w:r>
      <w:r>
        <w:rPr>
          <w:rFonts w:ascii="Times New Roman" w:eastAsia="Times New Roman" w:hAnsi="Times New Roman" w:cs="Times New Roman"/>
          <w:spacing w:val="7"/>
        </w:rPr>
        <w:t xml:space="preserve">1 </w:t>
      </w:r>
      <w:r>
        <w:rPr>
          <w:spacing w:val="7"/>
        </w:rPr>
        <w:t>个浮标。全球海洋上的生物地球化学剖面浮标</w:t>
      </w:r>
      <w:r>
        <w:rPr>
          <w:spacing w:val="6"/>
        </w:rPr>
        <w:t>携带的传感器主要有溶解氧、叶绿</w:t>
      </w:r>
      <w:r>
        <w:t xml:space="preserve"> </w:t>
      </w:r>
      <w:r>
        <w:rPr>
          <w:spacing w:val="7"/>
        </w:rPr>
        <w:t>素</w:t>
      </w:r>
      <w:r>
        <w:rPr>
          <w:rFonts w:ascii="Times New Roman" w:eastAsia="Times New Roman" w:hAnsi="Times New Roman" w:cs="Times New Roman"/>
          <w:spacing w:val="7"/>
        </w:rPr>
        <w:t>-a</w:t>
      </w:r>
      <w:r>
        <w:rPr>
          <w:spacing w:val="7"/>
        </w:rPr>
        <w:t>、</w:t>
      </w:r>
      <w:r>
        <w:rPr>
          <w:rFonts w:ascii="Times New Roman" w:eastAsia="Times New Roman" w:hAnsi="Times New Roman" w:cs="Times New Roman"/>
        </w:rPr>
        <w:t>pH</w:t>
      </w:r>
      <w:r>
        <w:rPr>
          <w:rFonts w:ascii="Times New Roman" w:eastAsia="Times New Roman" w:hAnsi="Times New Roman" w:cs="Times New Roman"/>
          <w:spacing w:val="-27"/>
        </w:rPr>
        <w:t xml:space="preserve"> </w:t>
      </w:r>
      <w:r>
        <w:rPr>
          <w:spacing w:val="7"/>
        </w:rPr>
        <w:t>、硝酸盐、悬浮颗粒和下行辐照度等。由此可见，自动剖面浮标不仅已经</w:t>
      </w:r>
      <w:r>
        <w:rPr>
          <w:spacing w:val="6"/>
        </w:rPr>
        <w:t>成为一个</w:t>
      </w:r>
      <w:r>
        <w:t xml:space="preserve"> </w:t>
      </w:r>
      <w:r>
        <w:rPr>
          <w:spacing w:val="8"/>
        </w:rPr>
        <w:t>综合观测实时海洋的垂直移动平台，而且还</w:t>
      </w:r>
      <w:r>
        <w:rPr>
          <w:spacing w:val="7"/>
        </w:rPr>
        <w:t>可以实施大范围组网、长期观测，故而有着极其</w:t>
      </w:r>
      <w:r>
        <w:t xml:space="preserve"> </w:t>
      </w:r>
      <w:r>
        <w:rPr>
          <w:spacing w:val="7"/>
        </w:rPr>
        <w:t>广阔的应用前景。</w:t>
      </w:r>
    </w:p>
    <w:p>
      <w:pPr>
        <w:pStyle w:val="BodyText"/>
        <w:spacing w:before="113" w:line="221" w:lineRule="auto"/>
        <w:ind w:left="449"/>
      </w:pPr>
      <w:r>
        <w:rPr>
          <w:spacing w:val="15"/>
        </w:rPr>
        <w:t>（</w:t>
      </w:r>
      <w:r>
        <w:rPr>
          <w:rFonts w:ascii="Times New Roman" w:eastAsia="Times New Roman" w:hAnsi="Times New Roman" w:cs="Times New Roman"/>
          <w:spacing w:val="15"/>
        </w:rPr>
        <w:t>3</w:t>
      </w:r>
      <w:r>
        <w:rPr>
          <w:spacing w:val="15"/>
        </w:rPr>
        <w:t>）欧洲海床观测网络计划（</w:t>
      </w:r>
      <w:r>
        <w:rPr>
          <w:rFonts w:ascii="Times New Roman" w:eastAsia="Times New Roman" w:hAnsi="Times New Roman" w:cs="Times New Roman"/>
        </w:rPr>
        <w:t>European</w:t>
      </w:r>
      <w:r>
        <w:rPr>
          <w:rFonts w:ascii="Times New Roman" w:eastAsia="Times New Roman" w:hAnsi="Times New Roman" w:cs="Times New Roman"/>
          <w:spacing w:val="15"/>
        </w:rPr>
        <w:t xml:space="preserve"> </w:t>
      </w:r>
      <w:r>
        <w:rPr>
          <w:rFonts w:ascii="Times New Roman" w:eastAsia="Times New Roman" w:hAnsi="Times New Roman" w:cs="Times New Roman"/>
        </w:rPr>
        <w:t>Sea</w:t>
      </w:r>
      <w:r>
        <w:rPr>
          <w:rFonts w:ascii="Times New Roman" w:eastAsia="Times New Roman" w:hAnsi="Times New Roman" w:cs="Times New Roman"/>
          <w:spacing w:val="15"/>
        </w:rPr>
        <w:t>-</w:t>
      </w:r>
      <w:r>
        <w:rPr>
          <w:rFonts w:ascii="Times New Roman" w:eastAsia="Times New Roman" w:hAnsi="Times New Roman" w:cs="Times New Roman"/>
        </w:rPr>
        <w:t>Floor</w:t>
      </w:r>
      <w:r>
        <w:rPr>
          <w:rFonts w:ascii="Times New Roman" w:eastAsia="Times New Roman" w:hAnsi="Times New Roman" w:cs="Times New Roman"/>
          <w:spacing w:val="15"/>
        </w:rPr>
        <w:t xml:space="preserve"> </w:t>
      </w:r>
      <w:r>
        <w:rPr>
          <w:rFonts w:ascii="Times New Roman" w:eastAsia="Times New Roman" w:hAnsi="Times New Roman" w:cs="Times New Roman"/>
        </w:rPr>
        <w:t>Observatory</w:t>
      </w:r>
      <w:r>
        <w:rPr>
          <w:rFonts w:ascii="Times New Roman" w:eastAsia="Times New Roman" w:hAnsi="Times New Roman" w:cs="Times New Roman"/>
          <w:spacing w:val="15"/>
        </w:rPr>
        <w:t xml:space="preserve"> </w:t>
      </w:r>
      <w:r>
        <w:rPr>
          <w:rFonts w:ascii="Times New Roman" w:eastAsia="Times New Roman" w:hAnsi="Times New Roman" w:cs="Times New Roman"/>
        </w:rPr>
        <w:t>Network</w:t>
      </w:r>
      <w:r>
        <w:rPr>
          <w:rFonts w:ascii="Times New Roman" w:eastAsia="Times New Roman" w:hAnsi="Times New Roman" w:cs="Times New Roman"/>
          <w:spacing w:val="-21"/>
        </w:rPr>
        <w:t xml:space="preserve"> </w:t>
      </w:r>
      <w:r>
        <w:rPr>
          <w:spacing w:val="15"/>
        </w:rPr>
        <w:t>，</w:t>
      </w:r>
      <w:r>
        <w:rPr>
          <w:rFonts w:ascii="Times New Roman" w:eastAsia="Times New Roman" w:hAnsi="Times New Roman" w:cs="Times New Roman"/>
        </w:rPr>
        <w:t>ESONET</w:t>
      </w:r>
      <w:r>
        <w:rPr>
          <w:spacing w:val="15"/>
        </w:rPr>
        <w:t>）</w:t>
      </w:r>
    </w:p>
    <w:p>
      <w:pPr>
        <w:pStyle w:val="BodyText"/>
        <w:spacing w:before="121" w:line="280" w:lineRule="auto"/>
        <w:ind w:left="19" w:right="70" w:firstLine="420"/>
      </w:pPr>
      <w:r>
        <w:rPr>
          <w:spacing w:val="13"/>
        </w:rPr>
        <w:t>在欧洲“全球环境与安全监测</w:t>
      </w:r>
      <w:r>
        <w:rPr>
          <w:spacing w:val="-57"/>
        </w:rPr>
        <w:t xml:space="preserve"> </w:t>
      </w:r>
      <w:r>
        <w:rPr>
          <w:spacing w:val="13"/>
        </w:rPr>
        <w:t>”计划（</w:t>
      </w:r>
      <w:r>
        <w:rPr>
          <w:rFonts w:ascii="Times New Roman" w:eastAsia="Times New Roman" w:hAnsi="Times New Roman" w:cs="Times New Roman"/>
        </w:rPr>
        <w:t>Global</w:t>
      </w:r>
      <w:r>
        <w:rPr>
          <w:rFonts w:ascii="Times New Roman" w:eastAsia="Times New Roman" w:hAnsi="Times New Roman" w:cs="Times New Roman"/>
          <w:spacing w:val="13"/>
        </w:rPr>
        <w:t xml:space="preserve"> </w:t>
      </w:r>
      <w:r>
        <w:rPr>
          <w:rFonts w:ascii="Times New Roman" w:eastAsia="Times New Roman" w:hAnsi="Times New Roman" w:cs="Times New Roman"/>
        </w:rPr>
        <w:t>Monitoring</w:t>
      </w:r>
      <w:r>
        <w:rPr>
          <w:rFonts w:ascii="Times New Roman" w:eastAsia="Times New Roman" w:hAnsi="Times New Roman" w:cs="Times New Roman"/>
          <w:spacing w:val="13"/>
        </w:rPr>
        <w:t xml:space="preserve"> </w:t>
      </w:r>
      <w:r>
        <w:rPr>
          <w:rFonts w:ascii="Times New Roman" w:eastAsia="Times New Roman" w:hAnsi="Times New Roman" w:cs="Times New Roman"/>
        </w:rPr>
        <w:t>for</w:t>
      </w:r>
      <w:r>
        <w:rPr>
          <w:rFonts w:ascii="Times New Roman" w:eastAsia="Times New Roman" w:hAnsi="Times New Roman" w:cs="Times New Roman"/>
          <w:spacing w:val="13"/>
        </w:rPr>
        <w:t xml:space="preserve"> </w:t>
      </w:r>
      <w:r>
        <w:rPr>
          <w:rFonts w:ascii="Times New Roman" w:eastAsia="Times New Roman" w:hAnsi="Times New Roman" w:cs="Times New Roman"/>
        </w:rPr>
        <w:t>Environment</w:t>
      </w:r>
      <w:r>
        <w:rPr>
          <w:rFonts w:ascii="Times New Roman" w:eastAsia="Times New Roman" w:hAnsi="Times New Roman" w:cs="Times New Roman"/>
          <w:spacing w:val="13"/>
        </w:rPr>
        <w:t xml:space="preserve"> </w:t>
      </w:r>
      <w:r>
        <w:rPr>
          <w:rFonts w:ascii="Times New Roman" w:eastAsia="Times New Roman" w:hAnsi="Times New Roman" w:cs="Times New Roman"/>
        </w:rPr>
        <w:t>and</w:t>
      </w:r>
      <w:r>
        <w:rPr>
          <w:rFonts w:ascii="Times New Roman" w:eastAsia="Times New Roman" w:hAnsi="Times New Roman" w:cs="Times New Roman"/>
          <w:spacing w:val="13"/>
        </w:rPr>
        <w:t xml:space="preserve"> </w:t>
      </w:r>
      <w:r>
        <w:rPr>
          <w:rFonts w:ascii="Times New Roman" w:eastAsia="Times New Roman" w:hAnsi="Times New Roman" w:cs="Times New Roman"/>
        </w:rPr>
        <w:t>Security</w:t>
      </w:r>
      <w:r>
        <w:rPr>
          <w:spacing w:val="13"/>
        </w:rPr>
        <w:t>，</w:t>
      </w:r>
      <w:r>
        <w:t xml:space="preserve"> </w:t>
      </w:r>
      <w:r>
        <w:rPr>
          <w:rFonts w:ascii="Times New Roman" w:eastAsia="Times New Roman" w:hAnsi="Times New Roman" w:cs="Times New Roman"/>
        </w:rPr>
        <w:t>GMES</w:t>
      </w:r>
      <w:r>
        <w:rPr>
          <w:spacing w:val="11"/>
        </w:rPr>
        <w:t>）开展</w:t>
      </w:r>
      <w:r>
        <w:rPr>
          <w:spacing w:val="-39"/>
        </w:rPr>
        <w:t xml:space="preserve"> </w:t>
      </w:r>
      <w:r>
        <w:rPr>
          <w:rFonts w:ascii="Times New Roman" w:eastAsia="Times New Roman" w:hAnsi="Times New Roman" w:cs="Times New Roman"/>
          <w:spacing w:val="11"/>
        </w:rPr>
        <w:t xml:space="preserve">4D </w:t>
      </w:r>
      <w:r>
        <w:rPr>
          <w:spacing w:val="11"/>
        </w:rPr>
        <w:t>观测理念的倡导下，英、法、德在</w:t>
      </w:r>
      <w:r>
        <w:rPr>
          <w:spacing w:val="-40"/>
        </w:rPr>
        <w:t xml:space="preserve"> </w:t>
      </w:r>
      <w:r>
        <w:rPr>
          <w:rFonts w:ascii="Times New Roman" w:eastAsia="Times New Roman" w:hAnsi="Times New Roman" w:cs="Times New Roman"/>
          <w:spacing w:val="11"/>
        </w:rPr>
        <w:t>20</w:t>
      </w:r>
      <w:r>
        <w:rPr>
          <w:rFonts w:ascii="Times New Roman" w:eastAsia="Times New Roman" w:hAnsi="Times New Roman" w:cs="Times New Roman"/>
          <w:spacing w:val="10"/>
        </w:rPr>
        <w:t xml:space="preserve">04 </w:t>
      </w:r>
      <w:r>
        <w:rPr>
          <w:spacing w:val="10"/>
        </w:rPr>
        <w:t>年制定了</w:t>
      </w:r>
      <w:r>
        <w:rPr>
          <w:spacing w:val="-43"/>
        </w:rPr>
        <w:t xml:space="preserve"> </w:t>
      </w:r>
      <w:r>
        <w:rPr>
          <w:rFonts w:ascii="Times New Roman" w:eastAsia="Times New Roman" w:hAnsi="Times New Roman" w:cs="Times New Roman"/>
        </w:rPr>
        <w:t>ESONET</w:t>
      </w:r>
      <w:r>
        <w:rPr>
          <w:rFonts w:ascii="Times New Roman" w:eastAsia="Times New Roman" w:hAnsi="Times New Roman" w:cs="Times New Roman"/>
          <w:spacing w:val="22"/>
          <w:w w:val="101"/>
        </w:rPr>
        <w:t xml:space="preserve"> </w:t>
      </w:r>
      <w:r>
        <w:rPr>
          <w:spacing w:val="10"/>
        </w:rPr>
        <w:t>欧洲海底观测</w:t>
      </w:r>
    </w:p>
    <w:p>
      <w:pPr>
        <w:spacing w:line="280" w:lineRule="auto"/>
        <w:sectPr>
          <w:footerReference w:type="default" r:id="rId8"/>
          <w:pgSz w:w="11906" w:h="16839"/>
          <w:pgMar w:top="1431" w:right="1728" w:bottom="1358" w:left="1785" w:header="0" w:footer="1195" w:gutter="0"/>
          <w:pgNumType w:start="5"/>
          <w:cols w:space="708"/>
        </w:sectPr>
      </w:pPr>
    </w:p>
    <w:p>
      <w:pPr>
        <w:pStyle w:val="BodyText"/>
        <w:spacing w:before="114" w:line="321" w:lineRule="auto"/>
        <w:ind w:left="19" w:right="89" w:firstLine="16"/>
        <w:jc w:val="both"/>
      </w:pPr>
      <w:r>
        <w:rPr>
          <w:spacing w:val="7"/>
        </w:rPr>
        <w:t>网计划，该计划是与海王星计划类似的海底观测网，它是为了对</w:t>
      </w:r>
      <w:r>
        <w:rPr>
          <w:spacing w:val="6"/>
        </w:rPr>
        <w:t xml:space="preserve">地球物理学、化学、生物化 </w:t>
      </w:r>
      <w:r>
        <w:rPr>
          <w:spacing w:val="7"/>
        </w:rPr>
        <w:t xml:space="preserve">学、海洋学、生物学和渔业等提供战略性的长期监测能力。针对从北冰洋到黑海不同海域的 </w:t>
      </w:r>
      <w:r>
        <w:rPr>
          <w:spacing w:val="9"/>
        </w:rPr>
        <w:t>科学问题，在大西洋与地中海精选</w:t>
      </w:r>
      <w:r>
        <w:rPr>
          <w:spacing w:val="-23"/>
        </w:rPr>
        <w:t xml:space="preserve"> </w:t>
      </w:r>
      <w:r>
        <w:rPr>
          <w:rFonts w:ascii="Times New Roman" w:eastAsia="Times New Roman" w:hAnsi="Times New Roman" w:cs="Times New Roman"/>
          <w:spacing w:val="9"/>
        </w:rPr>
        <w:t xml:space="preserve">11 </w:t>
      </w:r>
      <w:r>
        <w:rPr>
          <w:spacing w:val="9"/>
        </w:rPr>
        <w:t>个海区（北冰洋、挪</w:t>
      </w:r>
      <w:r>
        <w:rPr>
          <w:spacing w:val="8"/>
        </w:rPr>
        <w:t xml:space="preserve">威海、爱尔兰海、大西洋中央海 </w:t>
      </w:r>
      <w:r>
        <w:rPr>
          <w:spacing w:val="7"/>
        </w:rPr>
        <w:t xml:space="preserve">岭、伊比利亚半岛海、利古利亚海、西西里海和科林恩海以及黑海等）设站建网，进行长期 </w:t>
      </w:r>
      <w:r>
        <w:rPr>
          <w:spacing w:val="13"/>
        </w:rPr>
        <w:t>实时海底观测；</w:t>
      </w:r>
      <w:r>
        <w:rPr>
          <w:rFonts w:ascii="Times New Roman" w:eastAsia="Times New Roman" w:hAnsi="Times New Roman" w:cs="Times New Roman"/>
        </w:rPr>
        <w:t>ESONET</w:t>
      </w:r>
      <w:r>
        <w:rPr>
          <w:rFonts w:ascii="Times New Roman" w:eastAsia="Times New Roman" w:hAnsi="Times New Roman" w:cs="Times New Roman"/>
          <w:spacing w:val="19"/>
        </w:rPr>
        <w:t xml:space="preserve"> </w:t>
      </w:r>
      <w:r>
        <w:rPr>
          <w:spacing w:val="13"/>
        </w:rPr>
        <w:t>是通过在这些海域连接电缆式观测系统或引</w:t>
      </w:r>
      <w:r>
        <w:rPr>
          <w:spacing w:val="12"/>
        </w:rPr>
        <w:t>入浮标来实现</w:t>
      </w:r>
      <w:r>
        <w:rPr>
          <w:spacing w:val="-35"/>
        </w:rPr>
        <w:t xml:space="preserve"> </w:t>
      </w:r>
      <w:r>
        <w:rPr>
          <w:rFonts w:ascii="Times New Roman" w:eastAsia="Times New Roman" w:hAnsi="Times New Roman" w:cs="Times New Roman"/>
        </w:rPr>
        <w:t>GMES</w:t>
      </w:r>
      <w:r>
        <w:rPr>
          <w:rFonts w:ascii="Times New Roman" w:eastAsia="Times New Roman" w:hAnsi="Times New Roman" w:cs="Times New Roman"/>
          <w:spacing w:val="12"/>
        </w:rPr>
        <w:t xml:space="preserve">  </w:t>
      </w:r>
      <w:r>
        <w:rPr>
          <w:spacing w:val="6"/>
        </w:rPr>
        <w:t>的计划。</w:t>
      </w:r>
      <w:r>
        <w:rPr>
          <w:rFonts w:ascii="Times New Roman" w:eastAsia="Times New Roman" w:hAnsi="Times New Roman" w:cs="Times New Roman"/>
        </w:rPr>
        <w:t>ESONET</w:t>
      </w:r>
      <w:r>
        <w:rPr>
          <w:rFonts w:ascii="Times New Roman" w:eastAsia="Times New Roman" w:hAnsi="Times New Roman" w:cs="Times New Roman"/>
          <w:spacing w:val="6"/>
        </w:rPr>
        <w:t xml:space="preserve"> </w:t>
      </w:r>
      <w:r>
        <w:rPr>
          <w:spacing w:val="6"/>
        </w:rPr>
        <w:t>使用的海底观测传感器有化学传感器（包括</w:t>
      </w:r>
      <w:r>
        <w:rPr>
          <w:spacing w:val="-27"/>
        </w:rPr>
        <w:t xml:space="preserve"> </w:t>
      </w:r>
      <w:r>
        <w:rPr>
          <w:rFonts w:ascii="Times New Roman" w:eastAsia="Times New Roman" w:hAnsi="Times New Roman" w:cs="Times New Roman"/>
        </w:rPr>
        <w:t>DO</w:t>
      </w:r>
      <w:r>
        <w:rPr>
          <w:rFonts w:ascii="Times New Roman" w:eastAsia="Times New Roman" w:hAnsi="Times New Roman" w:cs="Times New Roman"/>
          <w:spacing w:val="-24"/>
        </w:rPr>
        <w:t xml:space="preserve"> </w:t>
      </w:r>
      <w:r>
        <w:rPr>
          <w:spacing w:val="6"/>
        </w:rPr>
        <w:t>、</w:t>
      </w:r>
      <w:r>
        <w:rPr>
          <w:rFonts w:ascii="Times New Roman" w:eastAsia="Times New Roman" w:hAnsi="Times New Roman" w:cs="Times New Roman"/>
        </w:rPr>
        <w:t>CO</w:t>
      </w:r>
      <w:r>
        <w:rPr>
          <w:rFonts w:ascii="Times New Roman" w:eastAsia="Times New Roman" w:hAnsi="Times New Roman" w:cs="Times New Roman"/>
          <w:spacing w:val="6"/>
          <w:position w:val="-1"/>
          <w:sz w:val="13"/>
          <w:szCs w:val="13"/>
        </w:rPr>
        <w:t>2</w:t>
      </w:r>
      <w:r>
        <w:rPr>
          <w:rFonts w:ascii="Times New Roman" w:eastAsia="Times New Roman" w:hAnsi="Times New Roman" w:cs="Times New Roman"/>
          <w:spacing w:val="-9"/>
          <w:position w:val="-1"/>
          <w:sz w:val="13"/>
          <w:szCs w:val="13"/>
        </w:rPr>
        <w:t xml:space="preserve"> </w:t>
      </w:r>
      <w:r>
        <w:rPr>
          <w:spacing w:val="6"/>
        </w:rPr>
        <w:t>、甲烷、</w:t>
      </w:r>
      <w:r>
        <w:rPr>
          <w:rFonts w:ascii="Times New Roman" w:eastAsia="Times New Roman" w:hAnsi="Times New Roman" w:cs="Times New Roman"/>
          <w:spacing w:val="6"/>
        </w:rPr>
        <w:t>H</w:t>
      </w:r>
      <w:r>
        <w:rPr>
          <w:rFonts w:ascii="Times New Roman" w:eastAsia="Times New Roman" w:hAnsi="Times New Roman" w:cs="Times New Roman"/>
          <w:spacing w:val="6"/>
          <w:position w:val="-1"/>
          <w:sz w:val="13"/>
          <w:szCs w:val="13"/>
        </w:rPr>
        <w:t>2</w:t>
      </w:r>
      <w:r>
        <w:rPr>
          <w:rFonts w:ascii="Times New Roman" w:eastAsia="Times New Roman" w:hAnsi="Times New Roman" w:cs="Times New Roman"/>
          <w:spacing w:val="6"/>
        </w:rPr>
        <w:t>S</w:t>
      </w:r>
      <w:r>
        <w:rPr>
          <w:rFonts w:ascii="Times New Roman" w:eastAsia="Times New Roman" w:hAnsi="Times New Roman" w:cs="Times New Roman"/>
          <w:spacing w:val="-26"/>
        </w:rPr>
        <w:t xml:space="preserve"> </w:t>
      </w:r>
      <w:r>
        <w:rPr>
          <w:spacing w:val="6"/>
        </w:rPr>
        <w:t>、</w:t>
      </w:r>
      <w:r>
        <w:rPr>
          <w:rFonts w:ascii="Times New Roman" w:eastAsia="Times New Roman" w:hAnsi="Times New Roman" w:cs="Times New Roman"/>
        </w:rPr>
        <w:t>pH</w:t>
      </w:r>
      <w:r>
        <w:rPr>
          <w:spacing w:val="6"/>
        </w:rPr>
        <w:t>、</w:t>
      </w:r>
      <w:r>
        <w:t xml:space="preserve"> </w:t>
      </w:r>
      <w:r>
        <w:rPr>
          <w:spacing w:val="7"/>
        </w:rPr>
        <w:t xml:space="preserve">营养盐、碳氢化合物传感器）、物理传感器（包括温度计、磁力计、重力计、倾斜计、水听 </w:t>
      </w:r>
      <w:r>
        <w:rPr>
          <w:spacing w:val="-1"/>
        </w:rPr>
        <w:t>器、地震检波计、浊度计、压力传感器、荧光计）、</w:t>
      </w:r>
      <w:r>
        <w:rPr>
          <w:rFonts w:ascii="Times New Roman" w:eastAsia="Times New Roman" w:hAnsi="Times New Roman" w:cs="Times New Roman"/>
          <w:spacing w:val="-1"/>
        </w:rPr>
        <w:t>CTD</w:t>
      </w:r>
      <w:r>
        <w:rPr>
          <w:spacing w:val="-1"/>
        </w:rPr>
        <w:t>（测量电导率、温度和深度）、</w:t>
      </w:r>
      <w:r>
        <w:rPr>
          <w:rFonts w:ascii="Times New Roman" w:eastAsia="Times New Roman" w:hAnsi="Times New Roman" w:cs="Times New Roman"/>
          <w:spacing w:val="-1"/>
        </w:rPr>
        <w:t xml:space="preserve">ADCP  </w:t>
      </w:r>
      <w:r>
        <w:rPr>
          <w:spacing w:val="7"/>
        </w:rPr>
        <w:t>（测量海流）和光学传感器（包括视距测量仪、水中照相机、分光计</w:t>
      </w:r>
      <w:r>
        <w:rPr>
          <w:spacing w:val="6"/>
        </w:rPr>
        <w:t>）。</w:t>
      </w:r>
    </w:p>
    <w:p>
      <w:pPr>
        <w:pStyle w:val="BodyText"/>
        <w:spacing w:before="114" w:line="228" w:lineRule="auto"/>
        <w:ind w:left="449"/>
      </w:pPr>
      <w:r>
        <w:rPr>
          <w:spacing w:val="8"/>
        </w:rPr>
        <w:t>（</w:t>
      </w:r>
      <w:r>
        <w:rPr>
          <w:rFonts w:ascii="Times New Roman" w:eastAsia="Times New Roman" w:hAnsi="Times New Roman" w:cs="Times New Roman"/>
          <w:spacing w:val="8"/>
        </w:rPr>
        <w:t>4</w:t>
      </w:r>
      <w:r>
        <w:rPr>
          <w:spacing w:val="8"/>
        </w:rPr>
        <w:t>）海王星海底观测网络计划</w:t>
      </w:r>
    </w:p>
    <w:p>
      <w:pPr>
        <w:pStyle w:val="BodyText"/>
        <w:spacing w:before="107" w:line="324" w:lineRule="auto"/>
        <w:ind w:left="17" w:right="106" w:firstLine="423"/>
      </w:pPr>
      <w:r>
        <w:rPr>
          <w:spacing w:val="26"/>
        </w:rPr>
        <w:t>美国和加拿大联合在东北太平洋实施海王星海底观测网络计划（</w:t>
      </w:r>
      <w:r>
        <w:rPr>
          <w:rFonts w:ascii="Times New Roman" w:eastAsia="Times New Roman" w:hAnsi="Times New Roman" w:cs="Times New Roman"/>
        </w:rPr>
        <w:t>North</w:t>
      </w:r>
      <w:r>
        <w:rPr>
          <w:rFonts w:ascii="Times New Roman" w:eastAsia="Times New Roman" w:hAnsi="Times New Roman" w:cs="Times New Roman"/>
          <w:spacing w:val="26"/>
        </w:rPr>
        <w:t>-</w:t>
      </w:r>
      <w:r>
        <w:rPr>
          <w:rFonts w:ascii="Times New Roman" w:eastAsia="Times New Roman" w:hAnsi="Times New Roman" w:cs="Times New Roman"/>
        </w:rPr>
        <w:t>East</w:t>
      </w:r>
      <w:r>
        <w:rPr>
          <w:rFonts w:ascii="Times New Roman" w:eastAsia="Times New Roman" w:hAnsi="Times New Roman" w:cs="Times New Roman"/>
          <w:spacing w:val="40"/>
        </w:rPr>
        <w:t xml:space="preserve"> </w:t>
      </w:r>
      <w:r>
        <w:rPr>
          <w:rFonts w:ascii="Times New Roman" w:eastAsia="Times New Roman" w:hAnsi="Times New Roman" w:cs="Times New Roman"/>
        </w:rPr>
        <w:t xml:space="preserve">Pacific  </w:t>
      </w:r>
      <w:r>
        <w:rPr>
          <w:rFonts w:ascii="Times New Roman" w:eastAsia="Times New Roman" w:hAnsi="Times New Roman" w:cs="Times New Roman"/>
        </w:rPr>
        <w:t>Time</w:t>
      </w:r>
      <w:r>
        <w:rPr>
          <w:rFonts w:ascii="Times New Roman" w:eastAsia="Times New Roman" w:hAnsi="Times New Roman" w:cs="Times New Roman"/>
          <w:spacing w:val="14"/>
        </w:rPr>
        <w:t>-</w:t>
      </w:r>
      <w:r>
        <w:rPr>
          <w:rFonts w:ascii="Times New Roman" w:eastAsia="Times New Roman" w:hAnsi="Times New Roman" w:cs="Times New Roman"/>
        </w:rPr>
        <w:t>series</w:t>
      </w:r>
      <w:r>
        <w:rPr>
          <w:rFonts w:ascii="Times New Roman" w:eastAsia="Times New Roman" w:hAnsi="Times New Roman" w:cs="Times New Roman"/>
          <w:spacing w:val="14"/>
        </w:rPr>
        <w:t xml:space="preserve"> </w:t>
      </w:r>
      <w:r>
        <w:rPr>
          <w:rFonts w:ascii="Times New Roman" w:eastAsia="Times New Roman" w:hAnsi="Times New Roman" w:cs="Times New Roman"/>
        </w:rPr>
        <w:t>Undersea</w:t>
      </w:r>
      <w:r>
        <w:rPr>
          <w:rFonts w:ascii="Times New Roman" w:eastAsia="Times New Roman" w:hAnsi="Times New Roman" w:cs="Times New Roman"/>
          <w:spacing w:val="14"/>
        </w:rPr>
        <w:t xml:space="preserve"> </w:t>
      </w:r>
      <w:r>
        <w:rPr>
          <w:rFonts w:ascii="Times New Roman" w:eastAsia="Times New Roman" w:hAnsi="Times New Roman" w:cs="Times New Roman"/>
        </w:rPr>
        <w:t>Networked</w:t>
      </w:r>
      <w:r>
        <w:rPr>
          <w:rFonts w:ascii="Times New Roman" w:eastAsia="Times New Roman" w:hAnsi="Times New Roman" w:cs="Times New Roman"/>
          <w:spacing w:val="14"/>
        </w:rPr>
        <w:t xml:space="preserve"> </w:t>
      </w:r>
      <w:r>
        <w:rPr>
          <w:rFonts w:ascii="Times New Roman" w:eastAsia="Times New Roman" w:hAnsi="Times New Roman" w:cs="Times New Roman"/>
        </w:rPr>
        <w:t>Experiments</w:t>
      </w:r>
      <w:r>
        <w:rPr>
          <w:spacing w:val="14"/>
        </w:rPr>
        <w:t>，</w:t>
      </w:r>
      <w:r>
        <w:rPr>
          <w:rFonts w:ascii="Times New Roman" w:eastAsia="Times New Roman" w:hAnsi="Times New Roman" w:cs="Times New Roman"/>
        </w:rPr>
        <w:t>NEPTUNE</w:t>
      </w:r>
      <w:r>
        <w:rPr>
          <w:spacing w:val="-43"/>
        </w:rPr>
        <w:t>），</w:t>
      </w:r>
      <w:r>
        <w:rPr>
          <w:spacing w:val="14"/>
        </w:rPr>
        <w:t>用约</w:t>
      </w:r>
      <w:r>
        <w:rPr>
          <w:spacing w:val="-37"/>
        </w:rPr>
        <w:t xml:space="preserve"> </w:t>
      </w:r>
      <w:r>
        <w:rPr>
          <w:rFonts w:ascii="Times New Roman" w:eastAsia="Times New Roman" w:hAnsi="Times New Roman" w:cs="Times New Roman"/>
          <w:spacing w:val="14"/>
        </w:rPr>
        <w:t xml:space="preserve">3000 </w:t>
      </w:r>
      <w:r>
        <w:rPr>
          <w:rFonts w:ascii="Times New Roman" w:eastAsia="Times New Roman" w:hAnsi="Times New Roman" w:cs="Times New Roman"/>
        </w:rPr>
        <w:t>km</w:t>
      </w:r>
      <w:r>
        <w:rPr>
          <w:rFonts w:ascii="Times New Roman" w:eastAsia="Times New Roman" w:hAnsi="Times New Roman" w:cs="Times New Roman"/>
          <w:spacing w:val="31"/>
          <w:w w:val="101"/>
        </w:rPr>
        <w:t xml:space="preserve"> </w:t>
      </w:r>
      <w:r>
        <w:rPr>
          <w:spacing w:val="14"/>
        </w:rPr>
        <w:t>的光纤电缆，通过</w:t>
      </w:r>
      <w:r>
        <w:t xml:space="preserve"> </w:t>
      </w:r>
      <w:r>
        <w:rPr>
          <w:rFonts w:ascii="Times New Roman" w:eastAsia="Times New Roman" w:hAnsi="Times New Roman" w:cs="Times New Roman"/>
          <w:spacing w:val="11"/>
        </w:rPr>
        <w:t xml:space="preserve">30 </w:t>
      </w:r>
      <w:r>
        <w:rPr>
          <w:spacing w:val="11"/>
        </w:rPr>
        <w:t>个节点将上千个海底观测设备进行联网，每个节点维系一批海底和钻孔中的仪器，用来</w:t>
      </w:r>
      <w:r>
        <w:t xml:space="preserve"> </w:t>
      </w:r>
      <w:r>
        <w:rPr>
          <w:spacing w:val="9"/>
        </w:rPr>
        <w:t>长期观测水层、海底和地壳的各种物理、化学、生物、地质过程，建立区域性的</w:t>
      </w:r>
      <w:r>
        <w:rPr>
          <w:spacing w:val="8"/>
        </w:rPr>
        <w:t>、长期的、</w:t>
      </w:r>
      <w:r>
        <w:t xml:space="preserve"> </w:t>
      </w:r>
      <w:r>
        <w:rPr>
          <w:spacing w:val="9"/>
        </w:rPr>
        <w:t>实时的交互式海洋观测平台，在几秒到几十年的不同时间尺度上进行多学科的测</w:t>
      </w:r>
      <w:r>
        <w:rPr>
          <w:spacing w:val="8"/>
        </w:rPr>
        <w:t>量和研究。</w:t>
      </w:r>
      <w:r>
        <w:t xml:space="preserve"> </w:t>
      </w:r>
      <w:r>
        <w:rPr>
          <w:spacing w:val="8"/>
        </w:rPr>
        <w:t>其主要研究方向包括深海的三大领域：一是板块构造研</w:t>
      </w:r>
      <w:r>
        <w:rPr>
          <w:spacing w:val="7"/>
        </w:rPr>
        <w:t>究，特别是美、加西海岸外的板块构</w:t>
      </w:r>
      <w:r>
        <w:t xml:space="preserve"> </w:t>
      </w:r>
      <w:r>
        <w:rPr>
          <w:spacing w:val="8"/>
        </w:rPr>
        <w:t>造，主要用来预测地震可能发生的地点及其所产</w:t>
      </w:r>
      <w:r>
        <w:rPr>
          <w:spacing w:val="7"/>
        </w:rPr>
        <w:t>生的影响；二是海洋对气候的影响以及南部</w:t>
      </w:r>
      <w:r>
        <w:t xml:space="preserve"> </w:t>
      </w:r>
      <w:r>
        <w:rPr>
          <w:spacing w:val="8"/>
        </w:rPr>
        <w:t>富氧洋流，而南部富氧洋流对太平洋沿岸生态和</w:t>
      </w:r>
      <w:r>
        <w:rPr>
          <w:spacing w:val="7"/>
        </w:rPr>
        <w:t>鱼产量都有着决定性的影响；三是各种深海</w:t>
      </w:r>
      <w:r>
        <w:t xml:space="preserve"> </w:t>
      </w:r>
      <w:r>
        <w:rPr>
          <w:spacing w:val="8"/>
        </w:rPr>
        <w:t>生态系统研究，观察这些由成千上万种生物组成的各</w:t>
      </w:r>
      <w:r>
        <w:rPr>
          <w:spacing w:val="7"/>
        </w:rPr>
        <w:t>种生态环境在自然环境变化时作出的反</w:t>
      </w:r>
      <w:r>
        <w:t xml:space="preserve"> </w:t>
      </w:r>
      <w:r>
        <w:rPr>
          <w:spacing w:val="8"/>
        </w:rPr>
        <w:t>应。海王星海底观测网络的主要观测设备——垂直分析</w:t>
      </w:r>
      <w:r>
        <w:rPr>
          <w:spacing w:val="7"/>
        </w:rPr>
        <w:t>器系统，在穿过水柱过程中，所携带</w:t>
      </w:r>
      <w:r>
        <w:t xml:space="preserve"> </w:t>
      </w:r>
      <w:r>
        <w:rPr>
          <w:spacing w:val="8"/>
        </w:rPr>
        <w:t>的不同仪器将负责监视盐度、温度、溶解的气体和营养</w:t>
      </w:r>
      <w:r>
        <w:rPr>
          <w:spacing w:val="7"/>
        </w:rPr>
        <w:t>物、洋流、浮游生物和鱼类以及海洋</w:t>
      </w:r>
      <w:r>
        <w:t xml:space="preserve"> </w:t>
      </w:r>
      <w:r>
        <w:rPr>
          <w:spacing w:val="8"/>
        </w:rPr>
        <w:t>哺乳动物活动；通过深海履带车可用于测量海底温度、盐度、</w:t>
      </w:r>
      <w:r>
        <w:rPr>
          <w:spacing w:val="-42"/>
        </w:rPr>
        <w:t xml:space="preserve"> </w:t>
      </w:r>
      <w:r>
        <w:rPr>
          <w:spacing w:val="8"/>
        </w:rPr>
        <w:t>甲烷含量以及沉积物特征。</w:t>
      </w:r>
    </w:p>
    <w:p>
      <w:pPr>
        <w:pStyle w:val="BodyText"/>
        <w:spacing w:before="113" w:line="228" w:lineRule="auto"/>
        <w:ind w:left="449"/>
      </w:pPr>
      <w:r>
        <w:rPr>
          <w:spacing w:val="7"/>
        </w:rPr>
        <w:t>（</w:t>
      </w:r>
      <w:r>
        <w:rPr>
          <w:rFonts w:ascii="Times New Roman" w:eastAsia="Times New Roman" w:hAnsi="Times New Roman" w:cs="Times New Roman"/>
          <w:spacing w:val="7"/>
        </w:rPr>
        <w:t>5</w:t>
      </w:r>
      <w:r>
        <w:rPr>
          <w:spacing w:val="7"/>
        </w:rPr>
        <w:t>）美国海洋观测系统</w:t>
      </w:r>
    </w:p>
    <w:p>
      <w:pPr>
        <w:pStyle w:val="BodyText"/>
        <w:spacing w:before="116" w:line="317" w:lineRule="auto"/>
        <w:ind w:left="19" w:right="157" w:firstLine="421"/>
      </w:pPr>
      <w:r>
        <w:rPr>
          <w:spacing w:val="36"/>
        </w:rPr>
        <w:t>美国有代表性的区域性海洋环境观测系统主要有</w:t>
      </w:r>
      <w:r>
        <w:rPr>
          <w:spacing w:val="-43"/>
        </w:rPr>
        <w:t xml:space="preserve"> </w:t>
      </w:r>
      <w:r>
        <w:rPr>
          <w:spacing w:val="35"/>
        </w:rPr>
        <w:t>：</w:t>
      </w:r>
      <w:r>
        <w:rPr>
          <w:spacing w:val="-53"/>
        </w:rPr>
        <w:t xml:space="preserve"> </w:t>
      </w:r>
      <w:r>
        <w:rPr>
          <w:spacing w:val="35"/>
        </w:rPr>
        <w:t>美国缅因湾海洋观测系统</w:t>
      </w:r>
      <w:r>
        <w:t xml:space="preserve"> </w:t>
      </w:r>
      <w:r>
        <w:rPr>
          <w:spacing w:val="8"/>
        </w:rPr>
        <w:t>（</w:t>
      </w:r>
      <w:r>
        <w:rPr>
          <w:rFonts w:ascii="Times New Roman" w:eastAsia="Times New Roman" w:hAnsi="Times New Roman" w:cs="Times New Roman"/>
        </w:rPr>
        <w:t>GOMOOS</w:t>
      </w:r>
      <w:r>
        <w:rPr>
          <w:spacing w:val="8"/>
        </w:rPr>
        <w:t>）、切撒皮克观测系统（</w:t>
      </w:r>
      <w:r>
        <w:rPr>
          <w:rFonts w:ascii="Times New Roman" w:eastAsia="Times New Roman" w:hAnsi="Times New Roman" w:cs="Times New Roman"/>
        </w:rPr>
        <w:t>CBOS</w:t>
      </w:r>
      <w:r>
        <w:rPr>
          <w:spacing w:val="8"/>
        </w:rPr>
        <w:t>）、墨西哥湾沿岸海洋观测系</w:t>
      </w:r>
      <w:r>
        <w:rPr>
          <w:spacing w:val="7"/>
        </w:rPr>
        <w:t>统（</w:t>
      </w:r>
      <w:r>
        <w:rPr>
          <w:rFonts w:ascii="Times New Roman" w:eastAsia="Times New Roman" w:hAnsi="Times New Roman" w:cs="Times New Roman"/>
        </w:rPr>
        <w:t>GCOOS</w:t>
      </w:r>
      <w:r>
        <w:rPr>
          <w:spacing w:val="7"/>
        </w:rPr>
        <w:t>）等，</w:t>
      </w:r>
      <w:r>
        <w:t xml:space="preserve"> </w:t>
      </w:r>
      <w:r>
        <w:rPr>
          <w:spacing w:val="6"/>
        </w:rPr>
        <w:t>这些区域性观测系统后期被整合到综合海洋观测系统（</w:t>
      </w:r>
      <w:r>
        <w:rPr>
          <w:rFonts w:ascii="Times New Roman" w:eastAsia="Times New Roman" w:hAnsi="Times New Roman" w:cs="Times New Roman"/>
        </w:rPr>
        <w:t>IOOS</w:t>
      </w:r>
      <w:r>
        <w:rPr>
          <w:spacing w:val="6"/>
        </w:rPr>
        <w:t>）。美国国家海洋和大气局共同</w:t>
      </w:r>
      <w:r>
        <w:rPr>
          <w:spacing w:val="5"/>
        </w:rPr>
        <w:t xml:space="preserve"> </w:t>
      </w:r>
      <w:r>
        <w:rPr>
          <w:spacing w:val="9"/>
        </w:rPr>
        <w:t>制定的综合海洋观测系统（</w:t>
      </w:r>
      <w:r>
        <w:rPr>
          <w:rFonts w:ascii="Times New Roman" w:eastAsia="Times New Roman" w:hAnsi="Times New Roman" w:cs="Times New Roman"/>
        </w:rPr>
        <w:t>IOOS</w:t>
      </w:r>
      <w:r>
        <w:rPr>
          <w:spacing w:val="-46"/>
        </w:rPr>
        <w:t>），</w:t>
      </w:r>
      <w:r>
        <w:rPr>
          <w:spacing w:val="9"/>
        </w:rPr>
        <w:t>在原区域观测网络基础上进行整合形成大范围的国家级</w:t>
      </w:r>
      <w:r>
        <w:t xml:space="preserve"> </w:t>
      </w:r>
      <w:r>
        <w:rPr>
          <w:spacing w:val="6"/>
        </w:rPr>
        <w:t>观测系统。</w:t>
      </w:r>
      <w:r>
        <w:rPr>
          <w:spacing w:val="-44"/>
        </w:rPr>
        <w:t xml:space="preserve"> </w:t>
      </w:r>
      <w:r>
        <w:rPr>
          <w:spacing w:val="6"/>
        </w:rPr>
        <w:t>目前，</w:t>
      </w:r>
      <w:r>
        <w:rPr>
          <w:rFonts w:ascii="Times New Roman" w:eastAsia="Times New Roman" w:hAnsi="Times New Roman" w:cs="Times New Roman"/>
        </w:rPr>
        <w:t>IOOS</w:t>
      </w:r>
      <w:r>
        <w:rPr>
          <w:rFonts w:ascii="Times New Roman" w:eastAsia="Times New Roman" w:hAnsi="Times New Roman" w:cs="Times New Roman"/>
          <w:spacing w:val="15"/>
        </w:rPr>
        <w:t xml:space="preserve"> </w:t>
      </w:r>
      <w:r>
        <w:rPr>
          <w:spacing w:val="6"/>
        </w:rPr>
        <w:t>观测体系共有</w:t>
      </w:r>
      <w:r>
        <w:rPr>
          <w:spacing w:val="-21"/>
        </w:rPr>
        <w:t xml:space="preserve"> </w:t>
      </w:r>
      <w:r>
        <w:rPr>
          <w:rFonts w:ascii="Times New Roman" w:eastAsia="Times New Roman" w:hAnsi="Times New Roman" w:cs="Times New Roman"/>
          <w:spacing w:val="6"/>
        </w:rPr>
        <w:t xml:space="preserve">18 </w:t>
      </w:r>
      <w:r>
        <w:rPr>
          <w:spacing w:val="6"/>
        </w:rPr>
        <w:t>个联邦机构参与，</w:t>
      </w:r>
      <w:r>
        <w:rPr>
          <w:spacing w:val="-55"/>
        </w:rPr>
        <w:t xml:space="preserve"> </w:t>
      </w:r>
      <w:r>
        <w:rPr>
          <w:spacing w:val="6"/>
        </w:rPr>
        <w:t>由</w:t>
      </w:r>
      <w:r>
        <w:rPr>
          <w:spacing w:val="-20"/>
        </w:rPr>
        <w:t xml:space="preserve"> </w:t>
      </w:r>
      <w:r>
        <w:rPr>
          <w:rFonts w:ascii="Times New Roman" w:eastAsia="Times New Roman" w:hAnsi="Times New Roman" w:cs="Times New Roman"/>
          <w:spacing w:val="6"/>
        </w:rPr>
        <w:t xml:space="preserve">11 </w:t>
      </w:r>
      <w:r>
        <w:rPr>
          <w:spacing w:val="6"/>
        </w:rPr>
        <w:t>个子系统组成，包括</w:t>
      </w:r>
      <w:r>
        <w:rPr>
          <w:spacing w:val="-35"/>
        </w:rPr>
        <w:t xml:space="preserve"> </w:t>
      </w:r>
      <w:r>
        <w:rPr>
          <w:rFonts w:ascii="Times New Roman" w:eastAsia="Times New Roman" w:hAnsi="Times New Roman" w:cs="Times New Roman"/>
          <w:spacing w:val="6"/>
        </w:rPr>
        <w:t>5</w:t>
      </w:r>
      <w:r>
        <w:rPr>
          <w:rFonts w:ascii="Times New Roman" w:eastAsia="Times New Roman" w:hAnsi="Times New Roman" w:cs="Times New Roman"/>
          <w:spacing w:val="5"/>
        </w:rPr>
        <w:t>35</w:t>
      </w:r>
      <w:r>
        <w:rPr>
          <w:rFonts w:ascii="Times New Roman" w:eastAsia="Times New Roman" w:hAnsi="Times New Roman" w:cs="Times New Roman"/>
        </w:rPr>
        <w:t xml:space="preserve"> </w:t>
      </w:r>
      <w:r>
        <w:rPr>
          <w:spacing w:val="9"/>
        </w:rPr>
        <w:t>个岸基台站、</w:t>
      </w:r>
      <w:r>
        <w:rPr>
          <w:rFonts w:ascii="Times New Roman" w:eastAsia="Times New Roman" w:hAnsi="Times New Roman" w:cs="Times New Roman"/>
          <w:spacing w:val="9"/>
        </w:rPr>
        <w:t xml:space="preserve">132 </w:t>
      </w:r>
      <w:r>
        <w:rPr>
          <w:spacing w:val="9"/>
        </w:rPr>
        <w:t>个高频地波雷达站、</w:t>
      </w:r>
      <w:r>
        <w:rPr>
          <w:rFonts w:ascii="Times New Roman" w:eastAsia="Times New Roman" w:hAnsi="Times New Roman" w:cs="Times New Roman"/>
          <w:spacing w:val="9"/>
        </w:rPr>
        <w:t xml:space="preserve">258 </w:t>
      </w:r>
      <w:r>
        <w:rPr>
          <w:spacing w:val="9"/>
        </w:rPr>
        <w:t>个浮标或海上平台。此外，还有滑翔器和动物遥</w:t>
      </w:r>
      <w:r>
        <w:rPr>
          <w:spacing w:val="3"/>
        </w:rPr>
        <w:t xml:space="preserve"> </w:t>
      </w:r>
      <w:r>
        <w:rPr>
          <w:spacing w:val="6"/>
        </w:rPr>
        <w:t>测系统，</w:t>
      </w:r>
      <w:r>
        <w:rPr>
          <w:spacing w:val="-44"/>
        </w:rPr>
        <w:t xml:space="preserve"> </w:t>
      </w:r>
      <w:r>
        <w:rPr>
          <w:spacing w:val="6"/>
        </w:rPr>
        <w:t>以及在全球范围的</w:t>
      </w:r>
      <w:r>
        <w:rPr>
          <w:spacing w:val="-43"/>
        </w:rPr>
        <w:t xml:space="preserve"> </w:t>
      </w:r>
      <w:r>
        <w:rPr>
          <w:rFonts w:ascii="Times New Roman" w:eastAsia="Times New Roman" w:hAnsi="Times New Roman" w:cs="Times New Roman"/>
          <w:spacing w:val="6"/>
        </w:rPr>
        <w:t xml:space="preserve">240 </w:t>
      </w:r>
      <w:r>
        <w:rPr>
          <w:spacing w:val="6"/>
        </w:rPr>
        <w:t>艘左右的志愿观测船。</w:t>
      </w:r>
    </w:p>
    <w:p>
      <w:pPr>
        <w:pStyle w:val="BodyText"/>
        <w:spacing w:before="114" w:line="311" w:lineRule="auto"/>
        <w:ind w:left="19" w:right="89" w:firstLine="421"/>
      </w:pPr>
      <w:r>
        <w:rPr>
          <w:spacing w:val="9"/>
        </w:rPr>
        <w:t>美国的沿海海洋自动观测网（</w:t>
      </w:r>
      <w:r>
        <w:rPr>
          <w:rFonts w:ascii="Times New Roman" w:eastAsia="Times New Roman" w:hAnsi="Times New Roman" w:cs="Times New Roman"/>
          <w:spacing w:val="9"/>
        </w:rPr>
        <w:t>C-</w:t>
      </w:r>
      <w:r>
        <w:rPr>
          <w:rFonts w:ascii="Times New Roman" w:eastAsia="Times New Roman" w:hAnsi="Times New Roman" w:cs="Times New Roman"/>
        </w:rPr>
        <w:t>MAN</w:t>
      </w:r>
      <w:r>
        <w:rPr>
          <w:spacing w:val="9"/>
        </w:rPr>
        <w:t>）从</w:t>
      </w:r>
      <w:r>
        <w:rPr>
          <w:spacing w:val="-26"/>
        </w:rPr>
        <w:t xml:space="preserve"> </w:t>
      </w:r>
      <w:r>
        <w:rPr>
          <w:rFonts w:ascii="Times New Roman" w:eastAsia="Times New Roman" w:hAnsi="Times New Roman" w:cs="Times New Roman"/>
          <w:spacing w:val="9"/>
        </w:rPr>
        <w:t xml:space="preserve">20 </w:t>
      </w:r>
      <w:r>
        <w:rPr>
          <w:spacing w:val="9"/>
        </w:rPr>
        <w:t>世纪</w:t>
      </w:r>
      <w:r>
        <w:rPr>
          <w:spacing w:val="-32"/>
        </w:rPr>
        <w:t xml:space="preserve"> </w:t>
      </w:r>
      <w:r>
        <w:rPr>
          <w:rFonts w:ascii="Times New Roman" w:eastAsia="Times New Roman" w:hAnsi="Times New Roman" w:cs="Times New Roman"/>
          <w:spacing w:val="9"/>
        </w:rPr>
        <w:t xml:space="preserve">80 </w:t>
      </w:r>
      <w:r>
        <w:rPr>
          <w:spacing w:val="9"/>
        </w:rPr>
        <w:t xml:space="preserve">年代初开始建立，利用卫星、网 </w:t>
      </w:r>
      <w:r>
        <w:rPr>
          <w:spacing w:val="9"/>
        </w:rPr>
        <w:t>络等通信手段，综合集成</w:t>
      </w:r>
      <w:r>
        <w:rPr>
          <w:spacing w:val="-28"/>
        </w:rPr>
        <w:t xml:space="preserve"> </w:t>
      </w:r>
      <w:r>
        <w:rPr>
          <w:rFonts w:ascii="Times New Roman" w:eastAsia="Times New Roman" w:hAnsi="Times New Roman" w:cs="Times New Roman"/>
          <w:spacing w:val="9"/>
        </w:rPr>
        <w:t xml:space="preserve">58 </w:t>
      </w:r>
      <w:r>
        <w:rPr>
          <w:spacing w:val="9"/>
        </w:rPr>
        <w:t>个自动站、</w:t>
      </w:r>
      <w:r>
        <w:rPr>
          <w:rFonts w:ascii="Times New Roman" w:eastAsia="Times New Roman" w:hAnsi="Times New Roman" w:cs="Times New Roman"/>
          <w:spacing w:val="9"/>
        </w:rPr>
        <w:t xml:space="preserve">71 </w:t>
      </w:r>
      <w:r>
        <w:rPr>
          <w:spacing w:val="9"/>
        </w:rPr>
        <w:t>个浮标和</w:t>
      </w:r>
      <w:r>
        <w:rPr>
          <w:spacing w:val="-37"/>
        </w:rPr>
        <w:t xml:space="preserve"> </w:t>
      </w:r>
      <w:r>
        <w:rPr>
          <w:rFonts w:ascii="Times New Roman" w:eastAsia="Times New Roman" w:hAnsi="Times New Roman" w:cs="Times New Roman"/>
          <w:spacing w:val="9"/>
        </w:rPr>
        <w:t xml:space="preserve">30 </w:t>
      </w:r>
      <w:r>
        <w:rPr>
          <w:spacing w:val="9"/>
        </w:rPr>
        <w:t xml:space="preserve">个地面观测站，可迅速汇集各海域 </w:t>
      </w:r>
      <w:r>
        <w:rPr>
          <w:spacing w:val="9"/>
        </w:rPr>
        <w:t>观测数据。</w:t>
      </w:r>
      <w:r>
        <w:rPr>
          <w:rFonts w:ascii="Times New Roman" w:eastAsia="Times New Roman" w:hAnsi="Times New Roman" w:cs="Times New Roman"/>
          <w:spacing w:val="9"/>
        </w:rPr>
        <w:t>C-</w:t>
      </w:r>
      <w:r>
        <w:rPr>
          <w:rFonts w:ascii="Times New Roman" w:eastAsia="Times New Roman" w:hAnsi="Times New Roman" w:cs="Times New Roman"/>
        </w:rPr>
        <w:t>GOOS</w:t>
      </w:r>
      <w:r>
        <w:rPr>
          <w:rFonts w:ascii="Times New Roman" w:eastAsia="Times New Roman" w:hAnsi="Times New Roman" w:cs="Times New Roman"/>
          <w:spacing w:val="25"/>
        </w:rPr>
        <w:t xml:space="preserve"> </w:t>
      </w:r>
      <w:r>
        <w:rPr>
          <w:spacing w:val="9"/>
        </w:rPr>
        <w:t>系统是</w:t>
      </w:r>
      <w:r>
        <w:rPr>
          <w:spacing w:val="-39"/>
        </w:rPr>
        <w:t xml:space="preserve"> </w:t>
      </w:r>
      <w:r>
        <w:rPr>
          <w:rFonts w:ascii="Times New Roman" w:eastAsia="Times New Roman" w:hAnsi="Times New Roman" w:cs="Times New Roman"/>
          <w:spacing w:val="9"/>
        </w:rPr>
        <w:t xml:space="preserve">90 </w:t>
      </w:r>
      <w:r>
        <w:rPr>
          <w:spacing w:val="9"/>
        </w:rPr>
        <w:t xml:space="preserve">年代发展的高度集成的、面向海洋生态环境观测的近岸海洋 </w:t>
      </w:r>
      <w:r>
        <w:rPr>
          <w:spacing w:val="4"/>
        </w:rPr>
        <w:t>观测系统。该系统通过遥感、海洋仪器等手段获取海洋环境数据，提供多源数据的统一管理、</w:t>
      </w:r>
      <w:r>
        <w:rPr>
          <w:spacing w:val="6"/>
        </w:rPr>
        <w:t xml:space="preserve"> </w:t>
      </w:r>
      <w:r>
        <w:rPr>
          <w:spacing w:val="8"/>
        </w:rPr>
        <w:t>预报模型优选、信息产品生成等众多功能。</w:t>
      </w:r>
    </w:p>
    <w:p>
      <w:pPr>
        <w:pStyle w:val="BodyText"/>
        <w:spacing w:before="113" w:line="277" w:lineRule="auto"/>
        <w:ind w:left="14" w:firstLine="441"/>
      </w:pPr>
      <w:r>
        <w:rPr>
          <w:rFonts w:ascii="Times New Roman" w:eastAsia="Times New Roman" w:hAnsi="Times New Roman" w:cs="Times New Roman"/>
          <w:spacing w:val="8"/>
        </w:rPr>
        <w:t xml:space="preserve">1994 </w:t>
      </w:r>
      <w:r>
        <w:rPr>
          <w:spacing w:val="8"/>
        </w:rPr>
        <w:t>年由美国罗格斯大学与伍兹霍尔海洋研究所（</w:t>
      </w:r>
      <w:r>
        <w:rPr>
          <w:rFonts w:ascii="Times New Roman" w:eastAsia="Times New Roman" w:hAnsi="Times New Roman" w:cs="Times New Roman"/>
        </w:rPr>
        <w:t>Woods</w:t>
      </w:r>
      <w:r>
        <w:rPr>
          <w:rFonts w:ascii="Times New Roman" w:eastAsia="Times New Roman" w:hAnsi="Times New Roman" w:cs="Times New Roman"/>
          <w:spacing w:val="8"/>
        </w:rPr>
        <w:t xml:space="preserve"> </w:t>
      </w:r>
      <w:r>
        <w:rPr>
          <w:rFonts w:ascii="Times New Roman" w:eastAsia="Times New Roman" w:hAnsi="Times New Roman" w:cs="Times New Roman"/>
        </w:rPr>
        <w:t>Hole</w:t>
      </w:r>
      <w:r>
        <w:rPr>
          <w:rFonts w:ascii="Times New Roman" w:eastAsia="Times New Roman" w:hAnsi="Times New Roman" w:cs="Times New Roman"/>
          <w:spacing w:val="8"/>
        </w:rPr>
        <w:t xml:space="preserve"> </w:t>
      </w:r>
      <w:r>
        <w:rPr>
          <w:rFonts w:ascii="Times New Roman" w:eastAsia="Times New Roman" w:hAnsi="Times New Roman" w:cs="Times New Roman"/>
        </w:rPr>
        <w:t>Oceanographic</w:t>
      </w:r>
      <w:r>
        <w:rPr>
          <w:rFonts w:ascii="Times New Roman" w:eastAsia="Times New Roman" w:hAnsi="Times New Roman" w:cs="Times New Roman"/>
          <w:spacing w:val="8"/>
        </w:rPr>
        <w:t xml:space="preserve"> </w:t>
      </w:r>
      <w:r>
        <w:rPr>
          <w:rFonts w:ascii="Times New Roman" w:eastAsia="Times New Roman" w:hAnsi="Times New Roman" w:cs="Times New Roman"/>
        </w:rPr>
        <w:t>Institution</w:t>
      </w:r>
      <w:r>
        <w:rPr>
          <w:spacing w:val="8"/>
        </w:rPr>
        <w:t>，</w:t>
      </w:r>
      <w:r>
        <w:rPr>
          <w:spacing w:val="3"/>
        </w:rPr>
        <w:t xml:space="preserve"> </w:t>
      </w:r>
      <w:r>
        <w:rPr>
          <w:rFonts w:ascii="Times New Roman" w:eastAsia="Times New Roman" w:hAnsi="Times New Roman" w:cs="Times New Roman"/>
        </w:rPr>
        <w:t>WHOI</w:t>
      </w:r>
      <w:r>
        <w:rPr>
          <w:spacing w:val="22"/>
        </w:rPr>
        <w:t>）联合建立了长时间生态观测计划（</w:t>
      </w:r>
      <w:r>
        <w:rPr>
          <w:rFonts w:ascii="Times New Roman" w:eastAsia="Times New Roman" w:hAnsi="Times New Roman" w:cs="Times New Roman"/>
        </w:rPr>
        <w:t>Long</w:t>
      </w:r>
      <w:r>
        <w:rPr>
          <w:rFonts w:ascii="Times New Roman" w:eastAsia="Times New Roman" w:hAnsi="Times New Roman" w:cs="Times New Roman"/>
          <w:spacing w:val="22"/>
        </w:rPr>
        <w:t>-</w:t>
      </w:r>
      <w:r>
        <w:rPr>
          <w:rFonts w:ascii="Times New Roman" w:eastAsia="Times New Roman" w:hAnsi="Times New Roman" w:cs="Times New Roman"/>
        </w:rPr>
        <w:t>term</w:t>
      </w:r>
      <w:r>
        <w:rPr>
          <w:rFonts w:ascii="Times New Roman" w:eastAsia="Times New Roman" w:hAnsi="Times New Roman" w:cs="Times New Roman"/>
          <w:spacing w:val="18"/>
          <w:w w:val="101"/>
        </w:rPr>
        <w:t xml:space="preserve"> </w:t>
      </w:r>
      <w:r>
        <w:rPr>
          <w:rFonts w:ascii="Times New Roman" w:eastAsia="Times New Roman" w:hAnsi="Times New Roman" w:cs="Times New Roman"/>
        </w:rPr>
        <w:t>Ecosystem</w:t>
      </w:r>
      <w:r>
        <w:rPr>
          <w:rFonts w:ascii="Times New Roman" w:eastAsia="Times New Roman" w:hAnsi="Times New Roman" w:cs="Times New Roman"/>
          <w:spacing w:val="20"/>
          <w:w w:val="101"/>
        </w:rPr>
        <w:t xml:space="preserve"> </w:t>
      </w:r>
      <w:r>
        <w:rPr>
          <w:rFonts w:ascii="Times New Roman" w:eastAsia="Times New Roman" w:hAnsi="Times New Roman" w:cs="Times New Roman"/>
        </w:rPr>
        <w:t>Observatory</w:t>
      </w:r>
      <w:r>
        <w:rPr>
          <w:rFonts w:ascii="Times New Roman" w:eastAsia="Times New Roman" w:hAnsi="Times New Roman" w:cs="Times New Roman"/>
          <w:spacing w:val="-12"/>
        </w:rPr>
        <w:t xml:space="preserve"> </w:t>
      </w:r>
      <w:r>
        <w:rPr>
          <w:spacing w:val="22"/>
        </w:rPr>
        <w:t>，</w:t>
      </w:r>
      <w:r>
        <w:rPr>
          <w:rFonts w:ascii="Times New Roman" w:eastAsia="Times New Roman" w:hAnsi="Times New Roman" w:cs="Times New Roman"/>
        </w:rPr>
        <w:t>LEO</w:t>
      </w:r>
      <w:r>
        <w:rPr>
          <w:rFonts w:ascii="Times New Roman" w:eastAsia="Times New Roman" w:hAnsi="Times New Roman" w:cs="Times New Roman"/>
          <w:spacing w:val="22"/>
        </w:rPr>
        <w:t>-</w:t>
      </w:r>
      <w:r>
        <w:rPr>
          <w:rFonts w:ascii="Times New Roman" w:eastAsia="Times New Roman" w:hAnsi="Times New Roman" w:cs="Times New Roman"/>
          <w:spacing w:val="-25"/>
        </w:rPr>
        <w:t xml:space="preserve"> </w:t>
      </w:r>
      <w:r>
        <w:rPr>
          <w:rFonts w:ascii="Times New Roman" w:eastAsia="Times New Roman" w:hAnsi="Times New Roman" w:cs="Times New Roman"/>
          <w:spacing w:val="22"/>
        </w:rPr>
        <w:t>15</w:t>
      </w:r>
      <w:r>
        <w:rPr>
          <w:spacing w:val="-25"/>
        </w:rPr>
        <w:t>），</w:t>
      </w:r>
    </w:p>
    <w:p>
      <w:pPr>
        <w:pStyle w:val="BodyText"/>
        <w:spacing w:before="120" w:line="228" w:lineRule="auto"/>
        <w:ind w:left="15"/>
      </w:pPr>
      <w:r>
        <w:rPr>
          <w:rFonts w:ascii="Times New Roman" w:eastAsia="Times New Roman" w:hAnsi="Times New Roman" w:cs="Times New Roman"/>
        </w:rPr>
        <w:t>LEO</w:t>
      </w:r>
      <w:r>
        <w:rPr>
          <w:rFonts w:ascii="Times New Roman" w:eastAsia="Times New Roman" w:hAnsi="Times New Roman" w:cs="Times New Roman"/>
          <w:spacing w:val="9"/>
        </w:rPr>
        <w:t>-</w:t>
      </w:r>
      <w:r>
        <w:rPr>
          <w:rFonts w:ascii="Times New Roman" w:eastAsia="Times New Roman" w:hAnsi="Times New Roman" w:cs="Times New Roman"/>
          <w:spacing w:val="-12"/>
        </w:rPr>
        <w:t xml:space="preserve"> </w:t>
      </w:r>
      <w:r>
        <w:rPr>
          <w:rFonts w:ascii="Times New Roman" w:eastAsia="Times New Roman" w:hAnsi="Times New Roman" w:cs="Times New Roman"/>
          <w:spacing w:val="9"/>
        </w:rPr>
        <w:t xml:space="preserve">15 </w:t>
      </w:r>
      <w:r>
        <w:rPr>
          <w:spacing w:val="9"/>
        </w:rPr>
        <w:t>是一个真正意义上的近岸观测技术与方法的大型试验基床，其目的是建立一个长期</w:t>
      </w:r>
    </w:p>
    <w:p>
      <w:pPr>
        <w:spacing w:line="228" w:lineRule="auto"/>
        <w:sectPr>
          <w:footerReference w:type="default" r:id="rId9"/>
          <w:pgSz w:w="11906" w:h="16839"/>
          <w:pgMar w:top="1431" w:right="1639" w:bottom="1358" w:left="1785" w:header="0" w:footer="1195" w:gutter="0"/>
          <w:pgNumType w:start="6"/>
          <w:cols w:space="708"/>
        </w:sectPr>
      </w:pPr>
    </w:p>
    <w:p>
      <w:pPr>
        <w:pStyle w:val="BodyText"/>
        <w:spacing w:before="119" w:line="311" w:lineRule="auto"/>
        <w:ind w:left="20" w:right="33" w:hanging="1"/>
        <w:jc w:val="both"/>
      </w:pPr>
      <w:r>
        <w:rPr>
          <w:spacing w:val="11"/>
        </w:rPr>
        <w:t>近岸生态观测系统。这个系统通过电缆</w:t>
      </w:r>
      <w:r>
        <w:rPr>
          <w:rFonts w:ascii="Times New Roman" w:eastAsia="Times New Roman" w:hAnsi="Times New Roman" w:cs="Times New Roman"/>
          <w:spacing w:val="11"/>
        </w:rPr>
        <w:t>/</w:t>
      </w:r>
      <w:r>
        <w:rPr>
          <w:spacing w:val="11"/>
        </w:rPr>
        <w:t>光缆由岸基站输送电力和数据，缆线支持水下台站</w:t>
      </w:r>
      <w:r>
        <w:rPr>
          <w:spacing w:val="4"/>
        </w:rPr>
        <w:t xml:space="preserve"> </w:t>
      </w:r>
      <w:r>
        <w:rPr>
          <w:spacing w:val="10"/>
        </w:rPr>
        <w:t>与岸基站的双向、实时、高带宽的数据交换（包括视频</w:t>
      </w:r>
      <w:r>
        <w:rPr>
          <w:spacing w:val="-38"/>
        </w:rPr>
        <w:t>），</w:t>
      </w:r>
      <w:r>
        <w:rPr>
          <w:spacing w:val="10"/>
        </w:rPr>
        <w:t>科学家们可以通过互联</w:t>
      </w:r>
      <w:r>
        <w:rPr>
          <w:spacing w:val="9"/>
        </w:rPr>
        <w:t>网直接观</w:t>
      </w:r>
      <w:r>
        <w:rPr>
          <w:spacing w:val="1"/>
        </w:rPr>
        <w:t xml:space="preserve"> </w:t>
      </w:r>
      <w:r>
        <w:rPr>
          <w:spacing w:val="8"/>
        </w:rPr>
        <w:t>测并操控水下台站的试验，所测的数据包括水温</w:t>
      </w:r>
      <w:r>
        <w:rPr>
          <w:spacing w:val="7"/>
        </w:rPr>
        <w:t>、盐度、叶绿素、可溶有机物质、粒度、波</w:t>
      </w:r>
      <w:r>
        <w:t xml:space="preserve"> </w:t>
      </w:r>
      <w:r>
        <w:rPr>
          <w:spacing w:val="8"/>
        </w:rPr>
        <w:t>高与波长、流速与流向等，这些观测数据可以通过布设在水下平台上的不同的传感器获取，</w:t>
      </w:r>
      <w:r>
        <w:rPr>
          <w:spacing w:val="16"/>
        </w:rPr>
        <w:t xml:space="preserve"> </w:t>
      </w:r>
      <w:r>
        <w:rPr>
          <w:spacing w:val="9"/>
        </w:rPr>
        <w:t>从而利用研究区域高精度的观测数据针对具体科学问题进行研究。</w:t>
      </w:r>
    </w:p>
    <w:p>
      <w:pPr>
        <w:pStyle w:val="BodyText"/>
        <w:spacing w:before="114" w:line="227" w:lineRule="auto"/>
        <w:ind w:left="449"/>
      </w:pPr>
      <w:r>
        <w:rPr>
          <w:spacing w:val="2"/>
        </w:rPr>
        <w:t>（</w:t>
      </w:r>
      <w:r>
        <w:rPr>
          <w:rFonts w:ascii="Times New Roman" w:eastAsia="Times New Roman" w:hAnsi="Times New Roman" w:cs="Times New Roman"/>
          <w:spacing w:val="2"/>
        </w:rPr>
        <w:t>6</w:t>
      </w:r>
      <w:r>
        <w:rPr>
          <w:spacing w:val="2"/>
        </w:rPr>
        <w:t>）</w:t>
      </w:r>
      <w:r>
        <w:rPr>
          <w:spacing w:val="-38"/>
        </w:rPr>
        <w:t xml:space="preserve"> </w:t>
      </w:r>
      <w:r>
        <w:rPr>
          <w:spacing w:val="2"/>
        </w:rPr>
        <w:t>日本海洋观测系统</w:t>
      </w:r>
    </w:p>
    <w:p>
      <w:pPr>
        <w:pStyle w:val="BodyText"/>
        <w:spacing w:before="112" w:line="322" w:lineRule="auto"/>
        <w:ind w:left="16" w:firstLine="459"/>
      </w:pPr>
      <w:r>
        <w:rPr>
          <w:spacing w:val="5"/>
        </w:rPr>
        <w:t>日本在海洋领域的研究走在世界前列，早在</w:t>
      </w:r>
      <w:r>
        <w:rPr>
          <w:spacing w:val="-37"/>
        </w:rPr>
        <w:t xml:space="preserve"> </w:t>
      </w:r>
      <w:r>
        <w:rPr>
          <w:rFonts w:ascii="Times New Roman" w:eastAsia="Times New Roman" w:hAnsi="Times New Roman" w:cs="Times New Roman"/>
          <w:spacing w:val="5"/>
        </w:rPr>
        <w:t xml:space="preserve">20 </w:t>
      </w:r>
      <w:r>
        <w:rPr>
          <w:spacing w:val="5"/>
        </w:rPr>
        <w:t>世纪</w:t>
      </w:r>
      <w:r>
        <w:rPr>
          <w:spacing w:val="-39"/>
        </w:rPr>
        <w:t xml:space="preserve"> </w:t>
      </w:r>
      <w:r>
        <w:rPr>
          <w:rFonts w:ascii="Times New Roman" w:eastAsia="Times New Roman" w:hAnsi="Times New Roman" w:cs="Times New Roman"/>
          <w:spacing w:val="5"/>
        </w:rPr>
        <w:t xml:space="preserve">30 </w:t>
      </w:r>
      <w:r>
        <w:rPr>
          <w:spacing w:val="5"/>
        </w:rPr>
        <w:t xml:space="preserve">年代就积极开展海洋环境观测研 </w:t>
      </w:r>
      <w:r>
        <w:rPr>
          <w:spacing w:val="10"/>
        </w:rPr>
        <w:t>究。</w:t>
      </w:r>
      <w:r>
        <w:rPr>
          <w:rFonts w:ascii="Times New Roman" w:eastAsia="Times New Roman" w:hAnsi="Times New Roman" w:cs="Times New Roman"/>
          <w:spacing w:val="10"/>
        </w:rPr>
        <w:t xml:space="preserve">70 </w:t>
      </w:r>
      <w:r>
        <w:rPr>
          <w:spacing w:val="10"/>
        </w:rPr>
        <w:t>年代后，大力发展大洋浮标观测网（如</w:t>
      </w:r>
      <w:r>
        <w:rPr>
          <w:spacing w:val="-26"/>
        </w:rPr>
        <w:t xml:space="preserve"> </w:t>
      </w:r>
      <w:r>
        <w:rPr>
          <w:rFonts w:ascii="Times New Roman" w:eastAsia="Times New Roman" w:hAnsi="Times New Roman" w:cs="Times New Roman"/>
        </w:rPr>
        <w:t>TAO</w:t>
      </w:r>
      <w:r>
        <w:rPr>
          <w:rFonts w:ascii="Times New Roman" w:eastAsia="Times New Roman" w:hAnsi="Times New Roman" w:cs="Times New Roman"/>
          <w:spacing w:val="10"/>
        </w:rPr>
        <w:t>/</w:t>
      </w:r>
      <w:r>
        <w:rPr>
          <w:rFonts w:ascii="Times New Roman" w:eastAsia="Times New Roman" w:hAnsi="Times New Roman" w:cs="Times New Roman"/>
        </w:rPr>
        <w:t>TRITON</w:t>
      </w:r>
      <w:r>
        <w:rPr>
          <w:spacing w:val="10"/>
        </w:rPr>
        <w:t xml:space="preserve">）和近海观测网，形成覆盖面 </w:t>
      </w:r>
      <w:r>
        <w:rPr>
          <w:spacing w:val="13"/>
        </w:rPr>
        <w:t>较广的海洋观测系统。</w:t>
      </w:r>
      <w:r>
        <w:rPr>
          <w:spacing w:val="-43"/>
        </w:rPr>
        <w:t xml:space="preserve"> </w:t>
      </w:r>
      <w:r>
        <w:rPr>
          <w:spacing w:val="13"/>
        </w:rPr>
        <w:t>日本东京大学</w:t>
      </w:r>
      <w:r>
        <w:rPr>
          <w:spacing w:val="-38"/>
        </w:rPr>
        <w:t xml:space="preserve"> </w:t>
      </w:r>
      <w:r>
        <w:rPr>
          <w:rFonts w:ascii="Times New Roman" w:eastAsia="Times New Roman" w:hAnsi="Times New Roman" w:cs="Times New Roman"/>
          <w:spacing w:val="13"/>
        </w:rPr>
        <w:t>2003</w:t>
      </w:r>
      <w:r>
        <w:rPr>
          <w:rFonts w:ascii="Times New Roman" w:eastAsia="Times New Roman" w:hAnsi="Times New Roman" w:cs="Times New Roman"/>
          <w:spacing w:val="18"/>
        </w:rPr>
        <w:t xml:space="preserve"> </w:t>
      </w:r>
      <w:r>
        <w:rPr>
          <w:spacing w:val="13"/>
        </w:rPr>
        <w:t>年启动了深海</w:t>
      </w:r>
      <w:r>
        <w:rPr>
          <w:spacing w:val="12"/>
        </w:rPr>
        <w:t>地震观测网（</w:t>
      </w:r>
      <w:r>
        <w:rPr>
          <w:rFonts w:ascii="Times New Roman" w:eastAsia="Times New Roman" w:hAnsi="Times New Roman" w:cs="Times New Roman"/>
        </w:rPr>
        <w:t>Advanced</w:t>
      </w:r>
      <w:r>
        <w:rPr>
          <w:rFonts w:ascii="Times New Roman" w:eastAsia="Times New Roman" w:hAnsi="Times New Roman" w:cs="Times New Roman"/>
          <w:spacing w:val="12"/>
        </w:rPr>
        <w:t xml:space="preserve"> </w:t>
      </w:r>
      <w:r>
        <w:rPr>
          <w:rFonts w:ascii="Times New Roman" w:eastAsia="Times New Roman" w:hAnsi="Times New Roman" w:cs="Times New Roman"/>
        </w:rPr>
        <w:t>Real</w:t>
      </w:r>
      <w:r>
        <w:rPr>
          <w:rFonts w:ascii="Times New Roman" w:eastAsia="Times New Roman" w:hAnsi="Times New Roman" w:cs="Times New Roman"/>
          <w:spacing w:val="12"/>
        </w:rPr>
        <w:t>-</w:t>
      </w:r>
      <w:r>
        <w:rPr>
          <w:rFonts w:ascii="Times New Roman" w:eastAsia="Times New Roman" w:hAnsi="Times New Roman" w:cs="Times New Roman"/>
        </w:rPr>
        <w:t>time</w:t>
      </w:r>
      <w:r>
        <w:rPr>
          <w:rFonts w:ascii="Times New Roman" w:eastAsia="Times New Roman" w:hAnsi="Times New Roman" w:cs="Times New Roman"/>
          <w:spacing w:val="12"/>
        </w:rPr>
        <w:t xml:space="preserve">  </w:t>
      </w:r>
      <w:r>
        <w:rPr>
          <w:rFonts w:ascii="Times New Roman" w:eastAsia="Times New Roman" w:hAnsi="Times New Roman" w:cs="Times New Roman"/>
        </w:rPr>
        <w:t>Earth</w:t>
      </w:r>
      <w:r>
        <w:rPr>
          <w:rFonts w:ascii="Times New Roman" w:eastAsia="Times New Roman" w:hAnsi="Times New Roman" w:cs="Times New Roman"/>
          <w:spacing w:val="11"/>
        </w:rPr>
        <w:t xml:space="preserve"> </w:t>
      </w:r>
      <w:r>
        <w:rPr>
          <w:rFonts w:ascii="Times New Roman" w:eastAsia="Times New Roman" w:hAnsi="Times New Roman" w:cs="Times New Roman"/>
        </w:rPr>
        <w:t>monitoring</w:t>
      </w:r>
      <w:r>
        <w:rPr>
          <w:rFonts w:ascii="Times New Roman" w:eastAsia="Times New Roman" w:hAnsi="Times New Roman" w:cs="Times New Roman"/>
          <w:spacing w:val="11"/>
        </w:rPr>
        <w:t xml:space="preserve"> </w:t>
      </w:r>
      <w:r>
        <w:rPr>
          <w:rFonts w:ascii="Times New Roman" w:eastAsia="Times New Roman" w:hAnsi="Times New Roman" w:cs="Times New Roman"/>
        </w:rPr>
        <w:t>Network</w:t>
      </w:r>
      <w:r>
        <w:rPr>
          <w:rFonts w:ascii="Times New Roman" w:eastAsia="Times New Roman" w:hAnsi="Times New Roman" w:cs="Times New Roman"/>
          <w:spacing w:val="11"/>
        </w:rPr>
        <w:t xml:space="preserve"> </w:t>
      </w:r>
      <w:r>
        <w:rPr>
          <w:rFonts w:ascii="Times New Roman" w:eastAsia="Times New Roman" w:hAnsi="Times New Roman" w:cs="Times New Roman"/>
        </w:rPr>
        <w:t>in</w:t>
      </w:r>
      <w:r>
        <w:rPr>
          <w:rFonts w:ascii="Times New Roman" w:eastAsia="Times New Roman" w:hAnsi="Times New Roman" w:cs="Times New Roman"/>
          <w:spacing w:val="11"/>
        </w:rPr>
        <w:t xml:space="preserve"> </w:t>
      </w:r>
      <w:r>
        <w:rPr>
          <w:rFonts w:ascii="Times New Roman" w:eastAsia="Times New Roman" w:hAnsi="Times New Roman" w:cs="Times New Roman"/>
        </w:rPr>
        <w:t>the</w:t>
      </w:r>
      <w:r>
        <w:rPr>
          <w:rFonts w:ascii="Times New Roman" w:eastAsia="Times New Roman" w:hAnsi="Times New Roman" w:cs="Times New Roman"/>
          <w:spacing w:val="6"/>
        </w:rPr>
        <w:t xml:space="preserve"> </w:t>
      </w:r>
      <w:r>
        <w:rPr>
          <w:rFonts w:ascii="Times New Roman" w:eastAsia="Times New Roman" w:hAnsi="Times New Roman" w:cs="Times New Roman"/>
        </w:rPr>
        <w:t>Area</w:t>
      </w:r>
      <w:r>
        <w:rPr>
          <w:rFonts w:ascii="Times New Roman" w:eastAsia="Times New Roman" w:hAnsi="Times New Roman" w:cs="Times New Roman"/>
          <w:spacing w:val="-24"/>
        </w:rPr>
        <w:t xml:space="preserve"> </w:t>
      </w:r>
      <w:r>
        <w:rPr>
          <w:spacing w:val="11"/>
        </w:rPr>
        <w:t>，</w:t>
      </w:r>
      <w:r>
        <w:rPr>
          <w:rFonts w:ascii="Times New Roman" w:eastAsia="Times New Roman" w:hAnsi="Times New Roman" w:cs="Times New Roman"/>
        </w:rPr>
        <w:t>ARENA</w:t>
      </w:r>
      <w:r>
        <w:rPr>
          <w:spacing w:val="11"/>
        </w:rPr>
        <w:t>）项目，在其附近海域建立了</w:t>
      </w:r>
      <w:r>
        <w:rPr>
          <w:spacing w:val="-34"/>
        </w:rPr>
        <w:t xml:space="preserve"> </w:t>
      </w:r>
      <w:r>
        <w:rPr>
          <w:rFonts w:ascii="Times New Roman" w:eastAsia="Times New Roman" w:hAnsi="Times New Roman" w:cs="Times New Roman"/>
          <w:spacing w:val="11"/>
        </w:rPr>
        <w:t xml:space="preserve">8 </w:t>
      </w:r>
      <w:r>
        <w:rPr>
          <w:spacing w:val="11"/>
        </w:rPr>
        <w:t xml:space="preserve">个深海海底地 </w:t>
      </w:r>
      <w:r>
        <w:rPr>
          <w:spacing w:val="7"/>
        </w:rPr>
        <w:t xml:space="preserve">球物理监测台网，用光缆连接沿着俯冲带海沟建造跨越板块边界的观测站网络，进行海底实 </w:t>
      </w:r>
      <w:r>
        <w:rPr>
          <w:spacing w:val="4"/>
        </w:rPr>
        <w:t>时监测，主要应用于地震学和地球动力学研究、海洋环流研究、可燃冰监测、水热通量研究、</w:t>
      </w:r>
      <w:r>
        <w:rPr>
          <w:spacing w:val="10"/>
        </w:rPr>
        <w:t xml:space="preserve"> </w:t>
      </w:r>
      <w:r>
        <w:rPr>
          <w:spacing w:val="5"/>
        </w:rPr>
        <w:t>生物学与渔业研究、海洋哺乳动物研究、深海微生物研究等。</w:t>
      </w:r>
      <w:r>
        <w:rPr>
          <w:rFonts w:ascii="Times New Roman" w:eastAsia="Times New Roman" w:hAnsi="Times New Roman" w:cs="Times New Roman"/>
          <w:spacing w:val="5"/>
        </w:rPr>
        <w:t>2</w:t>
      </w:r>
      <w:r>
        <w:rPr>
          <w:rFonts w:ascii="Times New Roman" w:eastAsia="Times New Roman" w:hAnsi="Times New Roman" w:cs="Times New Roman"/>
          <w:spacing w:val="4"/>
        </w:rPr>
        <w:t xml:space="preserve">006 </w:t>
      </w:r>
      <w:r>
        <w:rPr>
          <w:spacing w:val="4"/>
        </w:rPr>
        <w:t>年日本又启动了</w:t>
      </w:r>
      <w:r>
        <w:rPr>
          <w:spacing w:val="-42"/>
        </w:rPr>
        <w:t xml:space="preserve"> </w:t>
      </w:r>
      <w:r>
        <w:rPr>
          <w:rFonts w:ascii="Times New Roman" w:eastAsia="Times New Roman" w:hAnsi="Times New Roman" w:cs="Times New Roman"/>
        </w:rPr>
        <w:t>DONET</w:t>
      </w:r>
      <w:r>
        <w:rPr>
          <w:spacing w:val="4"/>
        </w:rPr>
        <w:t>，</w:t>
      </w:r>
      <w:r>
        <w:t xml:space="preserve"> </w:t>
      </w:r>
      <w:r>
        <w:rPr>
          <w:spacing w:val="5"/>
        </w:rPr>
        <w:t>在海底以</w:t>
      </w:r>
      <w:r>
        <w:rPr>
          <w:spacing w:val="-17"/>
        </w:rPr>
        <w:t xml:space="preserve"> </w:t>
      </w:r>
      <w:r>
        <w:rPr>
          <w:rFonts w:ascii="Times New Roman" w:eastAsia="Times New Roman" w:hAnsi="Times New Roman" w:cs="Times New Roman"/>
          <w:spacing w:val="5"/>
        </w:rPr>
        <w:t>15</w:t>
      </w:r>
      <w:r>
        <w:rPr>
          <w:spacing w:val="5"/>
        </w:rPr>
        <w:t>～</w:t>
      </w:r>
      <w:r>
        <w:rPr>
          <w:rFonts w:ascii="Times New Roman" w:eastAsia="Times New Roman" w:hAnsi="Times New Roman" w:cs="Times New Roman"/>
          <w:spacing w:val="5"/>
        </w:rPr>
        <w:t xml:space="preserve">20 </w:t>
      </w:r>
      <w:r>
        <w:rPr>
          <w:rFonts w:ascii="Times New Roman" w:eastAsia="Times New Roman" w:hAnsi="Times New Roman" w:cs="Times New Roman"/>
        </w:rPr>
        <w:t>km</w:t>
      </w:r>
      <w:r>
        <w:rPr>
          <w:rFonts w:ascii="Times New Roman" w:eastAsia="Times New Roman" w:hAnsi="Times New Roman" w:cs="Times New Roman"/>
          <w:spacing w:val="29"/>
        </w:rPr>
        <w:t xml:space="preserve"> </w:t>
      </w:r>
      <w:r>
        <w:rPr>
          <w:spacing w:val="5"/>
        </w:rPr>
        <w:t>的间距部署</w:t>
      </w:r>
      <w:r>
        <w:rPr>
          <w:spacing w:val="-41"/>
        </w:rPr>
        <w:t xml:space="preserve"> </w:t>
      </w:r>
      <w:r>
        <w:rPr>
          <w:rFonts w:ascii="Times New Roman" w:eastAsia="Times New Roman" w:hAnsi="Times New Roman" w:cs="Times New Roman"/>
          <w:spacing w:val="5"/>
        </w:rPr>
        <w:t xml:space="preserve">22 </w:t>
      </w:r>
      <w:r>
        <w:rPr>
          <w:spacing w:val="5"/>
        </w:rPr>
        <w:t>套现代化海底测量仪器阵列，长约</w:t>
      </w:r>
      <w:r>
        <w:rPr>
          <w:spacing w:val="-36"/>
        </w:rPr>
        <w:t xml:space="preserve"> </w:t>
      </w:r>
      <w:r>
        <w:rPr>
          <w:rFonts w:ascii="Times New Roman" w:eastAsia="Times New Roman" w:hAnsi="Times New Roman" w:cs="Times New Roman"/>
          <w:spacing w:val="5"/>
        </w:rPr>
        <w:t xml:space="preserve">300 </w:t>
      </w:r>
      <w:r>
        <w:rPr>
          <w:rFonts w:ascii="Times New Roman" w:eastAsia="Times New Roman" w:hAnsi="Times New Roman" w:cs="Times New Roman"/>
        </w:rPr>
        <w:t>km</w:t>
      </w:r>
      <w:r>
        <w:rPr>
          <w:spacing w:val="5"/>
        </w:rPr>
        <w:t>。</w:t>
      </w:r>
      <w:r>
        <w:rPr>
          <w:rFonts w:ascii="Times New Roman" w:eastAsia="Times New Roman" w:hAnsi="Times New Roman" w:cs="Times New Roman"/>
        </w:rPr>
        <w:t>DONET</w:t>
      </w:r>
      <w:r>
        <w:rPr>
          <w:rFonts w:ascii="Times New Roman" w:eastAsia="Times New Roman" w:hAnsi="Times New Roman" w:cs="Times New Roman"/>
          <w:spacing w:val="5"/>
        </w:rPr>
        <w:t>2</w:t>
      </w:r>
      <w:r>
        <w:rPr>
          <w:rFonts w:ascii="Times New Roman" w:eastAsia="Times New Roman" w:hAnsi="Times New Roman" w:cs="Times New Roman"/>
          <w:spacing w:val="15"/>
          <w:w w:val="101"/>
        </w:rPr>
        <w:t xml:space="preserve"> </w:t>
      </w:r>
      <w:r>
        <w:rPr>
          <w:spacing w:val="5"/>
        </w:rPr>
        <w:t xml:space="preserve">于 </w:t>
      </w:r>
      <w:r>
        <w:rPr>
          <w:rFonts w:ascii="Times New Roman" w:eastAsia="Times New Roman" w:hAnsi="Times New Roman" w:cs="Times New Roman"/>
          <w:spacing w:val="8"/>
        </w:rPr>
        <w:t xml:space="preserve">2010 </w:t>
      </w:r>
      <w:r>
        <w:rPr>
          <w:spacing w:val="8"/>
        </w:rPr>
        <w:t>年开始建设，建设规模更大，包含</w:t>
      </w:r>
      <w:r>
        <w:rPr>
          <w:spacing w:val="-36"/>
        </w:rPr>
        <w:t xml:space="preserve"> </w:t>
      </w:r>
      <w:r>
        <w:rPr>
          <w:rFonts w:ascii="Times New Roman" w:eastAsia="Times New Roman" w:hAnsi="Times New Roman" w:cs="Times New Roman"/>
          <w:spacing w:val="8"/>
        </w:rPr>
        <w:t xml:space="preserve">450 </w:t>
      </w:r>
      <w:r>
        <w:rPr>
          <w:rFonts w:ascii="Times New Roman" w:eastAsia="Times New Roman" w:hAnsi="Times New Roman" w:cs="Times New Roman"/>
        </w:rPr>
        <w:t>km</w:t>
      </w:r>
      <w:r>
        <w:rPr>
          <w:rFonts w:ascii="Times New Roman" w:eastAsia="Times New Roman" w:hAnsi="Times New Roman" w:cs="Times New Roman"/>
          <w:spacing w:val="31"/>
          <w:w w:val="101"/>
        </w:rPr>
        <w:t xml:space="preserve"> </w:t>
      </w:r>
      <w:r>
        <w:rPr>
          <w:spacing w:val="8"/>
        </w:rPr>
        <w:t>的主干缆线系统，其中有</w:t>
      </w:r>
      <w:r>
        <w:rPr>
          <w:spacing w:val="-43"/>
        </w:rPr>
        <w:t xml:space="preserve"> </w:t>
      </w:r>
      <w:r>
        <w:rPr>
          <w:rFonts w:ascii="Times New Roman" w:eastAsia="Times New Roman" w:hAnsi="Times New Roman" w:cs="Times New Roman"/>
          <w:spacing w:val="8"/>
        </w:rPr>
        <w:t xml:space="preserve">2 </w:t>
      </w:r>
      <w:r>
        <w:rPr>
          <w:spacing w:val="8"/>
        </w:rPr>
        <w:t>个地面观测站、</w:t>
      </w:r>
      <w:r>
        <w:t xml:space="preserve"> </w:t>
      </w:r>
      <w:r>
        <w:rPr>
          <w:rFonts w:ascii="Times New Roman" w:eastAsia="Times New Roman" w:hAnsi="Times New Roman" w:cs="Times New Roman"/>
          <w:spacing w:val="7"/>
        </w:rPr>
        <w:t xml:space="preserve">7 </w:t>
      </w:r>
      <w:r>
        <w:rPr>
          <w:spacing w:val="7"/>
        </w:rPr>
        <w:t>个观测台站和</w:t>
      </w:r>
      <w:r>
        <w:rPr>
          <w:spacing w:val="-41"/>
        </w:rPr>
        <w:t xml:space="preserve"> </w:t>
      </w:r>
      <w:r>
        <w:rPr>
          <w:rFonts w:ascii="Times New Roman" w:eastAsia="Times New Roman" w:hAnsi="Times New Roman" w:cs="Times New Roman"/>
          <w:spacing w:val="7"/>
        </w:rPr>
        <w:t xml:space="preserve">29 </w:t>
      </w:r>
      <w:r>
        <w:rPr>
          <w:spacing w:val="7"/>
        </w:rPr>
        <w:t>个观测点。</w:t>
      </w:r>
      <w:r>
        <w:rPr>
          <w:rFonts w:ascii="Times New Roman" w:eastAsia="Times New Roman" w:hAnsi="Times New Roman" w:cs="Times New Roman"/>
          <w:spacing w:val="7"/>
        </w:rPr>
        <w:t xml:space="preserve">2015 </w:t>
      </w:r>
      <w:r>
        <w:rPr>
          <w:spacing w:val="7"/>
        </w:rPr>
        <w:t>年开始运行。</w:t>
      </w:r>
    </w:p>
    <w:p>
      <w:pPr>
        <w:pStyle w:val="BodyText"/>
        <w:spacing w:before="113" w:line="228" w:lineRule="auto"/>
        <w:ind w:left="449"/>
      </w:pPr>
      <w:r>
        <w:rPr>
          <w:spacing w:val="7"/>
        </w:rPr>
        <w:t>（</w:t>
      </w:r>
      <w:r>
        <w:rPr>
          <w:rFonts w:ascii="Times New Roman" w:eastAsia="Times New Roman" w:hAnsi="Times New Roman" w:cs="Times New Roman"/>
          <w:spacing w:val="7"/>
        </w:rPr>
        <w:t>7</w:t>
      </w:r>
      <w:r>
        <w:rPr>
          <w:spacing w:val="7"/>
        </w:rPr>
        <w:t>）英国海洋观测系统</w:t>
      </w:r>
    </w:p>
    <w:p>
      <w:pPr>
        <w:pStyle w:val="BodyText"/>
        <w:spacing w:before="109" w:line="315" w:lineRule="auto"/>
        <w:ind w:left="15" w:right="18" w:firstLine="425"/>
      </w:pPr>
      <w:r>
        <w:rPr>
          <w:spacing w:val="5"/>
        </w:rPr>
        <w:t>英国的全国海洋观测系统是由英国环境、渔业及水生物研究中心（</w:t>
      </w:r>
      <w:r>
        <w:rPr>
          <w:rFonts w:ascii="Times New Roman" w:eastAsia="Times New Roman" w:hAnsi="Times New Roman" w:cs="Times New Roman"/>
        </w:rPr>
        <w:t>Centre</w:t>
      </w:r>
      <w:r>
        <w:rPr>
          <w:rFonts w:ascii="Times New Roman" w:eastAsia="Times New Roman" w:hAnsi="Times New Roman" w:cs="Times New Roman"/>
          <w:spacing w:val="5"/>
        </w:rPr>
        <w:t xml:space="preserve"> </w:t>
      </w:r>
      <w:r>
        <w:rPr>
          <w:rFonts w:ascii="Times New Roman" w:eastAsia="Times New Roman" w:hAnsi="Times New Roman" w:cs="Times New Roman"/>
        </w:rPr>
        <w:t>for</w:t>
      </w:r>
      <w:r>
        <w:rPr>
          <w:rFonts w:ascii="Times New Roman" w:eastAsia="Times New Roman" w:hAnsi="Times New Roman" w:cs="Times New Roman"/>
          <w:spacing w:val="5"/>
        </w:rPr>
        <w:t xml:space="preserve"> </w:t>
      </w:r>
      <w:r>
        <w:rPr>
          <w:rFonts w:ascii="Times New Roman" w:eastAsia="Times New Roman" w:hAnsi="Times New Roman" w:cs="Times New Roman"/>
        </w:rPr>
        <w:t>Environment</w:t>
      </w:r>
      <w:r>
        <w:rPr>
          <w:rFonts w:ascii="Times New Roman" w:eastAsia="Times New Roman" w:hAnsi="Times New Roman" w:cs="Times New Roman"/>
          <w:spacing w:val="5"/>
        </w:rPr>
        <w:t>,</w:t>
      </w:r>
      <w:r>
        <w:rPr>
          <w:rFonts w:ascii="Times New Roman" w:eastAsia="Times New Roman" w:hAnsi="Times New Roman" w:cs="Times New Roman"/>
          <w:spacing w:val="10"/>
        </w:rPr>
        <w:t xml:space="preserve"> </w:t>
      </w:r>
      <w:r>
        <w:rPr>
          <w:rFonts w:ascii="Times New Roman" w:eastAsia="Times New Roman" w:hAnsi="Times New Roman" w:cs="Times New Roman"/>
        </w:rPr>
        <w:t>Fisheries</w:t>
      </w:r>
      <w:r>
        <w:rPr>
          <w:rFonts w:ascii="Times New Roman" w:eastAsia="Times New Roman" w:hAnsi="Times New Roman" w:cs="Times New Roman"/>
          <w:spacing w:val="15"/>
        </w:rPr>
        <w:t xml:space="preserve"> &amp; </w:t>
      </w:r>
      <w:r>
        <w:rPr>
          <w:rFonts w:ascii="Times New Roman" w:eastAsia="Times New Roman" w:hAnsi="Times New Roman" w:cs="Times New Roman"/>
        </w:rPr>
        <w:t>Aquaculture</w:t>
      </w:r>
      <w:r>
        <w:rPr>
          <w:rFonts w:ascii="Times New Roman" w:eastAsia="Times New Roman" w:hAnsi="Times New Roman" w:cs="Times New Roman"/>
          <w:spacing w:val="25"/>
        </w:rPr>
        <w:t xml:space="preserve"> </w:t>
      </w:r>
      <w:r>
        <w:rPr>
          <w:rFonts w:ascii="Times New Roman" w:eastAsia="Times New Roman" w:hAnsi="Times New Roman" w:cs="Times New Roman"/>
        </w:rPr>
        <w:t>Science</w:t>
      </w:r>
      <w:r>
        <w:rPr>
          <w:rFonts w:ascii="Times New Roman" w:eastAsia="Times New Roman" w:hAnsi="Times New Roman" w:cs="Times New Roman"/>
          <w:spacing w:val="-22"/>
        </w:rPr>
        <w:t xml:space="preserve"> </w:t>
      </w:r>
      <w:r>
        <w:rPr>
          <w:spacing w:val="15"/>
        </w:rPr>
        <w:t>，</w:t>
      </w:r>
      <w:r>
        <w:rPr>
          <w:rFonts w:ascii="Times New Roman" w:eastAsia="Times New Roman" w:hAnsi="Times New Roman" w:cs="Times New Roman"/>
        </w:rPr>
        <w:t>CEFAS</w:t>
      </w:r>
      <w:r>
        <w:rPr>
          <w:spacing w:val="15"/>
        </w:rPr>
        <w:t>）与英国气象局等单位合作建设的，最初的目的是</w:t>
      </w:r>
      <w:r>
        <w:t xml:space="preserve"> </w:t>
      </w:r>
      <w:r>
        <w:rPr>
          <w:spacing w:val="10"/>
        </w:rPr>
        <w:t>为海洋渔业服务。</w:t>
      </w:r>
      <w:r>
        <w:rPr>
          <w:rFonts w:ascii="Times New Roman" w:eastAsia="Times New Roman" w:hAnsi="Times New Roman" w:cs="Times New Roman"/>
        </w:rPr>
        <w:t>CEFAS</w:t>
      </w:r>
      <w:r>
        <w:rPr>
          <w:rFonts w:ascii="Times New Roman" w:eastAsia="Times New Roman" w:hAnsi="Times New Roman" w:cs="Times New Roman"/>
          <w:spacing w:val="10"/>
        </w:rPr>
        <w:t xml:space="preserve"> </w:t>
      </w:r>
      <w:r>
        <w:rPr>
          <w:spacing w:val="10"/>
        </w:rPr>
        <w:t>拥有波浪观测站</w:t>
      </w:r>
      <w:r>
        <w:rPr>
          <w:spacing w:val="-20"/>
        </w:rPr>
        <w:t xml:space="preserve"> </w:t>
      </w:r>
      <w:r>
        <w:rPr>
          <w:rFonts w:ascii="Times New Roman" w:eastAsia="Times New Roman" w:hAnsi="Times New Roman" w:cs="Times New Roman"/>
          <w:spacing w:val="10"/>
        </w:rPr>
        <w:t xml:space="preserve">14 </w:t>
      </w:r>
      <w:r>
        <w:rPr>
          <w:spacing w:val="10"/>
        </w:rPr>
        <w:t>个，温度和盐度观测</w:t>
      </w:r>
      <w:r>
        <w:rPr>
          <w:spacing w:val="9"/>
        </w:rPr>
        <w:t>站</w:t>
      </w:r>
      <w:r>
        <w:rPr>
          <w:spacing w:val="-34"/>
        </w:rPr>
        <w:t xml:space="preserve"> </w:t>
      </w:r>
      <w:r>
        <w:rPr>
          <w:rFonts w:ascii="Times New Roman" w:eastAsia="Times New Roman" w:hAnsi="Times New Roman" w:cs="Times New Roman"/>
          <w:spacing w:val="9"/>
        </w:rPr>
        <w:t xml:space="preserve">38 </w:t>
      </w:r>
      <w:r>
        <w:rPr>
          <w:spacing w:val="9"/>
        </w:rPr>
        <w:t>个，智能化生态监</w:t>
      </w:r>
      <w:r>
        <w:t xml:space="preserve"> </w:t>
      </w:r>
      <w:r>
        <w:rPr>
          <w:spacing w:val="9"/>
        </w:rPr>
        <w:t>测浮标</w:t>
      </w:r>
      <w:r>
        <w:rPr>
          <w:spacing w:val="-15"/>
        </w:rPr>
        <w:t xml:space="preserve"> </w:t>
      </w:r>
      <w:r>
        <w:rPr>
          <w:rFonts w:ascii="Times New Roman" w:eastAsia="Times New Roman" w:hAnsi="Times New Roman" w:cs="Times New Roman"/>
          <w:spacing w:val="9"/>
        </w:rPr>
        <w:t xml:space="preserve">19 </w:t>
      </w:r>
      <w:r>
        <w:rPr>
          <w:spacing w:val="9"/>
        </w:rPr>
        <w:t>个。波浪观测系统是与国家气象局合作建立的，观测指标包括：有效波高、波高</w:t>
      </w:r>
      <w:r>
        <w:t xml:space="preserve"> </w:t>
      </w:r>
      <w:r>
        <w:rPr>
          <w:spacing w:val="14"/>
        </w:rPr>
        <w:t>最大值、波峰周期、平均波高、平均波周期</w:t>
      </w:r>
      <w:r>
        <w:rPr>
          <w:spacing w:val="13"/>
        </w:rPr>
        <w:t>、波扩展、温度、平均水位、风向和风速等。</w:t>
      </w:r>
      <w:r>
        <w:t xml:space="preserve"> </w:t>
      </w:r>
      <w:r>
        <w:rPr>
          <w:rFonts w:ascii="Times New Roman" w:eastAsia="Times New Roman" w:hAnsi="Times New Roman" w:cs="Times New Roman"/>
        </w:rPr>
        <w:t>CEFAS</w:t>
      </w:r>
      <w:r>
        <w:rPr>
          <w:rFonts w:ascii="Times New Roman" w:eastAsia="Times New Roman" w:hAnsi="Times New Roman" w:cs="Times New Roman"/>
          <w:spacing w:val="22"/>
        </w:rPr>
        <w:t xml:space="preserve"> </w:t>
      </w:r>
      <w:r>
        <w:rPr>
          <w:spacing w:val="11"/>
        </w:rPr>
        <w:t>系统具有以下特点：①高时间空间分频率取样；②物理、化学和生物多参数测量；</w:t>
      </w:r>
    </w:p>
    <w:p>
      <w:pPr>
        <w:pStyle w:val="BodyText"/>
        <w:spacing w:before="116" w:line="225" w:lineRule="auto"/>
        <w:ind w:left="18"/>
      </w:pPr>
      <w:r>
        <w:rPr>
          <w:spacing w:val="9"/>
        </w:rPr>
        <w:t>③智能化保真取样；④现场校正；⑤卫星通信；⑥可根据客户需要制定监测项目。</w:t>
      </w:r>
    </w:p>
    <w:p>
      <w:pPr>
        <w:spacing w:before="245" w:line="221" w:lineRule="auto"/>
        <w:ind w:left="21"/>
        <w:rPr>
          <w:rFonts w:ascii="SimHei" w:eastAsia="SimHei" w:hAnsi="SimHei" w:cs="SimHei"/>
          <w:sz w:val="24"/>
          <w:szCs w:val="24"/>
        </w:rPr>
      </w:pPr>
      <w:r>
        <w:rPr>
          <w:rFonts w:ascii="SimHei" w:eastAsia="SimHei" w:hAnsi="SimHei" w:cs="SimHei"/>
          <w:spacing w:val="-3"/>
          <w:sz w:val="24"/>
          <w:szCs w:val="24"/>
        </w:rPr>
        <w:t>3.2</w:t>
      </w:r>
      <w:r>
        <w:rPr>
          <w:rFonts w:ascii="SimHei" w:eastAsia="SimHei" w:hAnsi="SimHei" w:cs="SimHei"/>
          <w:spacing w:val="41"/>
          <w:sz w:val="24"/>
          <w:szCs w:val="24"/>
        </w:rPr>
        <w:t xml:space="preserve">  </w:t>
      </w:r>
      <w:r>
        <w:rPr>
          <w:rFonts w:ascii="SimHei" w:eastAsia="SimHei" w:hAnsi="SimHei" w:cs="SimHei"/>
          <w:spacing w:val="-3"/>
          <w:sz w:val="24"/>
          <w:szCs w:val="24"/>
        </w:rPr>
        <w:t>国内海洋生态环境观测网络</w:t>
      </w:r>
    </w:p>
    <w:p>
      <w:pPr>
        <w:pStyle w:val="BodyText"/>
        <w:spacing w:before="254" w:line="322" w:lineRule="auto"/>
        <w:ind w:left="19" w:right="33" w:firstLine="420"/>
        <w:jc w:val="both"/>
      </w:pPr>
      <w:r>
        <w:rPr>
          <w:spacing w:val="7"/>
        </w:rPr>
        <w:t>近年来我国的海洋观测技术取得了长足的发展，但与发达国家相比仍较落后，尤其是海</w:t>
      </w:r>
      <w:r>
        <w:rPr>
          <w:spacing w:val="14"/>
        </w:rPr>
        <w:t xml:space="preserve"> </w:t>
      </w:r>
      <w:r>
        <w:rPr>
          <w:spacing w:val="8"/>
        </w:rPr>
        <w:t>洋观测网的总体建设仅仅形成雏形。目前我国</w:t>
      </w:r>
      <w:r>
        <w:rPr>
          <w:spacing w:val="7"/>
        </w:rPr>
        <w:t>船基和岸基台站的海洋调查所获得的数据都是</w:t>
      </w:r>
      <w:r>
        <w:t xml:space="preserve"> </w:t>
      </w:r>
      <w:r>
        <w:rPr>
          <w:spacing w:val="8"/>
        </w:rPr>
        <w:t>瞬时、单点、局部、多年不重复，而且数据量</w:t>
      </w:r>
      <w:r>
        <w:rPr>
          <w:spacing w:val="7"/>
        </w:rPr>
        <w:t>非常有限。为了改变我国科研观测以岸基站常</w:t>
      </w:r>
      <w:r>
        <w:t xml:space="preserve"> </w:t>
      </w:r>
      <w:r>
        <w:rPr>
          <w:spacing w:val="8"/>
        </w:rPr>
        <w:t>规监测和船基海洋调查为主，缺少海上固定式长期海</w:t>
      </w:r>
      <w:r>
        <w:rPr>
          <w:spacing w:val="7"/>
        </w:rPr>
        <w:t>洋综合观测平台，不能满足海洋科学研</w:t>
      </w:r>
      <w:r>
        <w:t xml:space="preserve"> </w:t>
      </w:r>
      <w:r>
        <w:rPr>
          <w:spacing w:val="8"/>
        </w:rPr>
        <w:t>究长期、连续、实时、多学科同步的综合性观测要</w:t>
      </w:r>
      <w:r>
        <w:rPr>
          <w:spacing w:val="7"/>
        </w:rPr>
        <w:t>求的现状，中国科学院提出建设近海海洋</w:t>
      </w:r>
      <w:r>
        <w:t xml:space="preserve"> </w:t>
      </w:r>
      <w:r>
        <w:rPr>
          <w:spacing w:val="8"/>
        </w:rPr>
        <w:t>观测研究网络的目标，重点对我国东海、黄海</w:t>
      </w:r>
      <w:r>
        <w:rPr>
          <w:spacing w:val="7"/>
        </w:rPr>
        <w:t>和南海北部海域进行长期定点综合观测。近海</w:t>
      </w:r>
      <w:r>
        <w:t xml:space="preserve"> </w:t>
      </w:r>
      <w:r>
        <w:rPr>
          <w:spacing w:val="9"/>
        </w:rPr>
        <w:t>海洋观测研究网络由黄海站、东海站、西沙站、南沙站，</w:t>
      </w:r>
      <w:r>
        <w:rPr>
          <w:rFonts w:ascii="Times New Roman" w:eastAsia="Times New Roman" w:hAnsi="Times New Roman" w:cs="Times New Roman"/>
          <w:spacing w:val="8"/>
        </w:rPr>
        <w:t xml:space="preserve">3 </w:t>
      </w:r>
      <w:r>
        <w:rPr>
          <w:spacing w:val="8"/>
        </w:rPr>
        <w:t>个国家近海生态环境监测站（胶</w:t>
      </w:r>
      <w:r>
        <w:t xml:space="preserve"> </w:t>
      </w:r>
      <w:r>
        <w:rPr>
          <w:spacing w:val="7"/>
        </w:rPr>
        <w:t>州湾、三亚、大亚湾）</w:t>
      </w:r>
      <w:r>
        <w:rPr>
          <w:spacing w:val="-42"/>
        </w:rPr>
        <w:t xml:space="preserve"> </w:t>
      </w:r>
      <w:r>
        <w:rPr>
          <w:spacing w:val="7"/>
        </w:rPr>
        <w:t>以及中国科学院开放航次走航断面观测组成，实现点、线、面结合，</w:t>
      </w:r>
      <w:r>
        <w:t xml:space="preserve"> </w:t>
      </w:r>
      <w:r>
        <w:rPr>
          <w:spacing w:val="8"/>
        </w:rPr>
        <w:t>空间、水面、水体、海底一体化的多要素同步观测</w:t>
      </w:r>
      <w:r>
        <w:rPr>
          <w:spacing w:val="7"/>
        </w:rPr>
        <w:t>，为区域海洋发展提供坚实的数据支撑和</w:t>
      </w:r>
      <w:r>
        <w:t xml:space="preserve"> </w:t>
      </w:r>
      <w:r>
        <w:rPr>
          <w:spacing w:val="3"/>
        </w:rPr>
        <w:t>保障。</w:t>
      </w:r>
    </w:p>
    <w:p>
      <w:pPr>
        <w:pStyle w:val="BodyText"/>
        <w:spacing w:before="113" w:line="228" w:lineRule="auto"/>
        <w:ind w:left="449"/>
      </w:pPr>
      <w:r>
        <w:rPr>
          <w:spacing w:val="7"/>
        </w:rPr>
        <w:t>（</w:t>
      </w:r>
      <w:r>
        <w:rPr>
          <w:rFonts w:ascii="Times New Roman" w:eastAsia="Times New Roman" w:hAnsi="Times New Roman" w:cs="Times New Roman"/>
          <w:spacing w:val="7"/>
        </w:rPr>
        <w:t>1</w:t>
      </w:r>
      <w:r>
        <w:rPr>
          <w:spacing w:val="7"/>
        </w:rPr>
        <w:t>）全国海洋观测网</w:t>
      </w:r>
    </w:p>
    <w:p>
      <w:pPr>
        <w:pStyle w:val="BodyText"/>
        <w:spacing w:before="113" w:line="228" w:lineRule="auto"/>
        <w:ind w:left="479"/>
      </w:pPr>
      <w:r>
        <w:rPr>
          <w:spacing w:val="6"/>
        </w:rPr>
        <w:t>目前，我国已初步形成涵盖岸基海洋观测系统、离岸海洋观测系统以及大洋和极地观测</w:t>
      </w:r>
    </w:p>
    <w:p>
      <w:pPr>
        <w:spacing w:line="228" w:lineRule="auto"/>
        <w:sectPr>
          <w:footerReference w:type="default" r:id="rId10"/>
          <w:pgSz w:w="11906" w:h="16839"/>
          <w:pgMar w:top="1431" w:right="1728" w:bottom="1355" w:left="1785" w:header="0" w:footer="1195" w:gutter="0"/>
          <w:pgNumType w:start="7"/>
          <w:cols w:space="708"/>
        </w:sectPr>
      </w:pPr>
    </w:p>
    <w:p>
      <w:pPr>
        <w:pStyle w:val="BodyText"/>
        <w:spacing w:before="118" w:line="227" w:lineRule="auto"/>
        <w:ind w:left="36"/>
      </w:pPr>
      <w:r>
        <w:rPr>
          <w:spacing w:val="9"/>
        </w:rPr>
        <w:t>的海洋观测网基本框架，在我国海洋防灾减灾、科学研究等领域中发挥了重要作</w:t>
      </w:r>
      <w:r>
        <w:rPr>
          <w:spacing w:val="8"/>
        </w:rPr>
        <w:t>用。</w:t>
      </w:r>
    </w:p>
    <w:p>
      <w:pPr>
        <w:pStyle w:val="BodyText"/>
        <w:spacing w:before="116" w:line="317" w:lineRule="auto"/>
        <w:ind w:left="19" w:firstLine="420"/>
      </w:pPr>
      <w:r>
        <w:rPr>
          <w:spacing w:val="4"/>
        </w:rPr>
        <w:t>岸基海洋观测系统主要包括岸基海洋观测站（点）、河口水文站、海洋气象</w:t>
      </w:r>
      <w:r>
        <w:rPr>
          <w:spacing w:val="3"/>
        </w:rPr>
        <w:t>站、验潮站、</w:t>
      </w:r>
      <w:r>
        <w:t xml:space="preserve"> </w:t>
      </w:r>
      <w:r>
        <w:rPr>
          <w:spacing w:val="7"/>
        </w:rPr>
        <w:t xml:space="preserve">岸基雷达站等。岸基海洋观测站（点）主要开展海洋水文和海洋气象要素的观测，目前已建 </w:t>
      </w:r>
      <w:r>
        <w:rPr>
          <w:spacing w:val="8"/>
        </w:rPr>
        <w:t>设国家基本海洋站（点）</w:t>
      </w:r>
      <w:r>
        <w:rPr>
          <w:rFonts w:ascii="Times New Roman" w:eastAsia="Times New Roman" w:hAnsi="Times New Roman" w:cs="Times New Roman"/>
          <w:spacing w:val="8"/>
        </w:rPr>
        <w:t>120</w:t>
      </w:r>
      <w:r>
        <w:rPr>
          <w:rFonts w:ascii="Times New Roman" w:eastAsia="Times New Roman" w:hAnsi="Times New Roman" w:cs="Times New Roman"/>
          <w:spacing w:val="19"/>
          <w:w w:val="101"/>
        </w:rPr>
        <w:t xml:space="preserve"> </w:t>
      </w:r>
      <w:r>
        <w:rPr>
          <w:spacing w:val="8"/>
        </w:rPr>
        <w:t>多个，地方基本海洋观测站（</w:t>
      </w:r>
      <w:r>
        <w:rPr>
          <w:spacing w:val="7"/>
        </w:rPr>
        <w:t xml:space="preserve">点）数十个。为水利、气象、海 </w:t>
      </w:r>
      <w:r>
        <w:rPr>
          <w:spacing w:val="7"/>
        </w:rPr>
        <w:t xml:space="preserve">事、教育、科研等服务的专业河口水文站、海洋气象站、验潮站、科学试验站也已达到一定 </w:t>
      </w:r>
      <w:r>
        <w:rPr>
          <w:spacing w:val="9"/>
        </w:rPr>
        <w:t>数量，其中河口水文站主要开展河口区域的水文观测；海洋气象站主要开展海洋气象要素，</w:t>
      </w:r>
      <w:r>
        <w:rPr>
          <w:spacing w:val="10"/>
        </w:rPr>
        <w:t xml:space="preserve"> </w:t>
      </w:r>
      <w:r>
        <w:rPr>
          <w:spacing w:val="7"/>
        </w:rPr>
        <w:t xml:space="preserve">以及海气相互作用等的观测；验潮站主要开展港口码头的潮位观测；岸基雷达站主要开展海 </w:t>
      </w:r>
      <w:r>
        <w:rPr>
          <w:spacing w:val="9"/>
        </w:rPr>
        <w:t>流、海浪、海冰和气象等观测，其覆盖率不断提高。</w:t>
      </w:r>
    </w:p>
    <w:p>
      <w:pPr>
        <w:pStyle w:val="BodyText"/>
        <w:spacing w:before="111" w:line="315" w:lineRule="auto"/>
        <w:ind w:left="19" w:firstLine="424"/>
      </w:pPr>
      <w:r>
        <w:rPr>
          <w:spacing w:val="4"/>
        </w:rPr>
        <w:t>离岸海洋观测系统主要由各种浮（潜）标、调查断面、海上平台、志</w:t>
      </w:r>
      <w:r>
        <w:rPr>
          <w:spacing w:val="3"/>
        </w:rPr>
        <w:t>愿船和卫星等组成，</w:t>
      </w:r>
      <w:r>
        <w:t xml:space="preserve"> </w:t>
      </w:r>
      <w:r>
        <w:rPr>
          <w:spacing w:val="9"/>
        </w:rPr>
        <w:t>已建成业务化观测浮（潜）标</w:t>
      </w:r>
      <w:r>
        <w:rPr>
          <w:spacing w:val="-37"/>
        </w:rPr>
        <w:t xml:space="preserve"> </w:t>
      </w:r>
      <w:r>
        <w:rPr>
          <w:rFonts w:ascii="Times New Roman" w:eastAsia="Times New Roman" w:hAnsi="Times New Roman" w:cs="Times New Roman"/>
          <w:spacing w:val="9"/>
        </w:rPr>
        <w:t xml:space="preserve">40 </w:t>
      </w:r>
      <w:r>
        <w:rPr>
          <w:spacing w:val="9"/>
        </w:rPr>
        <w:t xml:space="preserve">余个，主要布设在我国陆架海域；漂流浮标常年保持数十 </w:t>
      </w:r>
      <w:r>
        <w:rPr>
          <w:spacing w:val="6"/>
        </w:rPr>
        <w:t>个，主要布放在中远海和大洋；设置海洋标准断面调查站位约</w:t>
      </w:r>
      <w:r>
        <w:rPr>
          <w:spacing w:val="-17"/>
        </w:rPr>
        <w:t xml:space="preserve"> </w:t>
      </w:r>
      <w:r>
        <w:rPr>
          <w:rFonts w:ascii="Times New Roman" w:eastAsia="Times New Roman" w:hAnsi="Times New Roman" w:cs="Times New Roman"/>
          <w:spacing w:val="6"/>
        </w:rPr>
        <w:t xml:space="preserve">120 </w:t>
      </w:r>
      <w:r>
        <w:rPr>
          <w:spacing w:val="6"/>
        </w:rPr>
        <w:t xml:space="preserve">个，由国家海洋调查船队 </w:t>
      </w:r>
      <w:r>
        <w:rPr>
          <w:spacing w:val="7"/>
        </w:rPr>
        <w:t xml:space="preserve">常年开展调查；在近海海域建有多座海上观测平台，依托数十个海上生产作业平台以及近百 </w:t>
      </w:r>
      <w:r>
        <w:rPr>
          <w:spacing w:val="6"/>
        </w:rPr>
        <w:t>艘近海和远洋船舶组织开展海上志愿观测；已发射</w:t>
      </w:r>
      <w:r>
        <w:rPr>
          <w:spacing w:val="-24"/>
        </w:rPr>
        <w:t xml:space="preserve"> </w:t>
      </w:r>
      <w:r>
        <w:rPr>
          <w:rFonts w:ascii="Times New Roman" w:eastAsia="Times New Roman" w:hAnsi="Times New Roman" w:cs="Times New Roman"/>
          <w:spacing w:val="6"/>
        </w:rPr>
        <w:t xml:space="preserve">3 </w:t>
      </w:r>
      <w:r>
        <w:rPr>
          <w:spacing w:val="6"/>
        </w:rPr>
        <w:t>颗海洋卫星，目前在轨</w:t>
      </w:r>
      <w:r>
        <w:rPr>
          <w:spacing w:val="-43"/>
        </w:rPr>
        <w:t xml:space="preserve"> </w:t>
      </w:r>
      <w:r>
        <w:rPr>
          <w:rFonts w:ascii="Times New Roman" w:eastAsia="Times New Roman" w:hAnsi="Times New Roman" w:cs="Times New Roman"/>
          <w:spacing w:val="6"/>
        </w:rPr>
        <w:t xml:space="preserve">2 </w:t>
      </w:r>
      <w:r>
        <w:rPr>
          <w:spacing w:val="6"/>
        </w:rPr>
        <w:t xml:space="preserve">颗，搭载海洋 </w:t>
      </w:r>
      <w:r>
        <w:rPr>
          <w:spacing w:val="4"/>
        </w:rPr>
        <w:t>红外、可见光和多种微波传感器，可进行海水温度、水色和海洋动力环境要素等的遥感观测。</w:t>
      </w:r>
    </w:p>
    <w:p>
      <w:pPr>
        <w:pStyle w:val="BodyText"/>
        <w:spacing w:before="116" w:line="311" w:lineRule="auto"/>
        <w:ind w:left="19" w:right="68" w:firstLine="422"/>
      </w:pPr>
      <w:r>
        <w:rPr>
          <w:spacing w:val="7"/>
        </w:rPr>
        <w:t>大洋观测由大洋科学考察船、浮（潜）标、卫星和志愿船等承担，以海洋科学、气候变</w:t>
      </w:r>
      <w:r>
        <w:rPr>
          <w:spacing w:val="13"/>
        </w:rPr>
        <w:t xml:space="preserve"> </w:t>
      </w:r>
      <w:r>
        <w:rPr>
          <w:spacing w:val="8"/>
        </w:rPr>
        <w:t>化、海气相互作用等为观测重点，同时积极参加全</w:t>
      </w:r>
      <w:r>
        <w:rPr>
          <w:spacing w:val="7"/>
        </w:rPr>
        <w:t>球和区域海洋观测计划。极地观测由极地</w:t>
      </w:r>
      <w:r>
        <w:t xml:space="preserve"> </w:t>
      </w:r>
      <w:r>
        <w:rPr>
          <w:spacing w:val="6"/>
        </w:rPr>
        <w:t>科学考察船、极地科考站（南极长城站、中山站、昆仑站、泰山站、北极黄河站）承担。</w:t>
      </w:r>
      <w:r>
        <w:rPr>
          <w:spacing w:val="-38"/>
        </w:rPr>
        <w:t xml:space="preserve"> </w:t>
      </w:r>
      <w:r>
        <w:rPr>
          <w:spacing w:val="6"/>
        </w:rPr>
        <w:t>目</w:t>
      </w:r>
      <w:r>
        <w:t xml:space="preserve"> </w:t>
      </w:r>
      <w:r>
        <w:rPr>
          <w:spacing w:val="8"/>
        </w:rPr>
        <w:t>前，每年开展一次南极科学考察，每年开展</w:t>
      </w:r>
      <w:r>
        <w:rPr>
          <w:spacing w:val="7"/>
        </w:rPr>
        <w:t>一次北极科学考察，长城站、中山站和黄河站初</w:t>
      </w:r>
      <w:r>
        <w:t xml:space="preserve"> </w:t>
      </w:r>
      <w:r>
        <w:rPr>
          <w:spacing w:val="8"/>
        </w:rPr>
        <w:t>步具备海洋和气象综合观测能力。</w:t>
      </w:r>
    </w:p>
    <w:p>
      <w:pPr>
        <w:pStyle w:val="BodyText"/>
        <w:spacing w:before="113" w:line="227" w:lineRule="auto"/>
        <w:ind w:left="449"/>
      </w:pPr>
      <w:r>
        <w:rPr>
          <w:spacing w:val="8"/>
        </w:rPr>
        <w:t>（</w:t>
      </w:r>
      <w:r>
        <w:rPr>
          <w:rFonts w:ascii="Times New Roman" w:eastAsia="Times New Roman" w:hAnsi="Times New Roman" w:cs="Times New Roman"/>
          <w:spacing w:val="8"/>
        </w:rPr>
        <w:t>2</w:t>
      </w:r>
      <w:r>
        <w:rPr>
          <w:spacing w:val="8"/>
        </w:rPr>
        <w:t>）中国近海海洋观测研究网络系统</w:t>
      </w:r>
    </w:p>
    <w:p>
      <w:pPr>
        <w:pStyle w:val="BodyText"/>
        <w:spacing w:before="112" w:line="315" w:lineRule="auto"/>
        <w:ind w:left="22" w:firstLine="437"/>
      </w:pPr>
      <w:r>
        <w:rPr>
          <w:spacing w:val="8"/>
        </w:rPr>
        <w:t>中国科学院海洋研究所于</w:t>
      </w:r>
      <w:r>
        <w:rPr>
          <w:spacing w:val="-28"/>
        </w:rPr>
        <w:t xml:space="preserve"> </w:t>
      </w:r>
      <w:r>
        <w:rPr>
          <w:rFonts w:ascii="Times New Roman" w:eastAsia="Times New Roman" w:hAnsi="Times New Roman" w:cs="Times New Roman"/>
          <w:spacing w:val="8"/>
        </w:rPr>
        <w:t xml:space="preserve">2009 </w:t>
      </w:r>
      <w:r>
        <w:rPr>
          <w:spacing w:val="8"/>
        </w:rPr>
        <w:t xml:space="preserve">年初步建设完成了中国近海海洋观测研究网络系统，该 </w:t>
      </w:r>
      <w:r>
        <w:rPr>
          <w:spacing w:val="7"/>
        </w:rPr>
        <w:t xml:space="preserve">系统为中国科学院创新三期资源与海洋基地野外台站建设的重要组成部分。近海海洋观测研 </w:t>
      </w:r>
      <w:r>
        <w:rPr>
          <w:spacing w:val="5"/>
        </w:rPr>
        <w:t>究网络由黄海站、东海站、西沙站、南沙站、</w:t>
      </w:r>
      <w:r>
        <w:rPr>
          <w:rFonts w:ascii="Times New Roman" w:eastAsia="Times New Roman" w:hAnsi="Times New Roman" w:cs="Times New Roman"/>
          <w:spacing w:val="5"/>
        </w:rPr>
        <w:t xml:space="preserve">3 </w:t>
      </w:r>
      <w:r>
        <w:rPr>
          <w:spacing w:val="5"/>
        </w:rPr>
        <w:t>个国家近海生态环境监测站（胶州湾、三亚、</w:t>
      </w:r>
      <w:r>
        <w:rPr>
          <w:spacing w:val="8"/>
        </w:rPr>
        <w:t xml:space="preserve"> </w:t>
      </w:r>
      <w:r>
        <w:rPr>
          <w:spacing w:val="8"/>
        </w:rPr>
        <w:t>大亚湾）</w:t>
      </w:r>
      <w:r>
        <w:rPr>
          <w:spacing w:val="-52"/>
        </w:rPr>
        <w:t xml:space="preserve"> </w:t>
      </w:r>
      <w:r>
        <w:rPr>
          <w:spacing w:val="8"/>
        </w:rPr>
        <w:t>以及中国科学院开放航次走航断面观测组成，实现点、线、面结合，空间、水面、</w:t>
      </w:r>
      <w:r>
        <w:t xml:space="preserve"> </w:t>
      </w:r>
      <w:r>
        <w:rPr>
          <w:spacing w:val="9"/>
        </w:rPr>
        <w:t>水体、海底一体化的多要素同步观测。至</w:t>
      </w:r>
      <w:r>
        <w:rPr>
          <w:spacing w:val="-42"/>
        </w:rPr>
        <w:t xml:space="preserve"> </w:t>
      </w:r>
      <w:r>
        <w:rPr>
          <w:rFonts w:ascii="Times New Roman" w:eastAsia="Times New Roman" w:hAnsi="Times New Roman" w:cs="Times New Roman"/>
          <w:spacing w:val="9"/>
        </w:rPr>
        <w:t xml:space="preserve">2008 </w:t>
      </w:r>
      <w:r>
        <w:rPr>
          <w:spacing w:val="9"/>
        </w:rPr>
        <w:t>年底，中国科学院南海海洋研</w:t>
      </w:r>
      <w:r>
        <w:rPr>
          <w:spacing w:val="8"/>
        </w:rPr>
        <w:t xml:space="preserve">究所以永兴岛 </w:t>
      </w:r>
      <w:r>
        <w:rPr>
          <w:spacing w:val="9"/>
        </w:rPr>
        <w:t>为试验基地，建设我国第一个深海台站——西沙海洋观测研究站的任务已经圆满完成。</w:t>
      </w:r>
    </w:p>
    <w:p>
      <w:pPr>
        <w:pStyle w:val="BodyText"/>
        <w:spacing w:before="116" w:line="297" w:lineRule="auto"/>
        <w:ind w:left="29" w:right="68" w:firstLine="429"/>
      </w:pPr>
      <w:r>
        <w:rPr>
          <w:spacing w:val="7"/>
        </w:rPr>
        <w:t>中国近海海洋观测研究网络系统主体观测系统由北黄海（獐子岛附近）海域观</w:t>
      </w:r>
      <w:r>
        <w:rPr>
          <w:spacing w:val="6"/>
        </w:rPr>
        <w:t>测浮标阵</w:t>
      </w:r>
      <w:r>
        <w:t xml:space="preserve"> </w:t>
      </w:r>
      <w:r>
        <w:rPr>
          <w:spacing w:val="8"/>
        </w:rPr>
        <w:t>（</w:t>
      </w:r>
      <w:r>
        <w:rPr>
          <w:rFonts w:ascii="Times New Roman" w:eastAsia="Times New Roman" w:hAnsi="Times New Roman" w:cs="Times New Roman"/>
          <w:spacing w:val="8"/>
        </w:rPr>
        <w:t xml:space="preserve">5 </w:t>
      </w:r>
      <w:r>
        <w:rPr>
          <w:spacing w:val="8"/>
        </w:rPr>
        <w:t>套观测浮标系统）、荣成楮岛海域观测浮标系统、青岛崂山头观测浮标系统、青岛灵山</w:t>
      </w:r>
      <w:r>
        <w:rPr>
          <w:spacing w:val="11"/>
        </w:rPr>
        <w:t xml:space="preserve"> </w:t>
      </w:r>
      <w:r>
        <w:rPr>
          <w:spacing w:val="9"/>
        </w:rPr>
        <w:t>岛海域观测浮标系统、苏北浅滩观测浮标系统、舟山嵊山海域综合观测浮标系统等构成。</w:t>
      </w:r>
    </w:p>
    <w:p>
      <w:pPr>
        <w:pStyle w:val="BodyText"/>
        <w:spacing w:before="115" w:line="297" w:lineRule="auto"/>
        <w:ind w:left="19" w:right="68" w:firstLine="435"/>
      </w:pPr>
      <w:r>
        <w:rPr>
          <w:spacing w:val="13"/>
        </w:rPr>
        <w:t>区域性海洋多要素断面调查系统由定期的断面调查</w:t>
      </w:r>
      <w:r>
        <w:rPr>
          <w:spacing w:val="12"/>
        </w:rPr>
        <w:t>和中国近海海洋科学考察开放共享</w:t>
      </w:r>
      <w:r>
        <w:t xml:space="preserve"> </w:t>
      </w:r>
      <w:r>
        <w:rPr>
          <w:spacing w:val="8"/>
        </w:rPr>
        <w:t>航次断面调查构成，其目的是在主体观测系统的基</w:t>
      </w:r>
      <w:r>
        <w:rPr>
          <w:spacing w:val="7"/>
        </w:rPr>
        <w:t>础上扩大数据观测范围，尤其是开放共享</w:t>
      </w:r>
      <w:r>
        <w:t xml:space="preserve"> </w:t>
      </w:r>
      <w:r>
        <w:rPr>
          <w:spacing w:val="9"/>
        </w:rPr>
        <w:t>航次断面调查是在主体观测系统所处海域进行的更大范围的综合性调查。</w:t>
      </w:r>
    </w:p>
    <w:p>
      <w:pPr>
        <w:pStyle w:val="BodyText"/>
        <w:spacing w:before="112" w:line="306" w:lineRule="auto"/>
        <w:ind w:left="19" w:right="33" w:firstLine="420"/>
        <w:sectPr>
          <w:footerReference w:type="default" r:id="rId11"/>
          <w:pgSz w:w="11906" w:h="16839"/>
          <w:pgMar w:top="1431" w:right="1728" w:bottom="1358" w:left="1785" w:header="0" w:footer="1195" w:gutter="0"/>
          <w:pgNumType w:start="8"/>
          <w:cols w:space="708"/>
        </w:sectPr>
      </w:pPr>
      <w:r>
        <w:rPr>
          <w:spacing w:val="9"/>
        </w:rPr>
        <w:t>应急保障观测系统主要是在敏感区域和特定区域通过布放潜标系统（如：</w:t>
      </w:r>
      <w:r>
        <w:rPr>
          <w:rFonts w:ascii="Times New Roman" w:eastAsia="Times New Roman" w:hAnsi="Times New Roman" w:cs="Times New Roman"/>
        </w:rPr>
        <w:t>ADCP</w:t>
      </w:r>
      <w:r>
        <w:rPr>
          <w:rFonts w:ascii="Times New Roman" w:eastAsia="Times New Roman" w:hAnsi="Times New Roman" w:cs="Times New Roman"/>
          <w:spacing w:val="9"/>
        </w:rPr>
        <w:t xml:space="preserve"> </w:t>
      </w:r>
      <w:r>
        <w:rPr>
          <w:spacing w:val="9"/>
        </w:rPr>
        <w:t xml:space="preserve">潜标、 </w:t>
      </w:r>
      <w:r>
        <w:rPr>
          <w:spacing w:val="2"/>
        </w:rPr>
        <w:t>沉积物捕获器组合潜标、水质参数观测潜标等）、定点观测链（如：温盐链）、特殊观测与采</w:t>
      </w:r>
      <w:r>
        <w:rPr>
          <w:spacing w:val="18"/>
        </w:rPr>
        <w:t xml:space="preserve"> </w:t>
      </w:r>
      <w:r>
        <w:rPr>
          <w:spacing w:val="8"/>
        </w:rPr>
        <w:t>样设备（如：水下机器人）以及常规观测设备</w:t>
      </w:r>
      <w:r>
        <w:rPr>
          <w:spacing w:val="7"/>
        </w:rPr>
        <w:t>（如：营养盐测定仪、水质测定仪和现场荧光</w:t>
      </w:r>
      <w:r>
        <w:t xml:space="preserve"> </w:t>
      </w:r>
      <w:r>
        <w:rPr>
          <w:spacing w:val="9"/>
        </w:rPr>
        <w:t>仪）等，及时捕捉有价值的数据和资料，为应急处理突发事件提供调查手段和科学依据。</w:t>
      </w:r>
    </w:p>
    <w:p>
      <w:pPr>
        <w:pStyle w:val="BodyText"/>
        <w:spacing w:before="114" w:line="280" w:lineRule="auto"/>
        <w:ind w:left="22" w:right="33" w:firstLine="420"/>
      </w:pPr>
      <w:r>
        <w:rPr>
          <w:spacing w:val="8"/>
        </w:rPr>
        <w:t>为了获取中国近海海洋观测研究网络系统的实时观测数据，开展了系统的信息化建设，</w:t>
      </w:r>
      <w:r>
        <w:rPr>
          <w:spacing w:val="11"/>
        </w:rPr>
        <w:t xml:space="preserve"> </w:t>
      </w:r>
      <w:r>
        <w:rPr>
          <w:spacing w:val="7"/>
        </w:rPr>
        <w:t>建立了海上观测浮标站点与陆基支撑数据接收站间的数据传输网络，实现了海上观测浮标站</w:t>
      </w:r>
    </w:p>
    <w:p>
      <w:pPr>
        <w:spacing w:line="280" w:lineRule="auto"/>
        <w:sectPr>
          <w:footerReference w:type="default" r:id="rId12"/>
          <w:type w:val="nextPage"/>
          <w:pgSz w:w="11906" w:h="16839"/>
          <w:pgMar w:top="1431" w:right="1728" w:bottom="1358" w:left="1785" w:header="0" w:footer="1195" w:gutter="0"/>
          <w:pgNumType w:start="9"/>
          <w:cols w:space="708"/>
          <w:titlePg w:val="0"/>
        </w:sectPr>
      </w:pPr>
    </w:p>
    <w:p>
      <w:pPr>
        <w:pStyle w:val="BodyText"/>
        <w:spacing w:before="118" w:line="280" w:lineRule="auto"/>
        <w:ind w:left="19" w:right="105" w:firstLine="11"/>
      </w:pPr>
      <w:r>
        <w:rPr>
          <w:spacing w:val="4"/>
        </w:rPr>
        <w:t>点的观测数据实时发送到陆基支撑数据接收站，由陆基支撑数据接收站进行数据汇</w:t>
      </w:r>
      <w:r>
        <w:rPr>
          <w:spacing w:val="3"/>
        </w:rPr>
        <w:t>总、显示、</w:t>
      </w:r>
      <w:r>
        <w:t xml:space="preserve"> </w:t>
      </w:r>
      <w:r>
        <w:rPr>
          <w:spacing w:val="8"/>
        </w:rPr>
        <w:t>初步处理和存储等信息化集成管理。</w:t>
      </w:r>
    </w:p>
    <w:p>
      <w:pPr>
        <w:pStyle w:val="BodyText"/>
        <w:spacing w:before="113" w:line="228" w:lineRule="auto"/>
        <w:ind w:left="449"/>
      </w:pPr>
      <w:r>
        <w:rPr>
          <w:spacing w:val="8"/>
        </w:rPr>
        <w:t>（</w:t>
      </w:r>
      <w:r>
        <w:rPr>
          <w:rFonts w:ascii="Times New Roman" w:eastAsia="Times New Roman" w:hAnsi="Times New Roman" w:cs="Times New Roman"/>
          <w:spacing w:val="8"/>
        </w:rPr>
        <w:t>3</w:t>
      </w:r>
      <w:r>
        <w:rPr>
          <w:spacing w:val="8"/>
        </w:rPr>
        <w:t>）全国近岸海域环境监测网</w:t>
      </w:r>
    </w:p>
    <w:p>
      <w:pPr>
        <w:pStyle w:val="BodyText"/>
        <w:spacing w:before="110" w:line="312" w:lineRule="auto"/>
        <w:ind w:left="19" w:right="174" w:firstLine="425"/>
        <w:jc w:val="both"/>
      </w:pPr>
      <w:r>
        <w:rPr>
          <w:spacing w:val="9"/>
        </w:rPr>
        <w:t>原国家环境保护局于</w:t>
      </w:r>
      <w:r>
        <w:rPr>
          <w:spacing w:val="-23"/>
        </w:rPr>
        <w:t xml:space="preserve"> </w:t>
      </w:r>
      <w:r>
        <w:rPr>
          <w:rFonts w:ascii="Times New Roman" w:eastAsia="Times New Roman" w:hAnsi="Times New Roman" w:cs="Times New Roman"/>
          <w:spacing w:val="9"/>
        </w:rPr>
        <w:t xml:space="preserve">1994 </w:t>
      </w:r>
      <w:r>
        <w:rPr>
          <w:spacing w:val="9"/>
        </w:rPr>
        <w:t>年成立了全国近岸海域环境监测网</w:t>
      </w:r>
      <w:r>
        <w:rPr>
          <w:spacing w:val="8"/>
        </w:rPr>
        <w:t>，由中国环境监测总站和</w:t>
      </w:r>
      <w:r>
        <w:t xml:space="preserve"> </w:t>
      </w:r>
      <w:r>
        <w:rPr>
          <w:spacing w:val="8"/>
        </w:rPr>
        <w:t>沿海</w:t>
      </w:r>
      <w:r>
        <w:rPr>
          <w:spacing w:val="-20"/>
        </w:rPr>
        <w:t xml:space="preserve"> </w:t>
      </w:r>
      <w:r>
        <w:rPr>
          <w:rFonts w:ascii="Times New Roman" w:eastAsia="Times New Roman" w:hAnsi="Times New Roman" w:cs="Times New Roman"/>
          <w:spacing w:val="8"/>
        </w:rPr>
        <w:t xml:space="preserve">11 </w:t>
      </w:r>
      <w:r>
        <w:rPr>
          <w:spacing w:val="8"/>
        </w:rPr>
        <w:t>个省、直辖市、</w:t>
      </w:r>
      <w:r>
        <w:rPr>
          <w:spacing w:val="-47"/>
        </w:rPr>
        <w:t xml:space="preserve"> </w:t>
      </w:r>
      <w:r>
        <w:rPr>
          <w:spacing w:val="8"/>
        </w:rPr>
        <w:t>自治区环境监测站组成，网络成员单位共有</w:t>
      </w:r>
      <w:r>
        <w:rPr>
          <w:spacing w:val="-36"/>
        </w:rPr>
        <w:t xml:space="preserve"> </w:t>
      </w:r>
      <w:r>
        <w:rPr>
          <w:rFonts w:ascii="Times New Roman" w:eastAsia="Times New Roman" w:hAnsi="Times New Roman" w:cs="Times New Roman"/>
          <w:spacing w:val="8"/>
        </w:rPr>
        <w:t xml:space="preserve">65 </w:t>
      </w:r>
      <w:r>
        <w:rPr>
          <w:spacing w:val="8"/>
        </w:rPr>
        <w:t>个，</w:t>
      </w:r>
      <w:r>
        <w:rPr>
          <w:rFonts w:ascii="Times New Roman" w:eastAsia="Times New Roman" w:hAnsi="Times New Roman" w:cs="Times New Roman"/>
          <w:spacing w:val="8"/>
        </w:rPr>
        <w:t>20</w:t>
      </w:r>
      <w:r>
        <w:rPr>
          <w:rFonts w:ascii="Times New Roman" w:eastAsia="Times New Roman" w:hAnsi="Times New Roman" w:cs="Times New Roman"/>
          <w:spacing w:val="7"/>
        </w:rPr>
        <w:t xml:space="preserve">04 </w:t>
      </w:r>
      <w:r>
        <w:rPr>
          <w:spacing w:val="7"/>
        </w:rPr>
        <w:t>年调整为</w:t>
      </w:r>
      <w:r>
        <w:t xml:space="preserve"> </w:t>
      </w:r>
      <w:r>
        <w:rPr>
          <w:rFonts w:ascii="Times New Roman" w:eastAsia="Times New Roman" w:hAnsi="Times New Roman" w:cs="Times New Roman"/>
          <w:spacing w:val="9"/>
        </w:rPr>
        <w:t xml:space="preserve">74 </w:t>
      </w:r>
      <w:r>
        <w:rPr>
          <w:spacing w:val="9"/>
        </w:rPr>
        <w:t>个成员单位。</w:t>
      </w:r>
      <w:r>
        <w:rPr>
          <w:rFonts w:ascii="Times New Roman" w:eastAsia="Times New Roman" w:hAnsi="Times New Roman" w:cs="Times New Roman"/>
          <w:spacing w:val="9"/>
        </w:rPr>
        <w:t xml:space="preserve">2002 </w:t>
      </w:r>
      <w:r>
        <w:rPr>
          <w:spacing w:val="9"/>
        </w:rPr>
        <w:t>年，原国家环境保护总局在大连、天津、青岛、舟山、厦门、深圳和</w:t>
      </w:r>
      <w:r>
        <w:rPr>
          <w:spacing w:val="3"/>
        </w:rPr>
        <w:t xml:space="preserve"> </w:t>
      </w:r>
      <w:r>
        <w:rPr>
          <w:spacing w:val="8"/>
        </w:rPr>
        <w:t>北海设立了中国环境监测总站近岸海域环境监</w:t>
      </w:r>
      <w:r>
        <w:rPr>
          <w:spacing w:val="7"/>
        </w:rPr>
        <w:t>测分站，其中舟山海洋生态监测站为中国环境</w:t>
      </w:r>
      <w:r>
        <w:t xml:space="preserve"> </w:t>
      </w:r>
      <w:r>
        <w:rPr>
          <w:spacing w:val="8"/>
        </w:rPr>
        <w:t>监测总站近岸海域环境监测中心站。</w:t>
      </w:r>
    </w:p>
    <w:p>
      <w:pPr>
        <w:pStyle w:val="BodyText"/>
        <w:spacing w:before="110" w:line="322" w:lineRule="auto"/>
        <w:ind w:left="16" w:right="173" w:firstLine="423"/>
        <w:jc w:val="both"/>
      </w:pPr>
      <w:r>
        <w:rPr>
          <w:spacing w:val="7"/>
        </w:rPr>
        <w:t>全国近岸海域环境监测网的主要目标为全面准确地掌握我国近岸海域环境质量状况，及</w:t>
      </w:r>
      <w:r>
        <w:rPr>
          <w:spacing w:val="16"/>
        </w:rPr>
        <w:t xml:space="preserve"> </w:t>
      </w:r>
      <w:r>
        <w:rPr>
          <w:spacing w:val="8"/>
        </w:rPr>
        <w:t>时、准确、可靠、全面地反映近岸海域污染状况、环境质</w:t>
      </w:r>
      <w:r>
        <w:rPr>
          <w:spacing w:val="7"/>
        </w:rPr>
        <w:t>量状况及其发展变化趋势，反馈入</w:t>
      </w:r>
      <w:r>
        <w:t xml:space="preserve"> </w:t>
      </w:r>
      <w:r>
        <w:rPr>
          <w:spacing w:val="8"/>
        </w:rPr>
        <w:t>海污染治理效果等管理信息，为生态环境部门进行海洋环</w:t>
      </w:r>
      <w:r>
        <w:rPr>
          <w:spacing w:val="7"/>
        </w:rPr>
        <w:t>境管理、规划和近岸海域资源的可</w:t>
      </w:r>
      <w:r>
        <w:t xml:space="preserve"> </w:t>
      </w:r>
      <w:r>
        <w:rPr>
          <w:spacing w:val="8"/>
        </w:rPr>
        <w:t>持续开发利用提供科学依据。主要任务为实现陆源污染物</w:t>
      </w:r>
      <w:r>
        <w:rPr>
          <w:spacing w:val="7"/>
        </w:rPr>
        <w:t>入海总量监测常规化、近岸海域环</w:t>
      </w:r>
      <w:r>
        <w:t xml:space="preserve"> </w:t>
      </w:r>
      <w:r>
        <w:rPr>
          <w:spacing w:val="13"/>
        </w:rPr>
        <w:t>境监测规范化、近岸海域突发污染事故监测快速化、陆源污染与海洋环境监测一体化。到</w:t>
      </w:r>
      <w:r>
        <w:t xml:space="preserve"> </w:t>
      </w:r>
      <w:r>
        <w:rPr>
          <w:rFonts w:ascii="Times New Roman" w:eastAsia="Times New Roman" w:hAnsi="Times New Roman" w:cs="Times New Roman"/>
          <w:spacing w:val="11"/>
        </w:rPr>
        <w:t xml:space="preserve">2008 </w:t>
      </w:r>
      <w:r>
        <w:rPr>
          <w:spacing w:val="11"/>
        </w:rPr>
        <w:t>年，全国近岸海域环境监测网已经开展了近岸海域海水水质监测</w:t>
      </w:r>
      <w:r>
        <w:rPr>
          <w:spacing w:val="10"/>
        </w:rPr>
        <w:t>、入海河流污染物入</w:t>
      </w:r>
      <w:r>
        <w:t xml:space="preserve"> </w:t>
      </w:r>
      <w:r>
        <w:rPr>
          <w:spacing w:val="8"/>
        </w:rPr>
        <w:t>海量监测、直排入海污染源污染物入海量监测、部分沿海</w:t>
      </w:r>
      <w:r>
        <w:rPr>
          <w:spacing w:val="7"/>
        </w:rPr>
        <w:t>城市海水浴场水质监测等，同时部</w:t>
      </w:r>
      <w:r>
        <w:t xml:space="preserve"> </w:t>
      </w:r>
      <w:r>
        <w:rPr>
          <w:spacing w:val="9"/>
        </w:rPr>
        <w:t>分网络成员单位还开展近岸海域表层沉积物、生物监测等工作。从</w:t>
      </w:r>
      <w:r>
        <w:rPr>
          <w:spacing w:val="-25"/>
        </w:rPr>
        <w:t xml:space="preserve"> </w:t>
      </w:r>
      <w:r>
        <w:rPr>
          <w:rFonts w:ascii="Times New Roman" w:eastAsia="Times New Roman" w:hAnsi="Times New Roman" w:cs="Times New Roman"/>
          <w:spacing w:val="9"/>
        </w:rPr>
        <w:t xml:space="preserve">2001 </w:t>
      </w:r>
      <w:r>
        <w:rPr>
          <w:spacing w:val="9"/>
        </w:rPr>
        <w:t>年开始编制《中国</w:t>
      </w:r>
      <w:r>
        <w:t xml:space="preserve"> </w:t>
      </w:r>
      <w:r>
        <w:rPr>
          <w:spacing w:val="4"/>
        </w:rPr>
        <w:t>近岸海域环境质量公报》，</w:t>
      </w:r>
      <w:r>
        <w:rPr>
          <w:rFonts w:ascii="Times New Roman" w:eastAsia="Times New Roman" w:hAnsi="Times New Roman" w:cs="Times New Roman"/>
          <w:spacing w:val="4"/>
        </w:rPr>
        <w:t>2002</w:t>
      </w:r>
      <w:r>
        <w:rPr>
          <w:rFonts w:ascii="Times New Roman" w:eastAsia="Times New Roman" w:hAnsi="Times New Roman" w:cs="Times New Roman"/>
          <w:spacing w:val="29"/>
        </w:rPr>
        <w:t xml:space="preserve"> </w:t>
      </w:r>
      <w:r>
        <w:rPr>
          <w:spacing w:val="4"/>
        </w:rPr>
        <w:t>年开始编报《部分沿海城市海水浴场水质周报》。</w:t>
      </w:r>
      <w:r>
        <w:rPr>
          <w:spacing w:val="-44"/>
        </w:rPr>
        <w:t xml:space="preserve"> </w:t>
      </w:r>
      <w:r>
        <w:rPr>
          <w:spacing w:val="4"/>
        </w:rPr>
        <w:t>目前，全</w:t>
      </w:r>
      <w:r>
        <w:t xml:space="preserve"> </w:t>
      </w:r>
      <w:r>
        <w:rPr>
          <w:spacing w:val="8"/>
        </w:rPr>
        <w:t>国近岸海域监测网国控环境质量监测站位共计</w:t>
      </w:r>
      <w:r>
        <w:rPr>
          <w:spacing w:val="-35"/>
        </w:rPr>
        <w:t xml:space="preserve"> </w:t>
      </w:r>
      <w:r>
        <w:rPr>
          <w:rFonts w:ascii="Times New Roman" w:eastAsia="Times New Roman" w:hAnsi="Times New Roman" w:cs="Times New Roman"/>
          <w:spacing w:val="8"/>
        </w:rPr>
        <w:t xml:space="preserve">299 </w:t>
      </w:r>
      <w:r>
        <w:rPr>
          <w:spacing w:val="8"/>
        </w:rPr>
        <w:t>个。</w:t>
      </w:r>
    </w:p>
    <w:p>
      <w:pPr>
        <w:pStyle w:val="BodyText"/>
        <w:spacing w:before="113" w:line="280" w:lineRule="auto"/>
        <w:ind w:left="20" w:firstLine="439"/>
      </w:pPr>
      <w:r>
        <w:rPr>
          <w:spacing w:val="6"/>
        </w:rPr>
        <w:t xml:space="preserve">国内外海洋与海岸观测站点的建设主要用于海洋气象环境观测及海底环境研究，而对海  </w:t>
      </w:r>
      <w:r>
        <w:rPr>
          <w:spacing w:val="7"/>
        </w:rPr>
        <w:t>洋生物多样性观测和保护的支撑作用偏弱，严重制约我国生物多样</w:t>
      </w:r>
      <w:r>
        <w:rPr>
          <w:spacing w:val="6"/>
        </w:rPr>
        <w:t>性保护事业的可持续发展。</w:t>
      </w:r>
    </w:p>
    <w:p>
      <w:pPr>
        <w:spacing w:before="242" w:line="221" w:lineRule="auto"/>
        <w:ind w:left="21"/>
        <w:rPr>
          <w:rFonts w:ascii="SimHei" w:eastAsia="SimHei" w:hAnsi="SimHei" w:cs="SimHei"/>
          <w:sz w:val="24"/>
          <w:szCs w:val="24"/>
        </w:rPr>
      </w:pPr>
      <w:r>
        <w:rPr>
          <w:rFonts w:ascii="SimHei" w:eastAsia="SimHei" w:hAnsi="SimHei" w:cs="SimHei"/>
          <w:spacing w:val="-1"/>
          <w:sz w:val="24"/>
          <w:szCs w:val="24"/>
        </w:rPr>
        <w:t>3.3</w:t>
      </w:r>
      <w:r>
        <w:rPr>
          <w:rFonts w:ascii="SimHei" w:eastAsia="SimHei" w:hAnsi="SimHei" w:cs="SimHei"/>
          <w:spacing w:val="29"/>
          <w:sz w:val="24"/>
          <w:szCs w:val="24"/>
        </w:rPr>
        <w:t xml:space="preserve">  </w:t>
      </w:r>
      <w:r>
        <w:rPr>
          <w:rFonts w:ascii="SimHei" w:eastAsia="SimHei" w:hAnsi="SimHei" w:cs="SimHei"/>
          <w:spacing w:val="-1"/>
          <w:sz w:val="24"/>
          <w:szCs w:val="24"/>
        </w:rPr>
        <w:t>本标准与国内外同类标准或技术法规的对比</w:t>
      </w:r>
    </w:p>
    <w:p>
      <w:pPr>
        <w:pStyle w:val="BodyText"/>
        <w:spacing w:before="256" w:line="319" w:lineRule="auto"/>
        <w:ind w:left="19" w:right="105" w:firstLine="419"/>
        <w:jc w:val="both"/>
      </w:pPr>
      <w:r>
        <w:rPr>
          <w:spacing w:val="5"/>
        </w:rPr>
        <w:t>近年来，国内相关部门已经制定了一些涉及海洋的观测标准，如《海洋监测规范》（</w:t>
      </w:r>
      <w:r>
        <w:rPr>
          <w:rFonts w:ascii="Times New Roman" w:eastAsia="Times New Roman" w:hAnsi="Times New Roman" w:cs="Times New Roman"/>
        </w:rPr>
        <w:t>GB</w:t>
      </w:r>
      <w:r>
        <w:rPr>
          <w:rFonts w:ascii="Times New Roman" w:eastAsia="Times New Roman" w:hAnsi="Times New Roman" w:cs="Times New Roman"/>
          <w:spacing w:val="4"/>
        </w:rPr>
        <w:t xml:space="preserve">  </w:t>
      </w:r>
      <w:r>
        <w:rPr>
          <w:rFonts w:ascii="Times New Roman" w:eastAsia="Times New Roman" w:hAnsi="Times New Roman" w:cs="Times New Roman"/>
          <w:spacing w:val="-9"/>
        </w:rPr>
        <w:t>17378</w:t>
      </w:r>
      <w:r>
        <w:rPr>
          <w:spacing w:val="-9"/>
        </w:rPr>
        <w:t>）、《海洋调查规范》（</w:t>
      </w:r>
      <w:r>
        <w:rPr>
          <w:rFonts w:ascii="Times New Roman" w:eastAsia="Times New Roman" w:hAnsi="Times New Roman" w:cs="Times New Roman"/>
          <w:spacing w:val="-9"/>
        </w:rPr>
        <w:t>GB/T</w:t>
      </w:r>
      <w:r>
        <w:rPr>
          <w:rFonts w:ascii="Times New Roman" w:eastAsia="Times New Roman" w:hAnsi="Times New Roman" w:cs="Times New Roman"/>
          <w:spacing w:val="27"/>
        </w:rPr>
        <w:t xml:space="preserve"> </w:t>
      </w:r>
      <w:r>
        <w:rPr>
          <w:rFonts w:ascii="Times New Roman" w:eastAsia="Times New Roman" w:hAnsi="Times New Roman" w:cs="Times New Roman"/>
          <w:spacing w:val="-9"/>
        </w:rPr>
        <w:t>12763</w:t>
      </w:r>
      <w:r>
        <w:rPr>
          <w:spacing w:val="-9"/>
        </w:rPr>
        <w:t>）、《海洋监测技术规程》（</w:t>
      </w:r>
      <w:r>
        <w:rPr>
          <w:rFonts w:ascii="Times New Roman" w:eastAsia="Times New Roman" w:hAnsi="Times New Roman" w:cs="Times New Roman"/>
          <w:spacing w:val="-9"/>
        </w:rPr>
        <w:t>HY/T</w:t>
      </w:r>
      <w:r>
        <w:rPr>
          <w:rFonts w:ascii="Times New Roman" w:eastAsia="Times New Roman" w:hAnsi="Times New Roman" w:cs="Times New Roman"/>
          <w:spacing w:val="27"/>
        </w:rPr>
        <w:t xml:space="preserve"> </w:t>
      </w:r>
      <w:r>
        <w:rPr>
          <w:rFonts w:ascii="Times New Roman" w:eastAsia="Times New Roman" w:hAnsi="Times New Roman" w:cs="Times New Roman"/>
          <w:spacing w:val="-9"/>
        </w:rPr>
        <w:t>147</w:t>
      </w:r>
      <w:r>
        <w:rPr>
          <w:spacing w:val="-9"/>
        </w:rPr>
        <w:t xml:space="preserve">）、《海滨观测规 </w:t>
      </w:r>
      <w:r>
        <w:rPr>
          <w:spacing w:val="-17"/>
        </w:rPr>
        <w:t>范》（</w:t>
      </w:r>
      <w:r>
        <w:rPr>
          <w:rFonts w:ascii="Times New Roman" w:eastAsia="Times New Roman" w:hAnsi="Times New Roman" w:cs="Times New Roman"/>
          <w:spacing w:val="-17"/>
        </w:rPr>
        <w:t>GB/T</w:t>
      </w:r>
      <w:r>
        <w:rPr>
          <w:rFonts w:ascii="Times New Roman" w:eastAsia="Times New Roman" w:hAnsi="Times New Roman" w:cs="Times New Roman"/>
          <w:spacing w:val="37"/>
          <w:w w:val="101"/>
        </w:rPr>
        <w:t xml:space="preserve"> </w:t>
      </w:r>
      <w:r>
        <w:rPr>
          <w:rFonts w:ascii="Times New Roman" w:eastAsia="Times New Roman" w:hAnsi="Times New Roman" w:cs="Times New Roman"/>
          <w:spacing w:val="-17"/>
        </w:rPr>
        <w:t>14914</w:t>
      </w:r>
      <w:r>
        <w:rPr>
          <w:spacing w:val="-17"/>
        </w:rPr>
        <w:t>）、《海洋生物质量》（</w:t>
      </w:r>
      <w:r>
        <w:rPr>
          <w:rFonts w:ascii="Times New Roman" w:eastAsia="Times New Roman" w:hAnsi="Times New Roman" w:cs="Times New Roman"/>
          <w:spacing w:val="-17"/>
        </w:rPr>
        <w:t>GB</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18421</w:t>
      </w:r>
      <w:r>
        <w:rPr>
          <w:spacing w:val="-17"/>
        </w:rPr>
        <w:t>）、《海洋生物质量监测技术规程》（</w:t>
      </w:r>
      <w:r>
        <w:rPr>
          <w:rFonts w:ascii="Times New Roman" w:eastAsia="Times New Roman" w:hAnsi="Times New Roman" w:cs="Times New Roman"/>
          <w:spacing w:val="-17"/>
        </w:rPr>
        <w:t>HY/T</w:t>
      </w:r>
      <w:r>
        <w:rPr>
          <w:rFonts w:ascii="Times New Roman" w:eastAsia="Times New Roman" w:hAnsi="Times New Roman" w:cs="Times New Roman"/>
          <w:spacing w:val="8"/>
        </w:rPr>
        <w:t xml:space="preserve"> </w:t>
      </w:r>
      <w:r>
        <w:rPr>
          <w:rFonts w:ascii="Times New Roman" w:eastAsia="Times New Roman" w:hAnsi="Times New Roman" w:cs="Times New Roman"/>
          <w:spacing w:val="-17"/>
        </w:rPr>
        <w:t>078</w:t>
      </w:r>
      <w:r>
        <w:rPr>
          <w:spacing w:val="-17"/>
        </w:rPr>
        <w:t>）、</w:t>
      </w:r>
      <w:r>
        <w:t xml:space="preserve"> </w:t>
      </w:r>
      <w:r>
        <w:rPr>
          <w:spacing w:val="-9"/>
        </w:rPr>
        <w:t>《近岸海域环境监测规范》（</w:t>
      </w:r>
      <w:r>
        <w:rPr>
          <w:rFonts w:ascii="Times New Roman" w:eastAsia="Times New Roman" w:hAnsi="Times New Roman" w:cs="Times New Roman"/>
          <w:spacing w:val="-9"/>
        </w:rPr>
        <w:t>HJ 442</w:t>
      </w:r>
      <w:r>
        <w:rPr>
          <w:spacing w:val="-9"/>
        </w:rPr>
        <w:t>）、《近岸海域环境监测点位</w:t>
      </w:r>
      <w:r>
        <w:rPr>
          <w:spacing w:val="-10"/>
        </w:rPr>
        <w:t>布设技术规范》（</w:t>
      </w:r>
      <w:r>
        <w:rPr>
          <w:rFonts w:ascii="Times New Roman" w:eastAsia="Times New Roman" w:hAnsi="Times New Roman" w:cs="Times New Roman"/>
          <w:spacing w:val="-10"/>
        </w:rPr>
        <w:t>HJ</w:t>
      </w:r>
      <w:r>
        <w:rPr>
          <w:rFonts w:ascii="Times New Roman" w:eastAsia="Times New Roman" w:hAnsi="Times New Roman" w:cs="Times New Roman"/>
          <w:spacing w:val="14"/>
        </w:rPr>
        <w:t xml:space="preserve"> </w:t>
      </w:r>
      <w:r>
        <w:rPr>
          <w:rFonts w:ascii="Times New Roman" w:eastAsia="Times New Roman" w:hAnsi="Times New Roman" w:cs="Times New Roman"/>
          <w:spacing w:val="-10"/>
        </w:rPr>
        <w:t>730</w:t>
      </w:r>
      <w:r>
        <w:rPr>
          <w:spacing w:val="-10"/>
        </w:rPr>
        <w:t xml:space="preserve">）、《近 </w:t>
      </w:r>
      <w:r>
        <w:rPr>
          <w:spacing w:val="8"/>
        </w:rPr>
        <w:t>岸海域水质自动监测技术规范》（</w:t>
      </w:r>
      <w:r>
        <w:rPr>
          <w:rFonts w:ascii="Times New Roman" w:eastAsia="Times New Roman" w:hAnsi="Times New Roman" w:cs="Times New Roman"/>
        </w:rPr>
        <w:t>HJ</w:t>
      </w:r>
      <w:r>
        <w:rPr>
          <w:rFonts w:ascii="Times New Roman" w:eastAsia="Times New Roman" w:hAnsi="Times New Roman" w:cs="Times New Roman"/>
          <w:spacing w:val="8"/>
        </w:rPr>
        <w:t xml:space="preserve"> 731</w:t>
      </w:r>
      <w:r>
        <w:rPr>
          <w:spacing w:val="8"/>
        </w:rPr>
        <w:t>）等观测标</w:t>
      </w:r>
      <w:r>
        <w:rPr>
          <w:spacing w:val="7"/>
        </w:rPr>
        <w:t xml:space="preserve">准。这些标准更多的关注生态系统要素 </w:t>
      </w:r>
      <w:r>
        <w:rPr>
          <w:spacing w:val="7"/>
        </w:rPr>
        <w:t xml:space="preserve">中的气象、水文、土壤与生物群落特征等，在物种多样性和遗传多样性层次上的观测较为薄 </w:t>
      </w:r>
      <w:r>
        <w:rPr>
          <w:spacing w:val="7"/>
        </w:rPr>
        <w:t xml:space="preserve">弱，需要在物种多样性观测方面加以补充，但已有的这些标准对海洋生物多样性综合观测标 </w:t>
      </w:r>
      <w:r>
        <w:rPr>
          <w:spacing w:val="8"/>
        </w:rPr>
        <w:t>准的制定有一定的参考价值。</w:t>
      </w:r>
    </w:p>
    <w:p>
      <w:pPr>
        <w:spacing w:line="272" w:lineRule="auto"/>
        <w:rPr>
          <w:rFonts w:ascii="Arial"/>
          <w:sz w:val="21"/>
        </w:rPr>
      </w:pPr>
    </w:p>
    <w:p>
      <w:pPr>
        <w:spacing w:before="92" w:line="220" w:lineRule="auto"/>
        <w:ind w:left="15"/>
        <w:rPr>
          <w:rFonts w:ascii="SimHei" w:eastAsia="SimHei" w:hAnsi="SimHei" w:cs="SimHei"/>
          <w:sz w:val="28"/>
          <w:szCs w:val="28"/>
        </w:rPr>
      </w:pPr>
      <w:r>
        <w:rPr>
          <w:rFonts w:ascii="SimHei" w:eastAsia="SimHei" w:hAnsi="SimHei" w:cs="SimHei"/>
          <w:sz w:val="28"/>
          <w:szCs w:val="28"/>
        </w:rPr>
        <w:t>4</w:t>
      </w:r>
      <w:r>
        <w:rPr>
          <w:rFonts w:ascii="SimHei" w:eastAsia="SimHei" w:hAnsi="SimHei" w:cs="SimHei"/>
          <w:sz w:val="28"/>
          <w:szCs w:val="28"/>
        </w:rPr>
        <w:t xml:space="preserve">  </w:t>
      </w:r>
      <w:r>
        <w:rPr>
          <w:rFonts w:ascii="SimHei" w:eastAsia="SimHei" w:hAnsi="SimHei" w:cs="SimHei"/>
          <w:sz w:val="28"/>
          <w:szCs w:val="28"/>
        </w:rPr>
        <w:t>标准制（修）订的基本原则和技术路线</w:t>
      </w:r>
    </w:p>
    <w:p>
      <w:pPr>
        <w:spacing w:line="293" w:lineRule="auto"/>
        <w:rPr>
          <w:rFonts w:ascii="Arial"/>
          <w:sz w:val="21"/>
        </w:rPr>
      </w:pPr>
    </w:p>
    <w:p>
      <w:pPr>
        <w:spacing w:before="78" w:line="222" w:lineRule="auto"/>
        <w:ind w:left="14"/>
        <w:rPr>
          <w:rFonts w:ascii="SimHei" w:eastAsia="SimHei" w:hAnsi="SimHei" w:cs="SimHei"/>
          <w:sz w:val="24"/>
          <w:szCs w:val="24"/>
        </w:rPr>
      </w:pPr>
      <w:r>
        <w:rPr>
          <w:rFonts w:ascii="SimHei" w:eastAsia="SimHei" w:hAnsi="SimHei" w:cs="SimHei"/>
          <w:spacing w:val="-1"/>
          <w:sz w:val="24"/>
          <w:szCs w:val="24"/>
        </w:rPr>
        <w:t>4.1</w:t>
      </w:r>
      <w:r>
        <w:rPr>
          <w:rFonts w:ascii="SimHei" w:eastAsia="SimHei" w:hAnsi="SimHei" w:cs="SimHei"/>
          <w:spacing w:val="29"/>
          <w:sz w:val="24"/>
          <w:szCs w:val="24"/>
        </w:rPr>
        <w:t xml:space="preserve">  </w:t>
      </w:r>
      <w:r>
        <w:rPr>
          <w:rFonts w:ascii="SimHei" w:eastAsia="SimHei" w:hAnsi="SimHei" w:cs="SimHei"/>
          <w:spacing w:val="-1"/>
          <w:sz w:val="24"/>
          <w:szCs w:val="24"/>
        </w:rPr>
        <w:t>标准制（修）订的基本原则</w:t>
      </w:r>
    </w:p>
    <w:p>
      <w:pPr>
        <w:pStyle w:val="BodyText"/>
        <w:spacing w:before="196" w:line="268" w:lineRule="auto"/>
        <w:ind w:left="19" w:right="175" w:firstLine="444"/>
        <w:jc w:val="both"/>
        <w:sectPr>
          <w:footerReference w:type="default" r:id="rId13"/>
          <w:pgSz w:w="11906" w:h="16839"/>
          <w:pgMar w:top="1431" w:right="1623" w:bottom="1355" w:left="1785" w:header="0" w:footer="1195" w:gutter="0"/>
          <w:pgNumType w:start="10"/>
          <w:cols w:space="708"/>
        </w:sectPr>
      </w:pPr>
      <w:r>
        <w:rPr>
          <w:spacing w:val="1"/>
        </w:rPr>
        <w:t>以《中华人民共和国环境保护法》《中国生物多样性保护战略与行动计划》（</w:t>
      </w:r>
      <w:r>
        <w:rPr>
          <w:rFonts w:ascii="Times New Roman" w:eastAsia="Times New Roman" w:hAnsi="Times New Roman" w:cs="Times New Roman"/>
          <w:spacing w:val="1"/>
        </w:rPr>
        <w:t>2011</w:t>
      </w:r>
      <w:r>
        <w:rPr>
          <w:spacing w:val="1"/>
        </w:rPr>
        <w:t>—</w:t>
      </w:r>
      <w:r>
        <w:rPr>
          <w:rFonts w:ascii="Times New Roman" w:eastAsia="Times New Roman" w:hAnsi="Times New Roman" w:cs="Times New Roman"/>
          <w:spacing w:val="1"/>
        </w:rPr>
        <w:t>2030</w:t>
      </w:r>
      <w:r>
        <w:rPr>
          <w:rFonts w:ascii="Times New Roman" w:eastAsia="Times New Roman" w:hAnsi="Times New Roman" w:cs="Times New Roman"/>
          <w:spacing w:val="14"/>
        </w:rPr>
        <w:t xml:space="preserve"> </w:t>
      </w:r>
      <w:r>
        <w:rPr>
          <w:spacing w:val="8"/>
        </w:rPr>
        <w:t>年）的相关规定和要求为主要依据，使我国的</w:t>
      </w:r>
      <w:r>
        <w:rPr>
          <w:spacing w:val="7"/>
        </w:rPr>
        <w:t>海洋生物多样性综合观测与我国国情及法律和</w:t>
      </w:r>
      <w:r>
        <w:t xml:space="preserve"> </w:t>
      </w:r>
      <w:r>
        <w:rPr>
          <w:spacing w:val="6"/>
        </w:rPr>
        <w:t>政策相符。</w:t>
      </w:r>
    </w:p>
    <w:p>
      <w:pPr>
        <w:pStyle w:val="BodyText"/>
        <w:spacing w:before="67" w:line="257" w:lineRule="auto"/>
        <w:ind w:left="22" w:right="176" w:firstLine="441"/>
      </w:pPr>
      <w:r>
        <w:rPr>
          <w:spacing w:val="7"/>
        </w:rPr>
        <w:t>以管理需求为导向，服务生物多样性保护的总体目标，明确标准</w:t>
      </w:r>
      <w:r>
        <w:rPr>
          <w:spacing w:val="6"/>
        </w:rPr>
        <w:t>制定的工作程序，提高</w:t>
      </w:r>
      <w:r>
        <w:t xml:space="preserve"> </w:t>
      </w:r>
      <w:r>
        <w:rPr>
          <w:spacing w:val="9"/>
        </w:rPr>
        <w:t>工作效率，保证工作质量，确保标准科学性、准确性和实用性。</w:t>
      </w:r>
    </w:p>
    <w:p>
      <w:pPr>
        <w:spacing w:line="257" w:lineRule="auto"/>
        <w:sectPr>
          <w:footerReference w:type="default" r:id="rId14"/>
          <w:type w:val="nextPage"/>
          <w:pgSz w:w="11906" w:h="16839"/>
          <w:pgMar w:top="1431" w:right="1623" w:bottom="1355" w:left="1785" w:header="0" w:footer="1195" w:gutter="0"/>
          <w:pgNumType w:start="11"/>
          <w:cols w:space="708"/>
          <w:titlePg w:val="0"/>
        </w:sectPr>
      </w:pPr>
    </w:p>
    <w:p>
      <w:pPr>
        <w:pStyle w:val="BodyText"/>
        <w:spacing w:before="59" w:line="273" w:lineRule="auto"/>
        <w:ind w:left="20" w:right="52" w:firstLine="421"/>
        <w:jc w:val="both"/>
      </w:pPr>
      <w:r>
        <w:rPr>
          <w:spacing w:val="11"/>
        </w:rPr>
        <w:t>充分吸收国内外成熟的研究成果，对国内外生物多样性监测</w:t>
      </w:r>
      <w:r>
        <w:rPr>
          <w:rFonts w:ascii="Times New Roman" w:eastAsia="Times New Roman" w:hAnsi="Times New Roman" w:cs="Times New Roman"/>
          <w:spacing w:val="11"/>
        </w:rPr>
        <w:t>/</w:t>
      </w:r>
      <w:r>
        <w:rPr>
          <w:spacing w:val="11"/>
        </w:rPr>
        <w:t>观测网络的现状和发展趋</w:t>
      </w:r>
      <w:r>
        <w:rPr>
          <w:spacing w:val="3"/>
        </w:rPr>
        <w:t xml:space="preserve"> </w:t>
      </w:r>
      <w:r>
        <w:rPr>
          <w:spacing w:val="8"/>
        </w:rPr>
        <w:t>势等进行调研和对比分析，以便在标准制定过程</w:t>
      </w:r>
      <w:r>
        <w:rPr>
          <w:spacing w:val="7"/>
        </w:rPr>
        <w:t>中可以充分借鉴国内外的最新成果。充分利</w:t>
      </w:r>
      <w:r>
        <w:t xml:space="preserve"> </w:t>
      </w:r>
      <w:r>
        <w:rPr>
          <w:spacing w:val="7"/>
        </w:rPr>
        <w:t>用项目承担单位生物多样性综合观测工作基础和掌握的观测数据。以科学为准则，兼顾可操</w:t>
      </w:r>
      <w:r>
        <w:rPr>
          <w:spacing w:val="18"/>
        </w:rPr>
        <w:t xml:space="preserve"> </w:t>
      </w:r>
      <w:r>
        <w:rPr>
          <w:spacing w:val="9"/>
        </w:rPr>
        <w:t>作性，与我国经济、技术、专业人才水平相适应。</w:t>
      </w:r>
    </w:p>
    <w:p>
      <w:pPr>
        <w:spacing w:before="253" w:line="219" w:lineRule="auto"/>
        <w:ind w:left="14"/>
        <w:rPr>
          <w:rFonts w:ascii="SimHei" w:eastAsia="SimHei" w:hAnsi="SimHei" w:cs="SimHei"/>
          <w:sz w:val="24"/>
          <w:szCs w:val="24"/>
        </w:rPr>
      </w:pPr>
      <w:r>
        <w:rPr>
          <w:rFonts w:ascii="SimHei" w:eastAsia="SimHei" w:hAnsi="SimHei" w:cs="SimHei"/>
          <w:spacing w:val="-1"/>
          <w:sz w:val="24"/>
          <w:szCs w:val="24"/>
        </w:rPr>
        <w:t>4.2</w:t>
      </w:r>
      <w:r>
        <w:rPr>
          <w:rFonts w:ascii="SimHei" w:eastAsia="SimHei" w:hAnsi="SimHei" w:cs="SimHei"/>
          <w:spacing w:val="29"/>
          <w:sz w:val="24"/>
          <w:szCs w:val="24"/>
        </w:rPr>
        <w:t xml:space="preserve">  </w:t>
      </w:r>
      <w:r>
        <w:rPr>
          <w:rFonts w:ascii="SimHei" w:eastAsia="SimHei" w:hAnsi="SimHei" w:cs="SimHei"/>
          <w:spacing w:val="-1"/>
          <w:sz w:val="24"/>
          <w:szCs w:val="24"/>
        </w:rPr>
        <w:t>标准制（修）订的技术路线</w:t>
      </w:r>
    </w:p>
    <w:p>
      <w:pPr>
        <w:pStyle w:val="BodyText"/>
        <w:spacing w:before="199" w:line="268" w:lineRule="auto"/>
        <w:ind w:left="36" w:firstLine="404"/>
      </w:pPr>
      <w:r>
        <w:rPr>
          <w:spacing w:val="7"/>
        </w:rPr>
        <w:t>编制组通过广泛的文献和资料查询，对国内外涉海野外台站及其观测标准的研究与制定</w:t>
      </w:r>
      <w:r>
        <w:rPr>
          <w:spacing w:val="12"/>
        </w:rPr>
        <w:t xml:space="preserve"> </w:t>
      </w:r>
      <w:r>
        <w:rPr>
          <w:spacing w:val="3"/>
        </w:rPr>
        <w:t>的历史、现状及问题进行详细的综合调研，把握涉海野外台站观测的指标、方法和主要手段，</w:t>
      </w:r>
      <w:r>
        <w:rPr>
          <w:spacing w:val="14"/>
        </w:rPr>
        <w:t xml:space="preserve"> </w:t>
      </w:r>
      <w:r>
        <w:rPr>
          <w:spacing w:val="8"/>
        </w:rPr>
        <w:t>明确生物多样性保护对海洋生物多样性综合观测的需求。</w:t>
      </w:r>
    </w:p>
    <w:p>
      <w:pPr>
        <w:pStyle w:val="BodyText"/>
        <w:spacing w:before="65" w:line="276" w:lineRule="auto"/>
        <w:ind w:left="19" w:right="52" w:firstLine="422"/>
      </w:pPr>
      <w:r>
        <w:rPr>
          <w:spacing w:val="7"/>
        </w:rPr>
        <w:t>组织海洋学、生态学、分类学等领域的专家学者，生态环境、海洋、农业农村、林业草</w:t>
      </w:r>
      <w:r>
        <w:rPr>
          <w:spacing w:val="13"/>
        </w:rPr>
        <w:t xml:space="preserve"> </w:t>
      </w:r>
      <w:r>
        <w:rPr>
          <w:spacing w:val="8"/>
        </w:rPr>
        <w:t>原等部门的管理人员以及自然保护地工作人员，听</w:t>
      </w:r>
      <w:r>
        <w:rPr>
          <w:spacing w:val="7"/>
        </w:rPr>
        <w:t>取其意见，并开展实地调研，确定海洋生</w:t>
      </w:r>
      <w:r>
        <w:t xml:space="preserve"> </w:t>
      </w:r>
      <w:r>
        <w:rPr>
          <w:spacing w:val="8"/>
        </w:rPr>
        <w:t>物多样性综合观测的内容、技术要求和方法</w:t>
      </w:r>
      <w:r>
        <w:rPr>
          <w:spacing w:val="7"/>
        </w:rPr>
        <w:t>。组织多学科、多部门的研讨会，对标准草案进</w:t>
      </w:r>
      <w:r>
        <w:t xml:space="preserve"> </w:t>
      </w:r>
      <w:r>
        <w:rPr>
          <w:spacing w:val="8"/>
        </w:rPr>
        <w:t>行咨询论证，在充分吸收专家意见的基础上</w:t>
      </w:r>
      <w:r>
        <w:rPr>
          <w:spacing w:val="7"/>
        </w:rPr>
        <w:t>，不断完善标准的文本，使之引领我国海洋生物</w:t>
      </w:r>
      <w:r>
        <w:t xml:space="preserve"> </w:t>
      </w:r>
      <w:r>
        <w:rPr>
          <w:spacing w:val="8"/>
        </w:rPr>
        <w:t>多样性综合观测工作。</w:t>
      </w:r>
    </w:p>
    <w:p>
      <w:pPr>
        <w:pStyle w:val="BodyText"/>
        <w:spacing w:before="64" w:line="258" w:lineRule="auto"/>
        <w:ind w:left="21" w:right="54" w:firstLine="417"/>
      </w:pPr>
      <w:r>
        <w:rPr>
          <w:spacing w:val="7"/>
        </w:rPr>
        <w:t>对国内外有代表性的成果进行整理，对比分析其观测过程、技术要求和方法，在此基础</w:t>
      </w:r>
      <w:r>
        <w:rPr>
          <w:spacing w:val="14"/>
        </w:rPr>
        <w:t xml:space="preserve"> </w:t>
      </w:r>
      <w:r>
        <w:rPr>
          <w:spacing w:val="9"/>
        </w:rPr>
        <w:t>上，提出适应我国海洋生物多样性综合观测的标准。</w:t>
      </w:r>
    </w:p>
    <w:p>
      <w:pPr>
        <w:pStyle w:val="BodyText"/>
        <w:spacing w:before="65" w:line="258" w:lineRule="auto"/>
        <w:ind w:left="22" w:right="52" w:firstLine="419"/>
      </w:pPr>
      <w:r>
        <w:rPr>
          <w:spacing w:val="7"/>
        </w:rPr>
        <w:t>调研我国已有的涉海野外观测台站观测工作，充分吸取现有工作的经验和教训，使所制</w:t>
      </w:r>
      <w:r>
        <w:rPr>
          <w:spacing w:val="14"/>
        </w:rPr>
        <w:t xml:space="preserve"> </w:t>
      </w:r>
      <w:r>
        <w:rPr>
          <w:spacing w:val="8"/>
        </w:rPr>
        <w:t>订的标准满足我国海洋生物多样性综合观测要求。标准制订技术路线如图</w:t>
      </w:r>
      <w:r>
        <w:rPr>
          <w:spacing w:val="-12"/>
        </w:rPr>
        <w:t xml:space="preserve"> </w:t>
      </w:r>
      <w:r>
        <w:rPr>
          <w:rFonts w:ascii="Times New Roman" w:eastAsia="Times New Roman" w:hAnsi="Times New Roman" w:cs="Times New Roman"/>
          <w:spacing w:val="8"/>
        </w:rPr>
        <w:t xml:space="preserve">1 </w:t>
      </w:r>
      <w:r>
        <w:rPr>
          <w:spacing w:val="8"/>
        </w:rPr>
        <w:t>所示。</w:t>
      </w:r>
    </w:p>
    <w:p>
      <w:pPr>
        <w:spacing w:line="258" w:lineRule="auto"/>
        <w:sectPr>
          <w:footerReference w:type="default" r:id="rId15"/>
          <w:pgSz w:w="11906" w:h="16839"/>
          <w:pgMar w:top="1431" w:right="1744" w:bottom="1358" w:left="1785" w:header="0" w:footer="1195" w:gutter="0"/>
          <w:pgNumType w:start="12"/>
          <w:cols w:space="708"/>
        </w:sectPr>
      </w:pPr>
    </w:p>
    <w:p>
      <w:pPr>
        <w:spacing w:line="34" w:lineRule="auto"/>
        <w:rPr>
          <w:rFonts w:ascii="Arial"/>
          <w:sz w:val="2"/>
        </w:rPr>
      </w:pPr>
      <w:r>
        <w:pict>
          <v:rect id="_x0000_s1025" style="width:276.8pt;height:0.85pt;margin-top:152.21pt;margin-left:150.25pt;mso-position-horizontal-relative:page;mso-position-vertical-relative:page;position:absolute;z-index:251670528" o:allowincell="f" filled="t" fillcolor="black" stroked="f"/>
        </w:pict>
      </w:r>
      <w:r>
        <w:drawing>
          <wp:anchor distT="0" distB="0" distL="0" distR="0" simplePos="0" relativeHeight="251666432" behindDoc="0" locked="0" layoutInCell="0" allowOverlap="1">
            <wp:simplePos x="0" y="0"/>
            <wp:positionH relativeFrom="page">
              <wp:posOffset>1899285</wp:posOffset>
            </wp:positionH>
            <wp:positionV relativeFrom="page">
              <wp:posOffset>2963697</wp:posOffset>
            </wp:positionV>
            <wp:extent cx="3491865" cy="1018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6"/>
                    <a:stretch>
                      <a:fillRect/>
                    </a:stretch>
                  </pic:blipFill>
                  <pic:spPr>
                    <a:xfrm>
                      <a:off x="0" y="0"/>
                      <a:ext cx="3491865" cy="10185"/>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5390832</wp:posOffset>
            </wp:positionH>
            <wp:positionV relativeFrom="page">
              <wp:posOffset>2614447</wp:posOffset>
            </wp:positionV>
            <wp:extent cx="9525" cy="35990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7"/>
                    <a:stretch>
                      <a:fillRect/>
                    </a:stretch>
                  </pic:blipFill>
                  <pic:spPr>
                    <a:xfrm>
                      <a:off x="0" y="0"/>
                      <a:ext cx="9525" cy="359905"/>
                    </a:xfrm>
                    <a:prstGeom prst="rect">
                      <a:avLst/>
                    </a:prstGeom>
                  </pic:spPr>
                </pic:pic>
              </a:graphicData>
            </a:graphic>
          </wp:anchor>
        </w:drawing>
      </w:r>
      <w:r>
        <w:drawing>
          <wp:anchor distT="0" distB="0" distL="0" distR="0" simplePos="0" relativeHeight="251669504" behindDoc="0" locked="0" layoutInCell="0" allowOverlap="1">
            <wp:simplePos x="0" y="0"/>
            <wp:positionH relativeFrom="page">
              <wp:posOffset>1894522</wp:posOffset>
            </wp:positionH>
            <wp:positionV relativeFrom="page">
              <wp:posOffset>2623604</wp:posOffset>
            </wp:positionV>
            <wp:extent cx="9524" cy="353364"/>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8"/>
                    <a:stretch>
                      <a:fillRect/>
                    </a:stretch>
                  </pic:blipFill>
                  <pic:spPr>
                    <a:xfrm>
                      <a:off x="0" y="0"/>
                      <a:ext cx="9524" cy="353364"/>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6" type="#_x0000_t202" style="width:116.4pt;height:39.6pt;margin-top:167.18pt;margin-left:109.48pt;mso-position-horizontal-relative:page;mso-position-vertical-relative:page;position:absolute;z-index:251663360" o:allowincell="f" filled="f" stroked="f">
            <o:lock v:ext="edit" aspectratio="f"/>
            <v:textbox inset="0,0,0,0">
              <w:txbxContent>
                <w:p>
                  <w:pPr>
                    <w:spacing w:line="20" w:lineRule="exact"/>
                  </w:pPr>
                </w:p>
                <w:tbl>
                  <w:tblPr>
                    <w:tblStyle w:val="TableNormal0"/>
                    <w:tblW w:w="2264" w:type="dxa"/>
                    <w:tblInd w:w="30" w:type="dxa"/>
                    <w:tblBorders>
                      <w:top w:val="single" w:sz="10" w:space="0" w:color="000000"/>
                      <w:left w:val="single" w:sz="8" w:space="0" w:color="000000"/>
                      <w:bottom w:val="single" w:sz="10" w:space="0" w:color="000000"/>
                      <w:right w:val="single" w:sz="10" w:space="0" w:color="000000"/>
                    </w:tblBorders>
                    <w:tblLayout w:type="fixed"/>
                  </w:tblPr>
                  <w:tblGrid>
                    <w:gridCol w:w="2264"/>
                  </w:tblGrid>
                  <w:tr>
                    <w:tblPrEx>
                      <w:tblW w:w="2264" w:type="dxa"/>
                      <w:tblInd w:w="30" w:type="dxa"/>
                      <w:tblBorders>
                        <w:top w:val="single" w:sz="10" w:space="0" w:color="000000"/>
                        <w:left w:val="single" w:sz="8" w:space="0" w:color="000000"/>
                        <w:bottom w:val="single" w:sz="10" w:space="0" w:color="000000"/>
                        <w:right w:val="single" w:sz="10" w:space="0" w:color="000000"/>
                      </w:tblBorders>
                      <w:tblLayout w:type="fixed"/>
                    </w:tblPrEx>
                    <w:trPr>
                      <w:trHeight w:val="701"/>
                    </w:trPr>
                    <w:tc>
                      <w:tcPr>
                        <w:tcW w:w="2264" w:type="dxa"/>
                        <w:vAlign w:val="top"/>
                      </w:tcPr>
                      <w:p>
                        <w:pPr>
                          <w:spacing w:before="114" w:line="258" w:lineRule="auto"/>
                          <w:ind w:left="820" w:right="174" w:hanging="614"/>
                          <w:rPr>
                            <w:rFonts w:ascii="SimSun" w:eastAsia="SimSun" w:hAnsi="SimSun" w:cs="SimSun"/>
                            <w:sz w:val="20"/>
                            <w:szCs w:val="20"/>
                          </w:rPr>
                        </w:pPr>
                        <w:r>
                          <w:rPr>
                            <w:rFonts w:ascii="SimSun" w:eastAsia="SimSun" w:hAnsi="SimSun" w:cs="SimSun"/>
                            <w:spacing w:val="6"/>
                            <w:sz w:val="20"/>
                            <w:szCs w:val="20"/>
                          </w:rPr>
                          <w:t>国内外文献资料查询</w:t>
                        </w:r>
                        <w:r>
                          <w:rPr>
                            <w:rFonts w:ascii="SimSun" w:eastAsia="SimSun" w:hAnsi="SimSun" w:cs="SimSun"/>
                            <w:spacing w:val="5"/>
                            <w:sz w:val="20"/>
                            <w:szCs w:val="20"/>
                          </w:rPr>
                          <w:t xml:space="preserve"> </w:t>
                        </w:r>
                        <w:r>
                          <w:rPr>
                            <w:rFonts w:ascii="SimSun" w:eastAsia="SimSun" w:hAnsi="SimSun" w:cs="SimSun"/>
                            <w:spacing w:val="5"/>
                            <w:sz w:val="20"/>
                            <w:szCs w:val="20"/>
                          </w:rPr>
                          <w:t>与分析</w:t>
                        </w:r>
                      </w:p>
                    </w:tc>
                  </w:tr>
                </w:tbl>
                <w:p>
                  <w:pPr>
                    <w:rPr>
                      <w:rFonts w:ascii="Arial"/>
                      <w:sz w:val="21"/>
                    </w:rPr>
                  </w:pPr>
                </w:p>
              </w:txbxContent>
            </v:textbox>
          </v:shape>
        </w:pict>
      </w:r>
      <w:r>
        <w:pict>
          <v:shape id="_x0000_s1027" type="#_x0000_t202" style="width:111.65pt;height:39.6pt;margin-top:167.18pt;margin-left:371.68pt;mso-position-horizontal-relative:page;mso-position-vertical-relative:page;position:absolute;z-index:251665408" o:allowincell="f" filled="f" stroked="f">
            <o:lock v:ext="edit" aspectratio="f"/>
            <v:textbox inset="0,0,0,0">
              <w:txbxContent>
                <w:p>
                  <w:pPr>
                    <w:spacing w:line="20" w:lineRule="exact"/>
                  </w:pPr>
                </w:p>
                <w:tbl>
                  <w:tblPr>
                    <w:tblStyle w:val="TableNormal0"/>
                    <w:tblW w:w="2169" w:type="dxa"/>
                    <w:tblInd w:w="30" w:type="dxa"/>
                    <w:tblBorders>
                      <w:top w:val="single" w:sz="10" w:space="0" w:color="000000"/>
                      <w:left w:val="single" w:sz="8" w:space="0" w:color="000000"/>
                      <w:bottom w:val="single" w:sz="10" w:space="0" w:color="000000"/>
                      <w:right w:val="single" w:sz="10" w:space="0" w:color="000000"/>
                    </w:tblBorders>
                    <w:tblLayout w:type="fixed"/>
                  </w:tblPr>
                  <w:tblGrid>
                    <w:gridCol w:w="2169"/>
                  </w:tblGrid>
                  <w:tr>
                    <w:tblPrEx>
                      <w:tblW w:w="2169" w:type="dxa"/>
                      <w:tblInd w:w="30" w:type="dxa"/>
                      <w:tblBorders>
                        <w:top w:val="single" w:sz="10" w:space="0" w:color="000000"/>
                        <w:left w:val="single" w:sz="8" w:space="0" w:color="000000"/>
                        <w:bottom w:val="single" w:sz="10" w:space="0" w:color="000000"/>
                        <w:right w:val="single" w:sz="10" w:space="0" w:color="000000"/>
                      </w:tblBorders>
                      <w:tblLayout w:type="fixed"/>
                    </w:tblPrEx>
                    <w:trPr>
                      <w:trHeight w:val="701"/>
                    </w:trPr>
                    <w:tc>
                      <w:tcPr>
                        <w:tcW w:w="2169" w:type="dxa"/>
                        <w:vAlign w:val="top"/>
                      </w:tcPr>
                      <w:p>
                        <w:pPr>
                          <w:spacing w:before="114" w:line="258" w:lineRule="auto"/>
                          <w:ind w:left="667" w:right="233" w:hanging="416"/>
                          <w:rPr>
                            <w:rFonts w:ascii="SimSun" w:eastAsia="SimSun" w:hAnsi="SimSun" w:cs="SimSun"/>
                            <w:sz w:val="20"/>
                            <w:szCs w:val="20"/>
                          </w:rPr>
                        </w:pPr>
                        <w:r>
                          <w:rPr>
                            <w:rFonts w:ascii="SimSun" w:eastAsia="SimSun" w:hAnsi="SimSun" w:cs="SimSun"/>
                            <w:spacing w:val="7"/>
                            <w:sz w:val="20"/>
                            <w:szCs w:val="20"/>
                          </w:rPr>
                          <w:t>咨询相关领域专家</w:t>
                        </w:r>
                        <w:r>
                          <w:rPr>
                            <w:rFonts w:ascii="SimSun" w:eastAsia="SimSun" w:hAnsi="SimSun" w:cs="SimSun"/>
                            <w:spacing w:val="4"/>
                            <w:sz w:val="20"/>
                            <w:szCs w:val="20"/>
                          </w:rPr>
                          <w:t xml:space="preserve"> </w:t>
                        </w:r>
                        <w:r>
                          <w:rPr>
                            <w:rFonts w:ascii="SimSun" w:eastAsia="SimSun" w:hAnsi="SimSun" w:cs="SimSun"/>
                            <w:spacing w:val="6"/>
                            <w:sz w:val="20"/>
                            <w:szCs w:val="20"/>
                          </w:rPr>
                          <w:t>学者意见</w:t>
                        </w:r>
                      </w:p>
                    </w:tc>
                  </w:tr>
                </w:tbl>
                <w:p>
                  <w:pPr>
                    <w:rPr>
                      <w:rFonts w:ascii="Arial"/>
                      <w:sz w:val="21"/>
                    </w:rPr>
                  </w:pPr>
                </w:p>
              </w:txbxContent>
            </v:textbox>
          </v:shape>
        </w:pict>
      </w:r>
      <w:r>
        <w:drawing>
          <wp:anchor distT="0" distB="0" distL="0" distR="0" simplePos="0" relativeHeight="251667456" behindDoc="0" locked="0" layoutInCell="0" allowOverlap="1">
            <wp:simplePos x="0" y="0"/>
            <wp:positionH relativeFrom="page">
              <wp:posOffset>1870951</wp:posOffset>
            </wp:positionH>
            <wp:positionV relativeFrom="page">
              <wp:posOffset>1938452</wp:posOffset>
            </wp:positionV>
            <wp:extent cx="76200" cy="202221"/>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76200" cy="202221"/>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5385828</wp:posOffset>
            </wp:positionH>
            <wp:positionV relativeFrom="page">
              <wp:posOffset>1938452</wp:posOffset>
            </wp:positionV>
            <wp:extent cx="76200" cy="202221"/>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0"/>
                    <a:stretch>
                      <a:fillRect/>
                    </a:stretch>
                  </pic:blipFill>
                  <pic:spPr>
                    <a:xfrm>
                      <a:off x="0" y="0"/>
                      <a:ext cx="76200" cy="202221"/>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3674655</wp:posOffset>
            </wp:positionH>
            <wp:positionV relativeFrom="page">
              <wp:posOffset>2604617</wp:posOffset>
            </wp:positionV>
            <wp:extent cx="76200" cy="558203"/>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1"/>
                    <a:stretch>
                      <a:fillRect/>
                    </a:stretch>
                  </pic:blipFill>
                  <pic:spPr>
                    <a:xfrm>
                      <a:off x="0" y="0"/>
                      <a:ext cx="76200" cy="558203"/>
                    </a:xfrm>
                    <a:prstGeom prst="rect">
                      <a:avLst/>
                    </a:prstGeom>
                  </pic:spPr>
                </pic:pic>
              </a:graphicData>
            </a:graphic>
          </wp:anchor>
        </w:drawing>
      </w:r>
    </w:p>
    <w:tbl>
      <w:tblPr>
        <w:tblStyle w:val="TableNormal0"/>
        <w:tblW w:w="3414" w:type="dxa"/>
        <w:tblInd w:w="2257" w:type="dxa"/>
        <w:tblBorders>
          <w:top w:val="single" w:sz="10" w:space="0" w:color="000000"/>
          <w:left w:val="single" w:sz="8" w:space="0" w:color="000000"/>
          <w:bottom w:val="single" w:sz="10" w:space="0" w:color="000000"/>
          <w:right w:val="single" w:sz="8" w:space="0" w:color="000000"/>
        </w:tblBorders>
        <w:tblLayout w:type="fixed"/>
      </w:tblPr>
      <w:tblGrid>
        <w:gridCol w:w="3414"/>
      </w:tblGrid>
      <w:tr>
        <w:tblPrEx>
          <w:tblW w:w="3414" w:type="dxa"/>
          <w:tblInd w:w="2257" w:type="dxa"/>
          <w:tblBorders>
            <w:top w:val="single" w:sz="10" w:space="0" w:color="000000"/>
            <w:left w:val="single" w:sz="8" w:space="0" w:color="000000"/>
            <w:bottom w:val="single" w:sz="10" w:space="0" w:color="000000"/>
            <w:right w:val="single" w:sz="8" w:space="0" w:color="000000"/>
          </w:tblBorders>
          <w:tblLayout w:type="fixed"/>
        </w:tblPrEx>
        <w:trPr>
          <w:trHeight w:val="443"/>
        </w:trPr>
        <w:tc>
          <w:tcPr>
            <w:tcW w:w="3414" w:type="dxa"/>
            <w:vAlign w:val="top"/>
          </w:tcPr>
          <w:p>
            <w:pPr>
              <w:spacing w:before="113" w:line="228" w:lineRule="auto"/>
              <w:ind w:left="884"/>
              <w:rPr>
                <w:rFonts w:ascii="SimSun" w:eastAsia="SimSun" w:hAnsi="SimSun" w:cs="SimSun"/>
                <w:sz w:val="20"/>
                <w:szCs w:val="20"/>
              </w:rPr>
            </w:pPr>
            <w:r>
              <w:rPr>
                <w:rFonts w:ascii="SimSun" w:eastAsia="SimSun" w:hAnsi="SimSun" w:cs="SimSun"/>
                <w:spacing w:val="6"/>
                <w:sz w:val="20"/>
                <w:szCs w:val="20"/>
              </w:rPr>
              <w:t>明确标准编制目标</w:t>
            </w:r>
          </w:p>
        </w:tc>
      </w:tr>
    </w:tbl>
    <w:p>
      <w:pPr>
        <w:spacing w:line="314" w:lineRule="exact"/>
        <w:ind w:firstLine="3995"/>
      </w:pPr>
      <w:r>
        <w:rPr>
          <w:position w:val="-6"/>
        </w:rPr>
        <w:drawing>
          <wp:inline distT="0" distB="0" distL="0" distR="0">
            <wp:extent cx="76200" cy="19940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2"/>
                    <a:stretch>
                      <a:fillRect/>
                    </a:stretch>
                  </pic:blipFill>
                  <pic:spPr>
                    <a:xfrm>
                      <a:off x="0" y="0"/>
                      <a:ext cx="76200" cy="199408"/>
                    </a:xfrm>
                    <a:prstGeom prst="rect">
                      <a:avLst/>
                    </a:prstGeom>
                  </pic:spPr>
                </pic:pic>
              </a:graphicData>
            </a:graphic>
          </wp:inline>
        </w:drawing>
      </w:r>
    </w:p>
    <w:tbl>
      <w:tblPr>
        <w:tblStyle w:val="TableNormal0"/>
        <w:tblW w:w="3414" w:type="dxa"/>
        <w:tblInd w:w="2257" w:type="dxa"/>
        <w:tblBorders>
          <w:top w:val="single" w:sz="10" w:space="0" w:color="000000"/>
          <w:left w:val="single" w:sz="8" w:space="0" w:color="000000"/>
          <w:bottom w:val="single" w:sz="10" w:space="0" w:color="000000"/>
          <w:right w:val="single" w:sz="8" w:space="0" w:color="000000"/>
        </w:tblBorders>
        <w:tblLayout w:type="fixed"/>
      </w:tblPr>
      <w:tblGrid>
        <w:gridCol w:w="3414"/>
      </w:tblGrid>
      <w:tr>
        <w:tblPrEx>
          <w:tblW w:w="3414" w:type="dxa"/>
          <w:tblInd w:w="2257" w:type="dxa"/>
          <w:tblBorders>
            <w:top w:val="single" w:sz="10" w:space="0" w:color="000000"/>
            <w:left w:val="single" w:sz="8" w:space="0" w:color="000000"/>
            <w:bottom w:val="single" w:sz="10" w:space="0" w:color="000000"/>
            <w:right w:val="single" w:sz="8" w:space="0" w:color="000000"/>
          </w:tblBorders>
          <w:tblLayout w:type="fixed"/>
        </w:tblPrEx>
        <w:trPr>
          <w:trHeight w:val="442"/>
        </w:trPr>
        <w:tc>
          <w:tcPr>
            <w:tcW w:w="3414" w:type="dxa"/>
            <w:vAlign w:val="top"/>
          </w:tcPr>
          <w:p>
            <w:pPr>
              <w:spacing w:before="110" w:line="228" w:lineRule="auto"/>
              <w:ind w:left="340"/>
              <w:rPr>
                <w:rFonts w:ascii="SimSun" w:eastAsia="SimSun" w:hAnsi="SimSun" w:cs="SimSun"/>
                <w:sz w:val="20"/>
                <w:szCs w:val="20"/>
              </w:rPr>
            </w:pPr>
            <w:r>
              <w:rPr>
                <w:rFonts w:ascii="SimSun" w:eastAsia="SimSun" w:hAnsi="SimSun" w:cs="SimSun"/>
                <w:spacing w:val="9"/>
                <w:sz w:val="20"/>
                <w:szCs w:val="20"/>
              </w:rPr>
              <w:t>标准主编单位成立标准编制组</w:t>
            </w:r>
          </w:p>
        </w:tc>
      </w:tr>
    </w:tbl>
    <w:p>
      <w:pPr>
        <w:spacing w:line="634" w:lineRule="exact"/>
        <w:ind w:firstLine="4000"/>
      </w:pPr>
      <w:r>
        <w:rPr>
          <w:position w:val="-12"/>
        </w:rPr>
        <w:drawing>
          <wp:inline distT="0" distB="0" distL="0" distR="0">
            <wp:extent cx="76200" cy="40291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3"/>
                    <a:stretch>
                      <a:fillRect/>
                    </a:stretch>
                  </pic:blipFill>
                  <pic:spPr>
                    <a:xfrm>
                      <a:off x="0" y="0"/>
                      <a:ext cx="76200" cy="402914"/>
                    </a:xfrm>
                    <a:prstGeom prst="rect">
                      <a:avLst/>
                    </a:prstGeom>
                  </pic:spPr>
                </pic:pic>
              </a:graphicData>
            </a:graphic>
          </wp:inline>
        </w:drawing>
      </w:r>
    </w:p>
    <w:tbl>
      <w:tblPr>
        <w:tblStyle w:val="TableNormal0"/>
        <w:tblW w:w="1914" w:type="dxa"/>
        <w:tblInd w:w="3219" w:type="dxa"/>
        <w:tblBorders>
          <w:top w:val="single" w:sz="10" w:space="0" w:color="000000"/>
          <w:left w:val="single" w:sz="10" w:space="0" w:color="000000"/>
          <w:bottom w:val="single" w:sz="10" w:space="0" w:color="000000"/>
          <w:right w:val="single" w:sz="10" w:space="0" w:color="000000"/>
        </w:tblBorders>
        <w:tblLayout w:type="fixed"/>
      </w:tblPr>
      <w:tblGrid>
        <w:gridCol w:w="1914"/>
      </w:tblGrid>
      <w:tr>
        <w:tblPrEx>
          <w:tblW w:w="1914" w:type="dxa"/>
          <w:tblInd w:w="3219" w:type="dxa"/>
          <w:tblBorders>
            <w:top w:val="single" w:sz="10" w:space="0" w:color="000000"/>
            <w:left w:val="single" w:sz="10" w:space="0" w:color="000000"/>
            <w:bottom w:val="single" w:sz="10" w:space="0" w:color="000000"/>
            <w:right w:val="single" w:sz="10" w:space="0" w:color="000000"/>
          </w:tblBorders>
          <w:tblLayout w:type="fixed"/>
        </w:tblPrEx>
        <w:trPr>
          <w:trHeight w:val="696"/>
        </w:trPr>
        <w:tc>
          <w:tcPr>
            <w:tcW w:w="1914" w:type="dxa"/>
            <w:vAlign w:val="top"/>
          </w:tcPr>
          <w:p>
            <w:pPr>
              <w:spacing w:before="108" w:line="258" w:lineRule="auto"/>
              <w:ind w:left="323" w:right="210" w:hanging="85"/>
              <w:rPr>
                <w:rFonts w:ascii="SimSun" w:eastAsia="SimSun" w:hAnsi="SimSun" w:cs="SimSun"/>
                <w:sz w:val="20"/>
                <w:szCs w:val="20"/>
              </w:rPr>
            </w:pPr>
            <w:r>
              <w:rPr>
                <w:rFonts w:ascii="SimSun" w:eastAsia="SimSun" w:hAnsi="SimSun" w:cs="SimSun"/>
                <w:spacing w:val="5"/>
                <w:sz w:val="20"/>
                <w:szCs w:val="20"/>
              </w:rPr>
              <w:t>国内涉海野外台</w:t>
            </w:r>
            <w:r>
              <w:rPr>
                <w:rFonts w:ascii="SimSun" w:eastAsia="SimSun" w:hAnsi="SimSun" w:cs="SimSun"/>
                <w:spacing w:val="4"/>
                <w:sz w:val="20"/>
                <w:szCs w:val="20"/>
              </w:rPr>
              <w:t xml:space="preserve"> </w:t>
            </w:r>
            <w:r>
              <w:rPr>
                <w:rFonts w:ascii="SimSun" w:eastAsia="SimSun" w:hAnsi="SimSun" w:cs="SimSun"/>
                <w:spacing w:val="8"/>
                <w:sz w:val="20"/>
                <w:szCs w:val="20"/>
              </w:rPr>
              <w:t>站的考察调研</w:t>
            </w:r>
          </w:p>
        </w:tc>
      </w:tr>
    </w:tbl>
    <w:p>
      <w:pPr>
        <w:spacing w:line="308" w:lineRule="auto"/>
        <w:rPr>
          <w:rFonts w:ascii="Arial"/>
          <w:sz w:val="21"/>
        </w:rPr>
      </w:pPr>
    </w:p>
    <w:p>
      <w:pPr>
        <w:spacing w:line="308" w:lineRule="auto"/>
        <w:rPr>
          <w:rFonts w:ascii="Arial"/>
          <w:sz w:val="21"/>
        </w:rPr>
      </w:pPr>
    </w:p>
    <w:p>
      <w:pPr>
        <w:spacing w:line="308" w:lineRule="auto"/>
        <w:rPr>
          <w:rFonts w:ascii="Arial"/>
          <w:sz w:val="21"/>
        </w:rPr>
      </w:pPr>
    </w:p>
    <w:p>
      <w:pPr>
        <w:pStyle w:val="BodyText"/>
        <w:tabs>
          <w:tab w:val="left" w:pos="2913"/>
        </w:tabs>
        <w:spacing w:before="65" w:line="193" w:lineRule="auto"/>
        <w:ind w:left="2523"/>
      </w:pPr>
      <w:r>
        <w:tab/>
      </w:r>
      <w:r>
        <w:rPr>
          <w:spacing w:val="9"/>
        </w:rPr>
        <w:t>确定标准草案的技术内容</w:t>
      </w:r>
      <w:r>
        <w:t xml:space="preserve">    </w:t>
      </w:r>
    </w:p>
    <w:p>
      <w:pPr>
        <w:spacing w:before="159" w:line="322" w:lineRule="exact"/>
        <w:ind w:left="2989"/>
      </w:pPr>
      <w:r>
        <w:rPr>
          <w:position w:val="-6"/>
        </w:rPr>
        <w:drawing>
          <wp:inline distT="0" distB="0" distL="0" distR="0">
            <wp:extent cx="1546859" cy="204177"/>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1546859" cy="204177"/>
                    </a:xfrm>
                    <a:prstGeom prst="rect">
                      <a:avLst/>
                    </a:prstGeom>
                  </pic:spPr>
                </pic:pic>
              </a:graphicData>
            </a:graphic>
          </wp:inline>
        </w:drawing>
      </w:r>
    </w:p>
    <w:p>
      <w:pPr>
        <w:pStyle w:val="BodyText"/>
        <w:tabs>
          <w:tab w:val="left" w:pos="1343"/>
        </w:tabs>
        <w:spacing w:before="130" w:line="193" w:lineRule="auto"/>
        <w:ind w:left="1168"/>
      </w:pPr>
      <w:r>
        <w:drawing>
          <wp:anchor distT="0" distB="0" distL="0" distR="0" simplePos="0" relativeHeight="251658240" behindDoc="1" locked="0" layoutInCell="1" allowOverlap="1">
            <wp:simplePos x="0" y="0"/>
            <wp:positionH relativeFrom="column">
              <wp:posOffset>2988056</wp:posOffset>
            </wp:positionH>
            <wp:positionV relativeFrom="paragraph">
              <wp:posOffset>-4947</wp:posOffset>
            </wp:positionV>
            <wp:extent cx="1391920" cy="349808"/>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5"/>
                    <a:stretch>
                      <a:fillRect/>
                    </a:stretch>
                  </pic:blipFill>
                  <pic:spPr>
                    <a:xfrm>
                      <a:off x="0" y="0"/>
                      <a:ext cx="1391920" cy="349808"/>
                    </a:xfrm>
                    <a:prstGeom prst="rect">
                      <a:avLst/>
                    </a:prstGeom>
                  </pic:spPr>
                </pic:pic>
              </a:graphicData>
            </a:graphic>
          </wp:anchor>
        </w:drawing>
      </w:r>
      <w:r>
        <w:tab/>
      </w:r>
      <w:r>
        <w:rPr>
          <w:spacing w:val="9"/>
        </w:rPr>
        <w:t>观测范围、方式、对象和原则</w:t>
      </w:r>
      <w:r>
        <w:rPr>
          <w:spacing w:val="1"/>
        </w:rPr>
        <w:t xml:space="preserve">          </w:t>
      </w:r>
      <w:r>
        <w:rPr>
          <w:spacing w:val="9"/>
        </w:rPr>
        <w:t>观测内容与方法</w:t>
      </w:r>
    </w:p>
    <w:p>
      <w:pPr>
        <w:spacing w:before="196" w:line="213" w:lineRule="exact"/>
        <w:ind w:left="2991"/>
      </w:pPr>
      <w:r>
        <w:rPr>
          <w:position w:val="-4"/>
        </w:rPr>
        <w:drawing>
          <wp:inline distT="0" distB="0" distL="0" distR="0">
            <wp:extent cx="1545234" cy="135483"/>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6"/>
                    <a:stretch>
                      <a:fillRect/>
                    </a:stretch>
                  </pic:blipFill>
                  <pic:spPr>
                    <a:xfrm>
                      <a:off x="0" y="0"/>
                      <a:ext cx="1545234" cy="135483"/>
                    </a:xfrm>
                    <a:prstGeom prst="rect">
                      <a:avLst/>
                    </a:prstGeom>
                  </pic:spPr>
                </pic:pic>
              </a:graphicData>
            </a:graphic>
          </wp:inline>
        </w:drawing>
      </w:r>
    </w:p>
    <w:p>
      <w:pPr>
        <w:pStyle w:val="BodyText"/>
        <w:tabs>
          <w:tab w:val="left" w:pos="3231"/>
        </w:tabs>
        <w:spacing w:before="130" w:line="193" w:lineRule="auto"/>
        <w:ind w:left="2523"/>
      </w:pPr>
      <w:r>
        <w:tab/>
      </w:r>
      <w:r>
        <w:rPr>
          <w:spacing w:val="8"/>
        </w:rPr>
        <w:t>形成标准文本初稿</w:t>
      </w:r>
      <w:r>
        <w:t xml:space="preserve">        </w:t>
      </w:r>
    </w:p>
    <w:p>
      <w:pPr>
        <w:spacing w:before="162" w:line="321" w:lineRule="exact"/>
        <w:ind w:left="3989"/>
      </w:pPr>
      <w:r>
        <w:rPr>
          <w:position w:val="-6"/>
        </w:rPr>
        <w:drawing>
          <wp:inline distT="0" distB="0" distL="0" distR="0">
            <wp:extent cx="76200" cy="20419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7"/>
                    <a:stretch>
                      <a:fillRect/>
                    </a:stretch>
                  </pic:blipFill>
                  <pic:spPr>
                    <a:xfrm>
                      <a:off x="0" y="0"/>
                      <a:ext cx="76200" cy="204190"/>
                    </a:xfrm>
                    <a:prstGeom prst="rect">
                      <a:avLst/>
                    </a:prstGeom>
                  </pic:spPr>
                </pic:pic>
              </a:graphicData>
            </a:graphic>
          </wp:inline>
        </w:drawing>
      </w:r>
    </w:p>
    <w:p>
      <w:pPr>
        <w:pStyle w:val="BodyText"/>
        <w:spacing w:before="131" w:line="228" w:lineRule="auto"/>
        <w:ind w:left="1861"/>
      </w:pPr>
      <w:r>
        <w:drawing>
          <wp:anchor distT="0" distB="0" distL="0" distR="0" simplePos="0" relativeHeight="251662336" behindDoc="1" locked="0" layoutInCell="1" allowOverlap="1">
            <wp:simplePos x="0" y="0"/>
            <wp:positionH relativeFrom="column">
              <wp:posOffset>985266</wp:posOffset>
            </wp:positionH>
            <wp:positionV relativeFrom="paragraph">
              <wp:posOffset>-5013</wp:posOffset>
            </wp:positionV>
            <wp:extent cx="3181984" cy="315772"/>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8"/>
                    <a:stretch>
                      <a:fillRect/>
                    </a:stretch>
                  </pic:blipFill>
                  <pic:spPr>
                    <a:xfrm>
                      <a:off x="0" y="0"/>
                      <a:ext cx="3181984" cy="315772"/>
                    </a:xfrm>
                    <a:prstGeom prst="rect">
                      <a:avLst/>
                    </a:prstGeom>
                  </pic:spPr>
                </pic:pic>
              </a:graphicData>
            </a:graphic>
          </wp:anchor>
        </w:drawing>
      </w:r>
      <w:r>
        <w:rPr>
          <w:spacing w:val="9"/>
        </w:rPr>
        <w:t>标准编制组咨询标准制修订有关专家意见和建议</w:t>
      </w:r>
    </w:p>
    <w:p>
      <w:pPr>
        <w:spacing w:before="105" w:line="321" w:lineRule="exact"/>
        <w:ind w:left="4000"/>
      </w:pPr>
      <w:r>
        <w:rPr>
          <w:position w:val="-6"/>
        </w:rPr>
        <w:drawing>
          <wp:inline distT="0" distB="0" distL="0" distR="0">
            <wp:extent cx="76200" cy="204177"/>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9"/>
                    <a:stretch>
                      <a:fillRect/>
                    </a:stretch>
                  </pic:blipFill>
                  <pic:spPr>
                    <a:xfrm>
                      <a:off x="0" y="0"/>
                      <a:ext cx="76200" cy="204177"/>
                    </a:xfrm>
                    <a:prstGeom prst="rect">
                      <a:avLst/>
                    </a:prstGeom>
                  </pic:spPr>
                </pic:pic>
              </a:graphicData>
            </a:graphic>
          </wp:inline>
        </w:drawing>
      </w:r>
    </w:p>
    <w:p>
      <w:pPr>
        <w:pStyle w:val="BodyText"/>
        <w:spacing w:before="131" w:line="228" w:lineRule="auto"/>
        <w:ind w:left="2055"/>
      </w:pPr>
      <w:r>
        <w:drawing>
          <wp:anchor distT="0" distB="0" distL="0" distR="0" simplePos="0" relativeHeight="251661312" behindDoc="1" locked="0" layoutInCell="1" allowOverlap="1">
            <wp:simplePos x="0" y="0"/>
            <wp:positionH relativeFrom="column">
              <wp:posOffset>1198626</wp:posOffset>
            </wp:positionH>
            <wp:positionV relativeFrom="paragraph">
              <wp:posOffset>-5013</wp:posOffset>
            </wp:positionV>
            <wp:extent cx="2883534" cy="315772"/>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0"/>
                    <a:stretch>
                      <a:fillRect/>
                    </a:stretch>
                  </pic:blipFill>
                  <pic:spPr>
                    <a:xfrm>
                      <a:off x="0" y="0"/>
                      <a:ext cx="2883534" cy="315772"/>
                    </a:xfrm>
                    <a:prstGeom prst="rect">
                      <a:avLst/>
                    </a:prstGeom>
                  </pic:spPr>
                </pic:pic>
              </a:graphicData>
            </a:graphic>
          </wp:anchor>
        </w:drawing>
      </w:r>
      <w:r>
        <w:rPr>
          <w:spacing w:val="9"/>
        </w:rPr>
        <w:t>标准编制组编写标准征求意见稿及编制说明</w:t>
      </w:r>
    </w:p>
    <w:p>
      <w:pPr>
        <w:spacing w:before="104" w:line="316" w:lineRule="exact"/>
        <w:ind w:left="4012"/>
      </w:pPr>
      <w:r>
        <w:rPr>
          <w:position w:val="-6"/>
        </w:rPr>
        <w:drawing>
          <wp:inline distT="0" distB="0" distL="0" distR="0">
            <wp:extent cx="76200" cy="20025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1"/>
                    <a:stretch>
                      <a:fillRect/>
                    </a:stretch>
                  </pic:blipFill>
                  <pic:spPr>
                    <a:xfrm>
                      <a:off x="0" y="0"/>
                      <a:ext cx="76200" cy="200253"/>
                    </a:xfrm>
                    <a:prstGeom prst="rect">
                      <a:avLst/>
                    </a:prstGeom>
                  </pic:spPr>
                </pic:pic>
              </a:graphicData>
            </a:graphic>
          </wp:inline>
        </w:drawing>
      </w:r>
    </w:p>
    <w:p>
      <w:pPr>
        <w:pStyle w:val="BodyText"/>
        <w:tabs>
          <w:tab w:val="left" w:pos="2691"/>
        </w:tabs>
        <w:spacing w:before="130" w:line="193" w:lineRule="auto"/>
        <w:ind w:left="2523"/>
      </w:pPr>
      <w:r>
        <w:tab/>
      </w:r>
      <w:r>
        <w:rPr>
          <w:spacing w:val="7"/>
        </w:rPr>
        <w:t xml:space="preserve">标准管理部门组织征求意见   </w:t>
      </w:r>
    </w:p>
    <w:p>
      <w:pPr>
        <w:spacing w:before="143" w:line="321" w:lineRule="exact"/>
        <w:ind w:left="4011"/>
      </w:pPr>
      <w:r>
        <w:rPr>
          <w:position w:val="-6"/>
        </w:rPr>
        <w:drawing>
          <wp:inline distT="0" distB="0" distL="0" distR="0">
            <wp:extent cx="76200" cy="20419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2"/>
                    <a:stretch>
                      <a:fillRect/>
                    </a:stretch>
                  </pic:blipFill>
                  <pic:spPr>
                    <a:xfrm>
                      <a:off x="0" y="0"/>
                      <a:ext cx="76200" cy="204190"/>
                    </a:xfrm>
                    <a:prstGeom prst="rect">
                      <a:avLst/>
                    </a:prstGeom>
                  </pic:spPr>
                </pic:pic>
              </a:graphicData>
            </a:graphic>
          </wp:inline>
        </w:drawing>
      </w:r>
    </w:p>
    <w:p>
      <w:pPr>
        <w:pStyle w:val="BodyText"/>
        <w:tabs>
          <w:tab w:val="left" w:pos="2826"/>
        </w:tabs>
        <w:spacing w:before="131" w:line="193" w:lineRule="auto"/>
        <w:ind w:left="2572"/>
      </w:pPr>
      <w:r>
        <w:tab/>
      </w:r>
      <w:r>
        <w:rPr>
          <w:spacing w:val="9"/>
        </w:rPr>
        <w:t>标准编制组汇总处理意见</w:t>
      </w:r>
      <w:r>
        <w:t xml:space="preserve">   </w:t>
      </w:r>
    </w:p>
    <w:p>
      <w:pPr>
        <w:spacing w:before="143" w:line="321" w:lineRule="exact"/>
        <w:ind w:left="4010"/>
      </w:pPr>
      <w:r>
        <w:rPr>
          <w:position w:val="-6"/>
        </w:rPr>
        <w:drawing>
          <wp:inline distT="0" distB="0" distL="0" distR="0">
            <wp:extent cx="76200" cy="204178"/>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3"/>
                    <a:stretch>
                      <a:fillRect/>
                    </a:stretch>
                  </pic:blipFill>
                  <pic:spPr>
                    <a:xfrm>
                      <a:off x="0" y="0"/>
                      <a:ext cx="76200" cy="204178"/>
                    </a:xfrm>
                    <a:prstGeom prst="rect">
                      <a:avLst/>
                    </a:prstGeom>
                  </pic:spPr>
                </pic:pic>
              </a:graphicData>
            </a:graphic>
          </wp:inline>
        </w:drawing>
      </w:r>
    </w:p>
    <w:p>
      <w:pPr>
        <w:pStyle w:val="BodyText"/>
        <w:tabs>
          <w:tab w:val="left" w:pos="1693"/>
        </w:tabs>
        <w:spacing w:before="131" w:line="193" w:lineRule="auto"/>
        <w:ind w:left="1302"/>
      </w:pPr>
      <w:r>
        <w:tab/>
      </w:r>
      <w:r>
        <w:rPr>
          <w:spacing w:val="7"/>
        </w:rPr>
        <w:t xml:space="preserve">标准编制组修改完善标准草案及编制说明形成送审稿    </w:t>
      </w:r>
    </w:p>
    <w:p>
      <w:pPr>
        <w:spacing w:before="142" w:line="322" w:lineRule="exact"/>
        <w:ind w:left="4009"/>
      </w:pPr>
      <w:r>
        <w:rPr>
          <w:position w:val="-6"/>
        </w:rPr>
        <w:drawing>
          <wp:inline distT="0" distB="0" distL="0" distR="0">
            <wp:extent cx="76200" cy="20419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4"/>
                    <a:stretch>
                      <a:fillRect/>
                    </a:stretch>
                  </pic:blipFill>
                  <pic:spPr>
                    <a:xfrm>
                      <a:off x="0" y="0"/>
                      <a:ext cx="76200" cy="204190"/>
                    </a:xfrm>
                    <a:prstGeom prst="rect">
                      <a:avLst/>
                    </a:prstGeom>
                  </pic:spPr>
                </pic:pic>
              </a:graphicData>
            </a:graphic>
          </wp:inline>
        </w:drawing>
      </w:r>
    </w:p>
    <w:p>
      <w:pPr>
        <w:pStyle w:val="BodyText"/>
        <w:spacing w:before="131" w:line="228" w:lineRule="auto"/>
        <w:ind w:left="2761"/>
      </w:pPr>
      <w:r>
        <w:drawing>
          <wp:anchor distT="0" distB="0" distL="0" distR="0" simplePos="0" relativeHeight="251660288" behindDoc="1" locked="0" layoutInCell="1" allowOverlap="1">
            <wp:simplePos x="0" y="0"/>
            <wp:positionH relativeFrom="column">
              <wp:posOffset>1602486</wp:posOffset>
            </wp:positionH>
            <wp:positionV relativeFrom="paragraph">
              <wp:posOffset>-5026</wp:posOffset>
            </wp:positionV>
            <wp:extent cx="1891664" cy="315785"/>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5"/>
                    <a:stretch>
                      <a:fillRect/>
                    </a:stretch>
                  </pic:blipFill>
                  <pic:spPr>
                    <a:xfrm>
                      <a:off x="0" y="0"/>
                      <a:ext cx="1891664" cy="315785"/>
                    </a:xfrm>
                    <a:prstGeom prst="rect">
                      <a:avLst/>
                    </a:prstGeom>
                  </pic:spPr>
                </pic:pic>
              </a:graphicData>
            </a:graphic>
          </wp:anchor>
        </w:drawing>
      </w:r>
      <w:r>
        <w:rPr>
          <w:spacing w:val="9"/>
        </w:rPr>
        <w:t>标准管理部门组织技术审查</w:t>
      </w:r>
    </w:p>
    <w:p>
      <w:pPr>
        <w:spacing w:before="104" w:line="322" w:lineRule="exact"/>
        <w:ind w:left="3991"/>
      </w:pPr>
      <w:r>
        <w:rPr>
          <w:position w:val="-6"/>
        </w:rPr>
        <w:drawing>
          <wp:inline distT="0" distB="0" distL="0" distR="0">
            <wp:extent cx="76200" cy="20419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6"/>
                    <a:stretch>
                      <a:fillRect/>
                    </a:stretch>
                  </pic:blipFill>
                  <pic:spPr>
                    <a:xfrm>
                      <a:off x="0" y="0"/>
                      <a:ext cx="76200" cy="204190"/>
                    </a:xfrm>
                    <a:prstGeom prst="rect">
                      <a:avLst/>
                    </a:prstGeom>
                  </pic:spPr>
                </pic:pic>
              </a:graphicData>
            </a:graphic>
          </wp:inline>
        </w:drawing>
      </w:r>
    </w:p>
    <w:p>
      <w:pPr>
        <w:pStyle w:val="BodyText"/>
        <w:spacing w:before="114" w:line="312" w:lineRule="exact"/>
        <w:ind w:left="2264"/>
      </w:pPr>
      <w:r>
        <w:drawing>
          <wp:anchor distT="0" distB="0" distL="0" distR="0" simplePos="0" relativeHeight="251659264" behindDoc="1" locked="0" layoutInCell="1" allowOverlap="1">
            <wp:simplePos x="0" y="0"/>
            <wp:positionH relativeFrom="column">
              <wp:posOffset>1326261</wp:posOffset>
            </wp:positionH>
            <wp:positionV relativeFrom="paragraph">
              <wp:posOffset>-15240</wp:posOffset>
            </wp:positionV>
            <wp:extent cx="2478404" cy="619417"/>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7"/>
                    <a:stretch>
                      <a:fillRect/>
                    </a:stretch>
                  </pic:blipFill>
                  <pic:spPr>
                    <a:xfrm>
                      <a:off x="0" y="0"/>
                      <a:ext cx="2478404" cy="619417"/>
                    </a:xfrm>
                    <a:prstGeom prst="rect">
                      <a:avLst/>
                    </a:prstGeom>
                  </pic:spPr>
                </pic:pic>
              </a:graphicData>
            </a:graphic>
          </wp:anchor>
        </w:drawing>
      </w:r>
      <w:r>
        <w:rPr>
          <w:spacing w:val="9"/>
          <w:position w:val="7"/>
        </w:rPr>
        <w:t>标准编制组修改完善送审稿并形成报批</w:t>
      </w:r>
    </w:p>
    <w:p>
      <w:pPr>
        <w:pStyle w:val="BodyText"/>
        <w:spacing w:before="1" w:line="227" w:lineRule="auto"/>
        <w:ind w:left="3417"/>
      </w:pPr>
      <w:r>
        <w:rPr>
          <w:spacing w:val="8"/>
        </w:rPr>
        <w:t>稿及编制说明</w:t>
      </w:r>
    </w:p>
    <w:p>
      <w:pPr>
        <w:spacing w:line="269" w:lineRule="auto"/>
        <w:rPr>
          <w:rFonts w:ascii="Arial"/>
          <w:sz w:val="21"/>
        </w:rPr>
        <w:sectPr>
          <w:footerReference w:type="default" r:id="rId38"/>
          <w:pgSz w:w="11906" w:h="16839"/>
          <w:pgMar w:top="1431" w:right="1785" w:bottom="1358" w:left="1785" w:header="0" w:footer="1195" w:gutter="0"/>
          <w:pgNumType w:start="13"/>
          <w:cols w:space="708"/>
        </w:sectPr>
      </w:pPr>
    </w:p>
    <w:p>
      <w:pPr>
        <w:spacing w:line="342" w:lineRule="exact"/>
        <w:ind w:left="3983"/>
      </w:pPr>
      <w:r>
        <w:rPr>
          <w:position w:val="-7"/>
        </w:rPr>
        <w:drawing>
          <wp:inline distT="0" distB="0" distL="0" distR="0">
            <wp:extent cx="76187" cy="21733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9"/>
                    <a:stretch>
                      <a:fillRect/>
                    </a:stretch>
                  </pic:blipFill>
                  <pic:spPr>
                    <a:xfrm>
                      <a:off x="0" y="0"/>
                      <a:ext cx="76187" cy="217335"/>
                    </a:xfrm>
                    <a:prstGeom prst="rect">
                      <a:avLst/>
                    </a:prstGeom>
                  </pic:spPr>
                </pic:pic>
              </a:graphicData>
            </a:graphic>
          </wp:inline>
        </w:drawing>
      </w:r>
    </w:p>
    <w:p>
      <w:pPr>
        <w:pStyle w:val="BodyText"/>
        <w:spacing w:before="131" w:line="228" w:lineRule="auto"/>
        <w:ind w:left="2689"/>
      </w:pPr>
      <w:r>
        <w:drawing>
          <wp:anchor distT="0" distB="0" distL="0" distR="0" simplePos="0" relativeHeight="251673600" behindDoc="1" locked="0" layoutInCell="1" allowOverlap="1">
            <wp:simplePos x="0" y="0"/>
            <wp:positionH relativeFrom="column">
              <wp:posOffset>1192911</wp:posOffset>
            </wp:positionH>
            <wp:positionV relativeFrom="paragraph">
              <wp:posOffset>-5014</wp:posOffset>
            </wp:positionV>
            <wp:extent cx="2752725" cy="315785"/>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0"/>
                    <a:stretch>
                      <a:fillRect/>
                    </a:stretch>
                  </pic:blipFill>
                  <pic:spPr>
                    <a:xfrm>
                      <a:off x="0" y="0"/>
                      <a:ext cx="2752725" cy="315785"/>
                    </a:xfrm>
                    <a:prstGeom prst="rect">
                      <a:avLst/>
                    </a:prstGeom>
                  </pic:spPr>
                </pic:pic>
              </a:graphicData>
            </a:graphic>
          </wp:anchor>
        </w:drawing>
      </w:r>
      <w:r>
        <w:rPr>
          <w:spacing w:val="9"/>
        </w:rPr>
        <w:t>标准管理部门对标准进行审批</w:t>
      </w:r>
    </w:p>
    <w:p>
      <w:pPr>
        <w:spacing w:before="105" w:line="327" w:lineRule="exact"/>
        <w:ind w:left="3986"/>
      </w:pPr>
      <w:r>
        <w:rPr>
          <w:position w:val="-7"/>
        </w:rPr>
        <w:drawing>
          <wp:inline distT="0" distB="0" distL="0" distR="0">
            <wp:extent cx="76200" cy="20764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1"/>
                    <a:stretch>
                      <a:fillRect/>
                    </a:stretch>
                  </pic:blipFill>
                  <pic:spPr>
                    <a:xfrm>
                      <a:off x="0" y="0"/>
                      <a:ext cx="76200" cy="207645"/>
                    </a:xfrm>
                    <a:prstGeom prst="rect">
                      <a:avLst/>
                    </a:prstGeom>
                  </pic:spPr>
                </pic:pic>
              </a:graphicData>
            </a:graphic>
          </wp:inline>
        </w:drawing>
      </w:r>
    </w:p>
    <w:p>
      <w:pPr>
        <w:pStyle w:val="BodyText"/>
        <w:spacing w:before="131" w:line="227" w:lineRule="auto"/>
        <w:ind w:left="3423"/>
      </w:pPr>
      <w:r>
        <w:drawing>
          <wp:anchor distT="0" distB="0" distL="0" distR="0" simplePos="0" relativeHeight="251672576" behindDoc="1" locked="0" layoutInCell="1" allowOverlap="1">
            <wp:simplePos x="0" y="0"/>
            <wp:positionH relativeFrom="column">
              <wp:posOffset>1192898</wp:posOffset>
            </wp:positionH>
            <wp:positionV relativeFrom="paragraph">
              <wp:posOffset>-4823</wp:posOffset>
            </wp:positionV>
            <wp:extent cx="2752737" cy="315786"/>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2"/>
                    <a:stretch>
                      <a:fillRect/>
                    </a:stretch>
                  </pic:blipFill>
                  <pic:spPr>
                    <a:xfrm>
                      <a:off x="0" y="0"/>
                      <a:ext cx="2752737" cy="315786"/>
                    </a:xfrm>
                    <a:prstGeom prst="rect">
                      <a:avLst/>
                    </a:prstGeom>
                  </pic:spPr>
                </pic:pic>
              </a:graphicData>
            </a:graphic>
          </wp:anchor>
        </w:drawing>
      </w:r>
      <w:r>
        <w:rPr>
          <w:spacing w:val="8"/>
        </w:rPr>
        <w:t>标准正式发布</w:t>
      </w:r>
    </w:p>
    <w:p>
      <w:pPr>
        <w:spacing w:before="246" w:line="228" w:lineRule="auto"/>
        <w:ind w:left="3005"/>
        <w:rPr>
          <w:rFonts w:ascii="SimHei" w:eastAsia="SimHei" w:hAnsi="SimHei" w:cs="SimHei"/>
          <w:sz w:val="20"/>
          <w:szCs w:val="20"/>
        </w:rPr>
      </w:pPr>
      <w:r>
        <w:rPr>
          <w:rFonts w:ascii="SimHei" w:eastAsia="SimHei" w:hAnsi="SimHei" w:cs="SimHei"/>
          <w:spacing w:val="5"/>
          <w:sz w:val="20"/>
          <w:szCs w:val="20"/>
        </w:rPr>
        <w:t>图</w:t>
      </w:r>
      <w:r>
        <w:rPr>
          <w:rFonts w:ascii="SimHei" w:eastAsia="SimHei" w:hAnsi="SimHei" w:cs="SimHei"/>
          <w:spacing w:val="-20"/>
          <w:sz w:val="20"/>
          <w:szCs w:val="20"/>
        </w:rPr>
        <w:t xml:space="preserve"> </w:t>
      </w:r>
      <w:r>
        <w:rPr>
          <w:rFonts w:ascii="SimHei" w:eastAsia="SimHei" w:hAnsi="SimHei" w:cs="SimHei"/>
          <w:spacing w:val="5"/>
          <w:sz w:val="20"/>
          <w:szCs w:val="20"/>
        </w:rPr>
        <w:t>1</w:t>
      </w:r>
      <w:r>
        <w:rPr>
          <w:rFonts w:ascii="SimHei" w:eastAsia="SimHei" w:hAnsi="SimHei" w:cs="SimHei"/>
          <w:spacing w:val="5"/>
          <w:sz w:val="20"/>
          <w:szCs w:val="20"/>
        </w:rPr>
        <w:t xml:space="preserve"> </w:t>
      </w:r>
      <w:r>
        <w:rPr>
          <w:rFonts w:ascii="SimHei" w:eastAsia="SimHei" w:hAnsi="SimHei" w:cs="SimHei"/>
          <w:spacing w:val="5"/>
          <w:sz w:val="20"/>
          <w:szCs w:val="20"/>
        </w:rPr>
        <w:t>标准制订的技术路线</w:t>
      </w:r>
    </w:p>
    <w:p>
      <w:pPr>
        <w:spacing w:line="228" w:lineRule="auto"/>
        <w:rPr>
          <w:rFonts w:ascii="SimHei" w:eastAsia="SimHei" w:hAnsi="SimHei" w:cs="SimHei"/>
          <w:sz w:val="20"/>
          <w:szCs w:val="20"/>
        </w:rPr>
        <w:sectPr>
          <w:footerReference w:type="default" r:id="rId43"/>
          <w:type w:val="nextPage"/>
          <w:pgSz w:w="11906" w:h="16839"/>
          <w:pgMar w:top="1431" w:right="1785" w:bottom="1358" w:left="1785" w:header="0" w:footer="1195" w:gutter="0"/>
          <w:pgNumType w:start="14"/>
          <w:cols w:space="708"/>
          <w:titlePg w:val="0"/>
        </w:sectPr>
      </w:pPr>
    </w:p>
    <w:p>
      <w:pPr>
        <w:spacing w:before="56" w:line="223" w:lineRule="auto"/>
        <w:ind w:left="16"/>
        <w:rPr>
          <w:rFonts w:ascii="SimHei" w:eastAsia="SimHei" w:hAnsi="SimHei" w:cs="SimHei"/>
          <w:sz w:val="28"/>
          <w:szCs w:val="28"/>
        </w:rPr>
      </w:pPr>
      <w:r>
        <w:rPr>
          <w:rFonts w:ascii="SimHei" w:eastAsia="SimHei" w:hAnsi="SimHei" w:cs="SimHei"/>
          <w:sz w:val="28"/>
          <w:szCs w:val="28"/>
        </w:rPr>
        <w:t>5</w:t>
      </w:r>
      <w:r>
        <w:rPr>
          <w:rFonts w:ascii="SimHei" w:eastAsia="SimHei" w:hAnsi="SimHei" w:cs="SimHei"/>
          <w:sz w:val="28"/>
          <w:szCs w:val="28"/>
        </w:rPr>
        <w:t xml:space="preserve">  </w:t>
      </w:r>
      <w:r>
        <w:rPr>
          <w:rFonts w:ascii="SimHei" w:eastAsia="SimHei" w:hAnsi="SimHei" w:cs="SimHei"/>
          <w:sz w:val="28"/>
          <w:szCs w:val="28"/>
        </w:rPr>
        <w:t>标准主要技术内容</w:t>
      </w:r>
    </w:p>
    <w:p>
      <w:pPr>
        <w:spacing w:line="289" w:lineRule="auto"/>
        <w:rPr>
          <w:rFonts w:ascii="Arial"/>
          <w:sz w:val="21"/>
        </w:rPr>
      </w:pPr>
    </w:p>
    <w:p>
      <w:pPr>
        <w:spacing w:before="78" w:line="223" w:lineRule="auto"/>
        <w:ind w:left="15"/>
        <w:rPr>
          <w:rFonts w:ascii="SimHei" w:eastAsia="SimHei" w:hAnsi="SimHei" w:cs="SimHei"/>
          <w:sz w:val="24"/>
          <w:szCs w:val="24"/>
        </w:rPr>
      </w:pPr>
      <w:r>
        <w:rPr>
          <w:rFonts w:ascii="SimHei" w:eastAsia="SimHei" w:hAnsi="SimHei" w:cs="SimHei"/>
          <w:spacing w:val="-1"/>
          <w:sz w:val="24"/>
          <w:szCs w:val="24"/>
        </w:rPr>
        <w:t>5.1</w:t>
      </w:r>
      <w:r>
        <w:rPr>
          <w:rFonts w:ascii="SimHei" w:eastAsia="SimHei" w:hAnsi="SimHei" w:cs="SimHei"/>
          <w:spacing w:val="26"/>
          <w:sz w:val="24"/>
          <w:szCs w:val="24"/>
        </w:rPr>
        <w:t xml:space="preserve">  </w:t>
      </w:r>
      <w:r>
        <w:rPr>
          <w:rFonts w:ascii="SimHei" w:eastAsia="SimHei" w:hAnsi="SimHei" w:cs="SimHei"/>
          <w:spacing w:val="-1"/>
          <w:sz w:val="24"/>
          <w:szCs w:val="24"/>
        </w:rPr>
        <w:t>标准适用范围</w:t>
      </w:r>
    </w:p>
    <w:p>
      <w:pPr>
        <w:pStyle w:val="BodyText"/>
        <w:spacing w:before="251" w:line="280" w:lineRule="auto"/>
        <w:ind w:left="440" w:right="208"/>
      </w:pPr>
      <w:r>
        <w:rPr>
          <w:spacing w:val="8"/>
        </w:rPr>
        <w:t>本标准规定了海洋生物多样性综合观测的范围、方式</w:t>
      </w:r>
      <w:r>
        <w:rPr>
          <w:spacing w:val="7"/>
        </w:rPr>
        <w:t>、对象、原则、</w:t>
      </w:r>
      <w:r>
        <w:rPr>
          <w:spacing w:val="-58"/>
        </w:rPr>
        <w:t xml:space="preserve"> </w:t>
      </w:r>
      <w:r>
        <w:rPr>
          <w:spacing w:val="7"/>
        </w:rPr>
        <w:t>内容与方法等。</w:t>
      </w:r>
      <w:r>
        <w:t xml:space="preserve"> </w:t>
      </w:r>
      <w:r>
        <w:rPr>
          <w:spacing w:val="9"/>
        </w:rPr>
        <w:t>本标准适用于浅海和潮间带海洋生物多样性综合观测。</w:t>
      </w:r>
    </w:p>
    <w:p>
      <w:pPr>
        <w:spacing w:before="243" w:line="222" w:lineRule="auto"/>
        <w:ind w:left="15"/>
        <w:rPr>
          <w:rFonts w:ascii="SimHei" w:eastAsia="SimHei" w:hAnsi="SimHei" w:cs="SimHei"/>
          <w:sz w:val="24"/>
          <w:szCs w:val="24"/>
        </w:rPr>
      </w:pPr>
      <w:r>
        <w:rPr>
          <w:rFonts w:ascii="SimHei" w:eastAsia="SimHei" w:hAnsi="SimHei" w:cs="SimHei"/>
          <w:spacing w:val="-2"/>
          <w:sz w:val="24"/>
          <w:szCs w:val="24"/>
        </w:rPr>
        <w:t>5.2</w:t>
      </w:r>
      <w:r>
        <w:rPr>
          <w:rFonts w:ascii="SimHei" w:eastAsia="SimHei" w:hAnsi="SimHei" w:cs="SimHei"/>
          <w:spacing w:val="31"/>
          <w:sz w:val="24"/>
          <w:szCs w:val="24"/>
        </w:rPr>
        <w:t xml:space="preserve">  </w:t>
      </w:r>
      <w:r>
        <w:rPr>
          <w:rFonts w:ascii="SimHei" w:eastAsia="SimHei" w:hAnsi="SimHei" w:cs="SimHei"/>
          <w:spacing w:val="-2"/>
          <w:sz w:val="24"/>
          <w:szCs w:val="24"/>
        </w:rPr>
        <w:t>规范性引用文件</w:t>
      </w:r>
    </w:p>
    <w:p>
      <w:pPr>
        <w:pStyle w:val="BodyText"/>
        <w:spacing w:before="252" w:line="322" w:lineRule="auto"/>
        <w:ind w:left="19" w:right="51" w:firstLine="421"/>
        <w:jc w:val="both"/>
      </w:pPr>
      <w:r>
        <w:rPr>
          <w:spacing w:val="1"/>
        </w:rPr>
        <w:t>本标准在技术方面主要引用</w:t>
      </w:r>
      <w:r>
        <w:rPr>
          <w:spacing w:val="-22"/>
        </w:rPr>
        <w:t xml:space="preserve"> </w:t>
      </w:r>
      <w:r>
        <w:rPr>
          <w:rFonts w:ascii="Times New Roman" w:eastAsia="Times New Roman" w:hAnsi="Times New Roman" w:cs="Times New Roman"/>
          <w:spacing w:val="1"/>
        </w:rPr>
        <w:t>12</w:t>
      </w:r>
      <w:r>
        <w:rPr>
          <w:rFonts w:ascii="Times New Roman" w:eastAsia="Times New Roman" w:hAnsi="Times New Roman" w:cs="Times New Roman"/>
          <w:spacing w:val="15"/>
        </w:rPr>
        <w:t xml:space="preserve"> </w:t>
      </w:r>
      <w:r>
        <w:rPr>
          <w:spacing w:val="1"/>
        </w:rPr>
        <w:t>项文件。在生物要素观测方面，引用了《海洋调查规范</w:t>
      </w:r>
      <w:r>
        <w:t xml:space="preserve"> 第 </w:t>
      </w:r>
      <w:r>
        <w:rPr>
          <w:rFonts w:ascii="Times New Roman" w:eastAsia="Times New Roman" w:hAnsi="Times New Roman" w:cs="Times New Roman"/>
          <w:spacing w:val="5"/>
        </w:rPr>
        <w:t xml:space="preserve">6 </w:t>
      </w:r>
      <w:r>
        <w:rPr>
          <w:spacing w:val="5"/>
        </w:rPr>
        <w:t>部分：海洋生物调查》（</w:t>
      </w:r>
      <w:r>
        <w:rPr>
          <w:rFonts w:ascii="Times New Roman" w:eastAsia="Times New Roman" w:hAnsi="Times New Roman" w:cs="Times New Roman"/>
        </w:rPr>
        <w:t>GB</w:t>
      </w:r>
      <w:r>
        <w:rPr>
          <w:rFonts w:ascii="Times New Roman" w:eastAsia="Times New Roman" w:hAnsi="Times New Roman" w:cs="Times New Roman"/>
          <w:spacing w:val="5"/>
        </w:rPr>
        <w:t>/T</w:t>
      </w:r>
      <w:r>
        <w:rPr>
          <w:rFonts w:ascii="Times New Roman" w:eastAsia="Times New Roman" w:hAnsi="Times New Roman" w:cs="Times New Roman"/>
          <w:spacing w:val="27"/>
          <w:w w:val="101"/>
        </w:rPr>
        <w:t xml:space="preserve"> </w:t>
      </w:r>
      <w:r>
        <w:rPr>
          <w:rFonts w:ascii="Times New Roman" w:eastAsia="Times New Roman" w:hAnsi="Times New Roman" w:cs="Times New Roman"/>
          <w:spacing w:val="5"/>
        </w:rPr>
        <w:t>12763.6</w:t>
      </w:r>
      <w:r>
        <w:rPr>
          <w:spacing w:val="5"/>
        </w:rPr>
        <w:t>）</w:t>
      </w:r>
      <w:r>
        <w:rPr>
          <w:rFonts w:ascii="Times New Roman" w:eastAsia="Times New Roman" w:hAnsi="Times New Roman" w:cs="Times New Roman"/>
          <w:spacing w:val="5"/>
        </w:rPr>
        <w:t xml:space="preserve">1 </w:t>
      </w:r>
      <w:r>
        <w:rPr>
          <w:spacing w:val="5"/>
        </w:rPr>
        <w:t>项标准；在环境要</w:t>
      </w:r>
      <w:r>
        <w:rPr>
          <w:spacing w:val="4"/>
        </w:rPr>
        <w:t>素观测方面，引用了《海洋监</w:t>
      </w:r>
      <w:r>
        <w:t xml:space="preserve"> </w:t>
      </w:r>
      <w:r>
        <w:rPr>
          <w:spacing w:val="-7"/>
        </w:rPr>
        <w:t>测规范 第</w:t>
      </w:r>
      <w:r>
        <w:rPr>
          <w:spacing w:val="-44"/>
        </w:rPr>
        <w:t xml:space="preserve"> </w:t>
      </w:r>
      <w:r>
        <w:rPr>
          <w:rFonts w:ascii="Times New Roman" w:eastAsia="Times New Roman" w:hAnsi="Times New Roman" w:cs="Times New Roman"/>
          <w:spacing w:val="-7"/>
        </w:rPr>
        <w:t>4</w:t>
      </w:r>
      <w:r>
        <w:rPr>
          <w:rFonts w:ascii="Times New Roman" w:eastAsia="Times New Roman" w:hAnsi="Times New Roman" w:cs="Times New Roman"/>
          <w:spacing w:val="14"/>
          <w:w w:val="101"/>
        </w:rPr>
        <w:t xml:space="preserve"> </w:t>
      </w:r>
      <w:r>
        <w:rPr>
          <w:spacing w:val="-7"/>
        </w:rPr>
        <w:t>部分：海水分析》（</w:t>
      </w:r>
      <w:r>
        <w:rPr>
          <w:rFonts w:ascii="Times New Roman" w:eastAsia="Times New Roman" w:hAnsi="Times New Roman" w:cs="Times New Roman"/>
          <w:spacing w:val="-7"/>
        </w:rPr>
        <w:t>GB</w:t>
      </w:r>
      <w:r>
        <w:rPr>
          <w:rFonts w:ascii="Times New Roman" w:eastAsia="Times New Roman" w:hAnsi="Times New Roman" w:cs="Times New Roman"/>
          <w:spacing w:val="27"/>
        </w:rPr>
        <w:t xml:space="preserve"> </w:t>
      </w:r>
      <w:r>
        <w:rPr>
          <w:rFonts w:ascii="Times New Roman" w:eastAsia="Times New Roman" w:hAnsi="Times New Roman" w:cs="Times New Roman"/>
          <w:spacing w:val="-7"/>
        </w:rPr>
        <w:t>17378.4</w:t>
      </w:r>
      <w:r>
        <w:rPr>
          <w:spacing w:val="-7"/>
        </w:rPr>
        <w:t>）、《海水水质标准</w:t>
      </w:r>
      <w:r>
        <w:rPr>
          <w:spacing w:val="-8"/>
        </w:rPr>
        <w:t>》（</w:t>
      </w:r>
      <w:r>
        <w:rPr>
          <w:rFonts w:ascii="Times New Roman" w:eastAsia="Times New Roman" w:hAnsi="Times New Roman" w:cs="Times New Roman"/>
          <w:spacing w:val="-8"/>
        </w:rPr>
        <w:t>GB</w:t>
      </w:r>
      <w:r>
        <w:rPr>
          <w:rFonts w:ascii="Times New Roman" w:eastAsia="Times New Roman" w:hAnsi="Times New Roman" w:cs="Times New Roman"/>
          <w:spacing w:val="14"/>
        </w:rPr>
        <w:t xml:space="preserve"> </w:t>
      </w:r>
      <w:r>
        <w:rPr>
          <w:rFonts w:ascii="Times New Roman" w:eastAsia="Times New Roman" w:hAnsi="Times New Roman" w:cs="Times New Roman"/>
          <w:spacing w:val="-8"/>
        </w:rPr>
        <w:t>3097</w:t>
      </w:r>
      <w:r>
        <w:rPr>
          <w:spacing w:val="-8"/>
        </w:rPr>
        <w:t>）、《海洋调查规范</w:t>
      </w:r>
      <w:r>
        <w:t xml:space="preserve"> </w:t>
      </w:r>
      <w:r>
        <w:rPr>
          <w:spacing w:val="-9"/>
        </w:rPr>
        <w:t>第</w:t>
      </w:r>
      <w:r>
        <w:rPr>
          <w:spacing w:val="-43"/>
        </w:rPr>
        <w:t xml:space="preserve"> </w:t>
      </w:r>
      <w:r>
        <w:rPr>
          <w:rFonts w:ascii="Times New Roman" w:eastAsia="Times New Roman" w:hAnsi="Times New Roman" w:cs="Times New Roman"/>
          <w:spacing w:val="-9"/>
        </w:rPr>
        <w:t>2</w:t>
      </w:r>
      <w:r>
        <w:rPr>
          <w:rFonts w:ascii="Times New Roman" w:eastAsia="Times New Roman" w:hAnsi="Times New Roman" w:cs="Times New Roman"/>
          <w:spacing w:val="15"/>
        </w:rPr>
        <w:t xml:space="preserve"> </w:t>
      </w:r>
      <w:r>
        <w:rPr>
          <w:spacing w:val="-9"/>
        </w:rPr>
        <w:t>部分：海洋水文观测》（</w:t>
      </w:r>
      <w:r>
        <w:rPr>
          <w:rFonts w:ascii="Times New Roman" w:eastAsia="Times New Roman" w:hAnsi="Times New Roman" w:cs="Times New Roman"/>
          <w:spacing w:val="-9"/>
        </w:rPr>
        <w:t>GB/T</w:t>
      </w:r>
      <w:r>
        <w:rPr>
          <w:rFonts w:ascii="Times New Roman" w:eastAsia="Times New Roman" w:hAnsi="Times New Roman" w:cs="Times New Roman"/>
          <w:spacing w:val="25"/>
        </w:rPr>
        <w:t xml:space="preserve"> </w:t>
      </w:r>
      <w:r>
        <w:rPr>
          <w:rFonts w:ascii="Times New Roman" w:eastAsia="Times New Roman" w:hAnsi="Times New Roman" w:cs="Times New Roman"/>
          <w:spacing w:val="-9"/>
        </w:rPr>
        <w:t>12763.2</w:t>
      </w:r>
      <w:r>
        <w:rPr>
          <w:spacing w:val="-9"/>
        </w:rPr>
        <w:t>）、《海洋</w:t>
      </w:r>
      <w:r>
        <w:rPr>
          <w:spacing w:val="-10"/>
        </w:rPr>
        <w:t>调查规范 第</w:t>
      </w:r>
      <w:r>
        <w:rPr>
          <w:spacing w:val="-39"/>
        </w:rPr>
        <w:t xml:space="preserve"> </w:t>
      </w:r>
      <w:r>
        <w:rPr>
          <w:rFonts w:ascii="Times New Roman" w:eastAsia="Times New Roman" w:hAnsi="Times New Roman" w:cs="Times New Roman"/>
          <w:spacing w:val="-10"/>
        </w:rPr>
        <w:t>3</w:t>
      </w:r>
      <w:r>
        <w:rPr>
          <w:rFonts w:ascii="Times New Roman" w:eastAsia="Times New Roman" w:hAnsi="Times New Roman" w:cs="Times New Roman"/>
          <w:spacing w:val="14"/>
          <w:w w:val="101"/>
        </w:rPr>
        <w:t xml:space="preserve"> </w:t>
      </w:r>
      <w:r>
        <w:rPr>
          <w:spacing w:val="-10"/>
        </w:rPr>
        <w:t>部分：海洋气象观测》（</w:t>
      </w:r>
      <w:r>
        <w:rPr>
          <w:rFonts w:ascii="Times New Roman" w:eastAsia="Times New Roman" w:hAnsi="Times New Roman" w:cs="Times New Roman"/>
          <w:spacing w:val="-10"/>
        </w:rPr>
        <w:t>GB/T</w:t>
      </w:r>
      <w:r>
        <w:rPr>
          <w:rFonts w:ascii="Times New Roman" w:eastAsia="Times New Roman" w:hAnsi="Times New Roman" w:cs="Times New Roman"/>
        </w:rPr>
        <w:t xml:space="preserve"> </w:t>
      </w:r>
      <w:r>
        <w:rPr>
          <w:rFonts w:ascii="Times New Roman" w:eastAsia="Times New Roman" w:hAnsi="Times New Roman" w:cs="Times New Roman"/>
          <w:spacing w:val="-5"/>
        </w:rPr>
        <w:t>12763.3</w:t>
      </w:r>
      <w:r>
        <w:rPr>
          <w:spacing w:val="-5"/>
        </w:rPr>
        <w:t>）、《海洋调查规范 第</w:t>
      </w:r>
      <w:r>
        <w:rPr>
          <w:spacing w:val="-35"/>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12"/>
          <w:w w:val="101"/>
        </w:rPr>
        <w:t xml:space="preserve"> </w:t>
      </w:r>
      <w:r>
        <w:rPr>
          <w:spacing w:val="-5"/>
        </w:rPr>
        <w:t>部分：海水化学要素调查》（</w:t>
      </w:r>
      <w:r>
        <w:rPr>
          <w:rFonts w:ascii="Times New Roman" w:eastAsia="Times New Roman" w:hAnsi="Times New Roman" w:cs="Times New Roman"/>
          <w:spacing w:val="-5"/>
        </w:rPr>
        <w:t>GB/T</w:t>
      </w:r>
      <w:r>
        <w:rPr>
          <w:rFonts w:ascii="Times New Roman" w:eastAsia="Times New Roman" w:hAnsi="Times New Roman" w:cs="Times New Roman"/>
          <w:spacing w:val="27"/>
        </w:rPr>
        <w:t xml:space="preserve"> </w:t>
      </w:r>
      <w:r>
        <w:rPr>
          <w:rFonts w:ascii="Times New Roman" w:eastAsia="Times New Roman" w:hAnsi="Times New Roman" w:cs="Times New Roman"/>
          <w:spacing w:val="-5"/>
        </w:rPr>
        <w:t>12763.4</w:t>
      </w:r>
      <w:r>
        <w:rPr>
          <w:spacing w:val="-5"/>
        </w:rPr>
        <w:t>）、《海洋调查规范</w:t>
      </w:r>
      <w:r>
        <w:t xml:space="preserve"> </w:t>
      </w:r>
      <w:r>
        <w:rPr>
          <w:spacing w:val="-1"/>
        </w:rPr>
        <w:t>第</w:t>
      </w:r>
      <w:r>
        <w:rPr>
          <w:spacing w:val="-25"/>
        </w:rPr>
        <w:t xml:space="preserve"> </w:t>
      </w:r>
      <w:r>
        <w:rPr>
          <w:rFonts w:ascii="Times New Roman" w:eastAsia="Times New Roman" w:hAnsi="Times New Roman" w:cs="Times New Roman"/>
          <w:spacing w:val="-1"/>
        </w:rPr>
        <w:t>8</w:t>
      </w:r>
      <w:r>
        <w:rPr>
          <w:rFonts w:ascii="Times New Roman" w:eastAsia="Times New Roman" w:hAnsi="Times New Roman" w:cs="Times New Roman"/>
          <w:spacing w:val="15"/>
        </w:rPr>
        <w:t xml:space="preserve"> </w:t>
      </w:r>
      <w:r>
        <w:rPr>
          <w:spacing w:val="-1"/>
        </w:rPr>
        <w:t>部分：海洋地质地球物理调查》（</w:t>
      </w:r>
      <w:r>
        <w:rPr>
          <w:rFonts w:ascii="Times New Roman" w:eastAsia="Times New Roman" w:hAnsi="Times New Roman" w:cs="Times New Roman"/>
          <w:spacing w:val="-1"/>
        </w:rPr>
        <w:t>GB/T</w:t>
      </w:r>
      <w:r>
        <w:rPr>
          <w:rFonts w:ascii="Times New Roman" w:eastAsia="Times New Roman" w:hAnsi="Times New Roman" w:cs="Times New Roman"/>
          <w:spacing w:val="24"/>
          <w:w w:val="101"/>
        </w:rPr>
        <w:t xml:space="preserve"> </w:t>
      </w:r>
      <w:r>
        <w:rPr>
          <w:rFonts w:ascii="Times New Roman" w:eastAsia="Times New Roman" w:hAnsi="Times New Roman" w:cs="Times New Roman"/>
          <w:spacing w:val="-1"/>
        </w:rPr>
        <w:t>12763.8</w:t>
      </w:r>
      <w:r>
        <w:rPr>
          <w:spacing w:val="-1"/>
        </w:rPr>
        <w:t>）、《海洋监测规范 第</w:t>
      </w:r>
      <w:r>
        <w:rPr>
          <w:spacing w:val="-38"/>
        </w:rPr>
        <w:t xml:space="preserve"> </w:t>
      </w:r>
      <w:r>
        <w:rPr>
          <w:rFonts w:ascii="Times New Roman" w:eastAsia="Times New Roman" w:hAnsi="Times New Roman" w:cs="Times New Roman"/>
          <w:spacing w:val="-1"/>
        </w:rPr>
        <w:t>5</w:t>
      </w:r>
      <w:r>
        <w:rPr>
          <w:rFonts w:ascii="Times New Roman" w:eastAsia="Times New Roman" w:hAnsi="Times New Roman" w:cs="Times New Roman"/>
          <w:spacing w:val="15"/>
        </w:rPr>
        <w:t xml:space="preserve"> </w:t>
      </w:r>
      <w:r>
        <w:rPr>
          <w:spacing w:val="-1"/>
        </w:rPr>
        <w:t>部分：沉积物分</w:t>
      </w:r>
      <w:r>
        <w:t xml:space="preserve"> </w:t>
      </w:r>
      <w:r>
        <w:rPr>
          <w:spacing w:val="-4"/>
        </w:rPr>
        <w:t>析》（</w:t>
      </w:r>
      <w:r>
        <w:rPr>
          <w:rFonts w:ascii="Times New Roman" w:eastAsia="Times New Roman" w:hAnsi="Times New Roman" w:cs="Times New Roman"/>
          <w:spacing w:val="-4"/>
        </w:rPr>
        <w:t>GB</w:t>
      </w:r>
      <w:r>
        <w:rPr>
          <w:rFonts w:ascii="Times New Roman" w:eastAsia="Times New Roman" w:hAnsi="Times New Roman" w:cs="Times New Roman"/>
          <w:spacing w:val="35"/>
        </w:rPr>
        <w:t xml:space="preserve"> </w:t>
      </w:r>
      <w:r>
        <w:rPr>
          <w:rFonts w:ascii="Times New Roman" w:eastAsia="Times New Roman" w:hAnsi="Times New Roman" w:cs="Times New Roman"/>
          <w:spacing w:val="-4"/>
        </w:rPr>
        <w:t>17378.5</w:t>
      </w:r>
      <w:r>
        <w:rPr>
          <w:spacing w:val="-4"/>
        </w:rPr>
        <w:t>）、《海洋沉积物质量》（</w:t>
      </w:r>
      <w:r>
        <w:rPr>
          <w:rFonts w:ascii="Times New Roman" w:eastAsia="Times New Roman" w:hAnsi="Times New Roman" w:cs="Times New Roman"/>
          <w:spacing w:val="-4"/>
        </w:rPr>
        <w:t>GB</w:t>
      </w:r>
      <w:r>
        <w:rPr>
          <w:rFonts w:ascii="Times New Roman" w:eastAsia="Times New Roman" w:hAnsi="Times New Roman" w:cs="Times New Roman"/>
          <w:spacing w:val="27"/>
        </w:rPr>
        <w:t xml:space="preserve"> </w:t>
      </w:r>
      <w:r>
        <w:rPr>
          <w:rFonts w:ascii="Times New Roman" w:eastAsia="Times New Roman" w:hAnsi="Times New Roman" w:cs="Times New Roman"/>
          <w:spacing w:val="-4"/>
        </w:rPr>
        <w:t>18668</w:t>
      </w:r>
      <w:r>
        <w:rPr>
          <w:spacing w:val="-4"/>
        </w:rPr>
        <w:t>）等</w:t>
      </w:r>
      <w:r>
        <w:rPr>
          <w:spacing w:val="-32"/>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13"/>
        </w:rPr>
        <w:t xml:space="preserve"> </w:t>
      </w:r>
      <w:r>
        <w:rPr>
          <w:spacing w:val="-4"/>
        </w:rPr>
        <w:t>项标准；在威胁因素观测方面，引</w:t>
      </w:r>
      <w:r>
        <w:t xml:space="preserve"> </w:t>
      </w:r>
      <w:r>
        <w:rPr>
          <w:spacing w:val="-1"/>
        </w:rPr>
        <w:t>用了《海洋调查规范 第</w:t>
      </w:r>
      <w:r>
        <w:rPr>
          <w:spacing w:val="-37"/>
        </w:rPr>
        <w:t xml:space="preserve"> </w:t>
      </w:r>
      <w:r>
        <w:rPr>
          <w:rFonts w:ascii="Times New Roman" w:eastAsia="Times New Roman" w:hAnsi="Times New Roman" w:cs="Times New Roman"/>
          <w:spacing w:val="-1"/>
        </w:rPr>
        <w:t>9</w:t>
      </w:r>
      <w:r>
        <w:rPr>
          <w:rFonts w:ascii="Times New Roman" w:eastAsia="Times New Roman" w:hAnsi="Times New Roman" w:cs="Times New Roman"/>
          <w:spacing w:val="12"/>
          <w:w w:val="101"/>
        </w:rPr>
        <w:t xml:space="preserve"> </w:t>
      </w:r>
      <w:r>
        <w:rPr>
          <w:spacing w:val="-1"/>
        </w:rPr>
        <w:t>部分：海洋生态调查指南》（</w:t>
      </w:r>
      <w:r>
        <w:rPr>
          <w:rFonts w:ascii="Times New Roman" w:eastAsia="Times New Roman" w:hAnsi="Times New Roman" w:cs="Times New Roman"/>
          <w:spacing w:val="-1"/>
        </w:rPr>
        <w:t>GB/T</w:t>
      </w:r>
      <w:r>
        <w:rPr>
          <w:rFonts w:ascii="Times New Roman" w:eastAsia="Times New Roman" w:hAnsi="Times New Roman" w:cs="Times New Roman"/>
          <w:spacing w:val="27"/>
        </w:rPr>
        <w:t xml:space="preserve"> </w:t>
      </w:r>
      <w:r>
        <w:rPr>
          <w:rFonts w:ascii="Times New Roman" w:eastAsia="Times New Roman" w:hAnsi="Times New Roman" w:cs="Times New Roman"/>
          <w:spacing w:val="-2"/>
        </w:rPr>
        <w:t>12763.9</w:t>
      </w:r>
      <w:r>
        <w:rPr>
          <w:spacing w:val="-2"/>
        </w:rPr>
        <w:t>）、《海洋监测规范 第</w:t>
      </w:r>
      <w:r>
        <w:rPr>
          <w:spacing w:val="-40"/>
        </w:rPr>
        <w:t xml:space="preserve"> </w:t>
      </w:r>
      <w:r>
        <w:rPr>
          <w:rFonts w:ascii="Times New Roman" w:eastAsia="Times New Roman" w:hAnsi="Times New Roman" w:cs="Times New Roman"/>
          <w:spacing w:val="-2"/>
        </w:rPr>
        <w:t>7</w:t>
      </w:r>
      <w:r>
        <w:rPr>
          <w:rFonts w:ascii="Times New Roman" w:eastAsia="Times New Roman" w:hAnsi="Times New Roman" w:cs="Times New Roman"/>
        </w:rPr>
        <w:t xml:space="preserve"> </w:t>
      </w:r>
      <w:r>
        <w:rPr>
          <w:spacing w:val="-3"/>
        </w:rPr>
        <w:t>部分：近海污染生态调查和生物监测》（</w:t>
      </w:r>
      <w:r>
        <w:rPr>
          <w:rFonts w:ascii="Times New Roman" w:eastAsia="Times New Roman" w:hAnsi="Times New Roman" w:cs="Times New Roman"/>
          <w:spacing w:val="-3"/>
        </w:rPr>
        <w:t>GB</w:t>
      </w:r>
      <w:r>
        <w:rPr>
          <w:rFonts w:ascii="Times New Roman" w:eastAsia="Times New Roman" w:hAnsi="Times New Roman" w:cs="Times New Roman"/>
          <w:spacing w:val="30"/>
          <w:w w:val="101"/>
        </w:rPr>
        <w:t xml:space="preserve"> </w:t>
      </w:r>
      <w:r>
        <w:rPr>
          <w:rFonts w:ascii="Times New Roman" w:eastAsia="Times New Roman" w:hAnsi="Times New Roman" w:cs="Times New Roman"/>
          <w:spacing w:val="-4"/>
        </w:rPr>
        <w:t>17378.7</w:t>
      </w:r>
      <w:r>
        <w:rPr>
          <w:spacing w:val="-4"/>
        </w:rPr>
        <w:t>）、《海洋灾害应急响应启动等级》（</w:t>
      </w:r>
      <w:r>
        <w:rPr>
          <w:rFonts w:ascii="Times New Roman" w:eastAsia="Times New Roman" w:hAnsi="Times New Roman" w:cs="Times New Roman"/>
          <w:spacing w:val="-4"/>
        </w:rPr>
        <w:t>HY/T</w:t>
      </w:r>
      <w:r>
        <w:rPr>
          <w:rFonts w:ascii="Times New Roman" w:eastAsia="Times New Roman" w:hAnsi="Times New Roman" w:cs="Times New Roman"/>
        </w:rPr>
        <w:t xml:space="preserve"> </w:t>
      </w:r>
      <w:r>
        <w:rPr>
          <w:rFonts w:ascii="Times New Roman" w:eastAsia="Times New Roman" w:hAnsi="Times New Roman" w:cs="Times New Roman"/>
          <w:spacing w:val="3"/>
        </w:rPr>
        <w:t>0293</w:t>
      </w:r>
      <w:r>
        <w:rPr>
          <w:spacing w:val="3"/>
        </w:rPr>
        <w:t>）等</w:t>
      </w:r>
      <w:r>
        <w:rPr>
          <w:spacing w:val="-30"/>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16"/>
        </w:rPr>
        <w:t xml:space="preserve"> </w:t>
      </w:r>
      <w:r>
        <w:rPr>
          <w:spacing w:val="3"/>
        </w:rPr>
        <w:t>项标准。</w:t>
      </w:r>
    </w:p>
    <w:p>
      <w:pPr>
        <w:spacing w:before="244" w:line="222" w:lineRule="auto"/>
        <w:ind w:left="15"/>
        <w:rPr>
          <w:rFonts w:ascii="SimHei" w:eastAsia="SimHei" w:hAnsi="SimHei" w:cs="SimHei"/>
          <w:sz w:val="24"/>
          <w:szCs w:val="24"/>
        </w:rPr>
      </w:pPr>
      <w:r>
        <w:rPr>
          <w:rFonts w:ascii="SimHei" w:eastAsia="SimHei" w:hAnsi="SimHei" w:cs="SimHei"/>
          <w:spacing w:val="-2"/>
          <w:sz w:val="24"/>
          <w:szCs w:val="24"/>
        </w:rPr>
        <w:t>5.3</w:t>
      </w:r>
      <w:r>
        <w:rPr>
          <w:rFonts w:ascii="SimHei" w:eastAsia="SimHei" w:hAnsi="SimHei" w:cs="SimHei"/>
          <w:spacing w:val="29"/>
          <w:sz w:val="24"/>
          <w:szCs w:val="24"/>
        </w:rPr>
        <w:t xml:space="preserve">  </w:t>
      </w:r>
      <w:r>
        <w:rPr>
          <w:rFonts w:ascii="SimHei" w:eastAsia="SimHei" w:hAnsi="SimHei" w:cs="SimHei"/>
          <w:spacing w:val="-2"/>
          <w:sz w:val="24"/>
          <w:szCs w:val="24"/>
        </w:rPr>
        <w:t>术语和定义</w:t>
      </w:r>
    </w:p>
    <w:p>
      <w:pPr>
        <w:pStyle w:val="BodyText"/>
        <w:spacing w:before="253" w:line="280" w:lineRule="auto"/>
        <w:ind w:left="19" w:right="51" w:firstLine="420"/>
      </w:pPr>
      <w:r>
        <w:rPr>
          <w:spacing w:val="7"/>
        </w:rPr>
        <w:t>本标准主要涉及</w:t>
      </w:r>
      <w:r>
        <w:rPr>
          <w:spacing w:val="-37"/>
        </w:rPr>
        <w:t xml:space="preserve"> </w:t>
      </w:r>
      <w:r>
        <w:rPr>
          <w:rFonts w:ascii="Times New Roman" w:eastAsia="Times New Roman" w:hAnsi="Times New Roman" w:cs="Times New Roman"/>
          <w:spacing w:val="7"/>
        </w:rPr>
        <w:t xml:space="preserve">5 </w:t>
      </w:r>
      <w:r>
        <w:rPr>
          <w:spacing w:val="7"/>
        </w:rPr>
        <w:t>个术语。规定了海洋生物多样性综合观测环节中需要明确</w:t>
      </w:r>
      <w:r>
        <w:rPr>
          <w:spacing w:val="6"/>
        </w:rPr>
        <w:t>界定的“生</w:t>
      </w:r>
      <w:r>
        <w:t xml:space="preserve"> </w:t>
      </w:r>
      <w:r>
        <w:rPr>
          <w:spacing w:val="-10"/>
        </w:rPr>
        <w:t>物多样性</w:t>
      </w:r>
      <w:r>
        <w:rPr>
          <w:spacing w:val="-61"/>
        </w:rPr>
        <w:t xml:space="preserve"> </w:t>
      </w:r>
      <w:r>
        <w:rPr>
          <w:spacing w:val="-10"/>
        </w:rPr>
        <w:t>”“海洋生物</w:t>
      </w:r>
      <w:r>
        <w:rPr>
          <w:spacing w:val="-70"/>
        </w:rPr>
        <w:t xml:space="preserve"> </w:t>
      </w:r>
      <w:r>
        <w:rPr>
          <w:spacing w:val="-10"/>
        </w:rPr>
        <w:t>”“浅海</w:t>
      </w:r>
      <w:r>
        <w:rPr>
          <w:spacing w:val="-70"/>
        </w:rPr>
        <w:t xml:space="preserve"> </w:t>
      </w:r>
      <w:r>
        <w:rPr>
          <w:spacing w:val="-10"/>
        </w:rPr>
        <w:t>”“潮间带</w:t>
      </w:r>
      <w:r>
        <w:rPr>
          <w:spacing w:val="-70"/>
        </w:rPr>
        <w:t xml:space="preserve"> </w:t>
      </w:r>
      <w:r>
        <w:rPr>
          <w:spacing w:val="-10"/>
        </w:rPr>
        <w:t>”“威胁因素</w:t>
      </w:r>
      <w:r>
        <w:rPr>
          <w:spacing w:val="-70"/>
        </w:rPr>
        <w:t xml:space="preserve"> </w:t>
      </w:r>
      <w:r>
        <w:rPr>
          <w:spacing w:val="-10"/>
        </w:rPr>
        <w:t>”等术语。</w:t>
      </w:r>
    </w:p>
    <w:p>
      <w:pPr>
        <w:spacing w:before="243" w:line="221" w:lineRule="auto"/>
        <w:ind w:left="15"/>
        <w:rPr>
          <w:rFonts w:ascii="SimHei" w:eastAsia="SimHei" w:hAnsi="SimHei" w:cs="SimHei"/>
          <w:sz w:val="24"/>
          <w:szCs w:val="24"/>
        </w:rPr>
      </w:pPr>
      <w:r>
        <w:rPr>
          <w:rFonts w:ascii="SimHei" w:eastAsia="SimHei" w:hAnsi="SimHei" w:cs="SimHei"/>
          <w:spacing w:val="-1"/>
          <w:sz w:val="24"/>
          <w:szCs w:val="24"/>
        </w:rPr>
        <w:t>5.4</w:t>
      </w:r>
      <w:r>
        <w:rPr>
          <w:rFonts w:ascii="SimHei" w:eastAsia="SimHei" w:hAnsi="SimHei" w:cs="SimHei"/>
          <w:spacing w:val="29"/>
          <w:sz w:val="24"/>
          <w:szCs w:val="24"/>
        </w:rPr>
        <w:t xml:space="preserve">  </w:t>
      </w:r>
      <w:r>
        <w:rPr>
          <w:rFonts w:ascii="SimHei" w:eastAsia="SimHei" w:hAnsi="SimHei" w:cs="SimHei"/>
          <w:spacing w:val="-1"/>
          <w:sz w:val="24"/>
          <w:szCs w:val="24"/>
        </w:rPr>
        <w:t>观测范围、方式、对象和原则</w:t>
      </w:r>
    </w:p>
    <w:p>
      <w:pPr>
        <w:spacing w:before="255" w:line="231" w:lineRule="auto"/>
        <w:ind w:left="15"/>
        <w:rPr>
          <w:rFonts w:ascii="SimHei" w:eastAsia="SimHei" w:hAnsi="SimHei" w:cs="SimHei"/>
          <w:sz w:val="20"/>
          <w:szCs w:val="20"/>
        </w:rPr>
      </w:pPr>
      <w:r>
        <w:rPr>
          <w:rFonts w:ascii="SimHei" w:eastAsia="SimHei" w:hAnsi="SimHei" w:cs="SimHei"/>
          <w:spacing w:val="6"/>
          <w:sz w:val="20"/>
          <w:szCs w:val="20"/>
        </w:rPr>
        <w:t>5.4.1</w:t>
      </w:r>
      <w:r>
        <w:rPr>
          <w:rFonts w:ascii="SimHei" w:eastAsia="SimHei" w:hAnsi="SimHei" w:cs="SimHei"/>
          <w:spacing w:val="6"/>
          <w:sz w:val="20"/>
          <w:szCs w:val="20"/>
        </w:rPr>
        <w:t xml:space="preserve">  </w:t>
      </w:r>
      <w:r>
        <w:rPr>
          <w:rFonts w:ascii="SimHei" w:eastAsia="SimHei" w:hAnsi="SimHei" w:cs="SimHei"/>
          <w:spacing w:val="6"/>
          <w:sz w:val="20"/>
          <w:szCs w:val="20"/>
        </w:rPr>
        <w:t>观测范围</w:t>
      </w:r>
    </w:p>
    <w:p>
      <w:pPr>
        <w:pStyle w:val="BodyText"/>
        <w:spacing w:before="109" w:line="298" w:lineRule="auto"/>
        <w:ind w:left="20" w:right="53" w:firstLine="420"/>
        <w:jc w:val="both"/>
      </w:pPr>
      <w:r>
        <w:rPr>
          <w:spacing w:val="7"/>
        </w:rPr>
        <w:t>本标准规定了海洋生物多样性综合观测的范围，即根据海洋生物的分布特点，综合考虑</w:t>
      </w:r>
      <w:r>
        <w:rPr>
          <w:spacing w:val="12"/>
        </w:rPr>
        <w:t xml:space="preserve"> </w:t>
      </w:r>
      <w:r>
        <w:rPr>
          <w:spacing w:val="8"/>
        </w:rPr>
        <w:t>水文、水质、气象、海洋沉积物、观测工作</w:t>
      </w:r>
      <w:r>
        <w:rPr>
          <w:spacing w:val="7"/>
        </w:rPr>
        <w:t>可操作性等因素，确定浅海和潮间带一定的区域</w:t>
      </w:r>
      <w:r>
        <w:t xml:space="preserve"> </w:t>
      </w:r>
      <w:r>
        <w:rPr>
          <w:spacing w:val="6"/>
        </w:rPr>
        <w:t>作为观测范围。</w:t>
      </w:r>
    </w:p>
    <w:p>
      <w:pPr>
        <w:spacing w:before="113" w:line="229" w:lineRule="auto"/>
        <w:ind w:left="15"/>
        <w:rPr>
          <w:rFonts w:ascii="SimHei" w:eastAsia="SimHei" w:hAnsi="SimHei" w:cs="SimHei"/>
          <w:sz w:val="20"/>
          <w:szCs w:val="20"/>
        </w:rPr>
      </w:pPr>
      <w:r>
        <w:rPr>
          <w:rFonts w:ascii="SimHei" w:eastAsia="SimHei" w:hAnsi="SimHei" w:cs="SimHei"/>
          <w:spacing w:val="6"/>
          <w:sz w:val="20"/>
          <w:szCs w:val="20"/>
        </w:rPr>
        <w:t>5.4.2</w:t>
      </w:r>
      <w:r>
        <w:rPr>
          <w:rFonts w:ascii="SimHei" w:eastAsia="SimHei" w:hAnsi="SimHei" w:cs="SimHei"/>
          <w:spacing w:val="6"/>
          <w:sz w:val="20"/>
          <w:szCs w:val="20"/>
        </w:rPr>
        <w:t xml:space="preserve"> </w:t>
      </w:r>
      <w:r>
        <w:rPr>
          <w:rFonts w:ascii="SimHei" w:eastAsia="SimHei" w:hAnsi="SimHei" w:cs="SimHei"/>
          <w:spacing w:val="6"/>
          <w:sz w:val="20"/>
          <w:szCs w:val="20"/>
        </w:rPr>
        <w:t>观测方式</w:t>
      </w:r>
    </w:p>
    <w:p>
      <w:pPr>
        <w:pStyle w:val="BodyText"/>
        <w:spacing w:before="112" w:line="280" w:lineRule="auto"/>
        <w:ind w:left="20" w:right="51" w:firstLine="420"/>
      </w:pPr>
      <w:r>
        <w:rPr>
          <w:spacing w:val="7"/>
        </w:rPr>
        <w:t>本标准规定了海洋生物多样性综合观测的方式，即依据观测任务的要求与客观条件的允</w:t>
      </w:r>
      <w:r>
        <w:rPr>
          <w:spacing w:val="15"/>
        </w:rPr>
        <w:t xml:space="preserve"> </w:t>
      </w:r>
      <w:r>
        <w:rPr>
          <w:spacing w:val="9"/>
        </w:rPr>
        <w:t>许程度，观测方式可选择下列中的一种或多</w:t>
      </w:r>
      <w:r>
        <w:rPr>
          <w:spacing w:val="8"/>
        </w:rPr>
        <w:t>种：</w:t>
      </w:r>
    </w:p>
    <w:p>
      <w:pPr>
        <w:pStyle w:val="BodyText"/>
        <w:spacing w:before="113" w:line="360" w:lineRule="exact"/>
        <w:ind w:left="449"/>
      </w:pPr>
      <w:r>
        <w:rPr>
          <w:spacing w:val="5"/>
          <w:position w:val="11"/>
        </w:rPr>
        <w:t>（</w:t>
      </w:r>
      <w:r>
        <w:rPr>
          <w:rFonts w:ascii="Times New Roman" w:eastAsia="Times New Roman" w:hAnsi="Times New Roman" w:cs="Times New Roman"/>
          <w:spacing w:val="5"/>
          <w:position w:val="11"/>
        </w:rPr>
        <w:t>1</w:t>
      </w:r>
      <w:r>
        <w:rPr>
          <w:spacing w:val="5"/>
          <w:position w:val="11"/>
        </w:rPr>
        <w:t>）大面观测；</w:t>
      </w:r>
    </w:p>
    <w:p>
      <w:pPr>
        <w:pStyle w:val="BodyText"/>
        <w:spacing w:before="1" w:line="227" w:lineRule="auto"/>
        <w:ind w:left="449"/>
      </w:pPr>
      <w:r>
        <w:rPr>
          <w:spacing w:val="5"/>
        </w:rPr>
        <w:t>（</w:t>
      </w:r>
      <w:r>
        <w:rPr>
          <w:rFonts w:ascii="Times New Roman" w:eastAsia="Times New Roman" w:hAnsi="Times New Roman" w:cs="Times New Roman"/>
          <w:spacing w:val="5"/>
        </w:rPr>
        <w:t>2</w:t>
      </w:r>
      <w:r>
        <w:rPr>
          <w:spacing w:val="5"/>
        </w:rPr>
        <w:t>）断面观测；</w:t>
      </w:r>
    </w:p>
    <w:p>
      <w:pPr>
        <w:pStyle w:val="BodyText"/>
        <w:spacing w:before="113" w:line="228" w:lineRule="auto"/>
        <w:ind w:left="449"/>
      </w:pPr>
      <w:r>
        <w:rPr>
          <w:spacing w:val="5"/>
        </w:rPr>
        <w:t>（</w:t>
      </w:r>
      <w:r>
        <w:rPr>
          <w:rFonts w:ascii="Times New Roman" w:eastAsia="Times New Roman" w:hAnsi="Times New Roman" w:cs="Times New Roman"/>
          <w:spacing w:val="5"/>
        </w:rPr>
        <w:t>3</w:t>
      </w:r>
      <w:r>
        <w:rPr>
          <w:spacing w:val="5"/>
        </w:rPr>
        <w:t>）连续观测；</w:t>
      </w:r>
    </w:p>
    <w:p>
      <w:pPr>
        <w:pStyle w:val="BodyText"/>
        <w:spacing w:before="113" w:line="228" w:lineRule="auto"/>
        <w:ind w:left="449"/>
      </w:pPr>
      <w:r>
        <w:rPr>
          <w:spacing w:val="5"/>
        </w:rPr>
        <w:t>（</w:t>
      </w:r>
      <w:r>
        <w:rPr>
          <w:rFonts w:ascii="Times New Roman" w:eastAsia="Times New Roman" w:hAnsi="Times New Roman" w:cs="Times New Roman"/>
          <w:spacing w:val="5"/>
        </w:rPr>
        <w:t>4</w:t>
      </w:r>
      <w:r>
        <w:rPr>
          <w:spacing w:val="5"/>
        </w:rPr>
        <w:t>）辅助观测。</w:t>
      </w:r>
    </w:p>
    <w:p>
      <w:pPr>
        <w:spacing w:before="113" w:line="231" w:lineRule="auto"/>
        <w:ind w:left="15"/>
        <w:rPr>
          <w:rFonts w:ascii="SimHei" w:eastAsia="SimHei" w:hAnsi="SimHei" w:cs="SimHei"/>
          <w:sz w:val="20"/>
          <w:szCs w:val="20"/>
        </w:rPr>
        <w:sectPr>
          <w:footerReference w:type="default" r:id="rId44"/>
          <w:pgSz w:w="11906" w:h="16839"/>
          <w:pgMar w:top="1430" w:right="1745" w:bottom="1358" w:left="1785" w:header="0" w:footer="1195" w:gutter="0"/>
          <w:pgNumType w:start="15"/>
          <w:cols w:space="708"/>
        </w:sectPr>
      </w:pPr>
      <w:r>
        <w:rPr>
          <w:rFonts w:ascii="SimHei" w:eastAsia="SimHei" w:hAnsi="SimHei" w:cs="SimHei"/>
          <w:spacing w:val="6"/>
          <w:sz w:val="20"/>
          <w:szCs w:val="20"/>
        </w:rPr>
        <w:t>5.4.3</w:t>
      </w:r>
      <w:r>
        <w:rPr>
          <w:rFonts w:ascii="SimHei" w:eastAsia="SimHei" w:hAnsi="SimHei" w:cs="SimHei"/>
          <w:spacing w:val="6"/>
          <w:sz w:val="20"/>
          <w:szCs w:val="20"/>
        </w:rPr>
        <w:t xml:space="preserve">  </w:t>
      </w:r>
      <w:r>
        <w:rPr>
          <w:rFonts w:ascii="SimHei" w:eastAsia="SimHei" w:hAnsi="SimHei" w:cs="SimHei"/>
          <w:spacing w:val="6"/>
          <w:sz w:val="20"/>
          <w:szCs w:val="20"/>
        </w:rPr>
        <w:t>观测对象</w:t>
      </w:r>
    </w:p>
    <w:p>
      <w:pPr>
        <w:pStyle w:val="BodyText"/>
        <w:spacing w:before="110" w:line="280" w:lineRule="auto"/>
        <w:ind w:left="19" w:firstLine="420"/>
      </w:pPr>
      <w:r>
        <w:rPr>
          <w:spacing w:val="9"/>
        </w:rPr>
        <w:t>本标准规定了海洋生物多样性综合观测的对象，即观测区域内代</w:t>
      </w:r>
      <w:r>
        <w:rPr>
          <w:spacing w:val="8"/>
        </w:rPr>
        <w:t>表性的海洋生物物种、</w:t>
      </w:r>
      <w:r>
        <w:t xml:space="preserve"> </w:t>
      </w:r>
      <w:r>
        <w:rPr>
          <w:spacing w:val="9"/>
        </w:rPr>
        <w:t>种群、群落和生态系统以及海洋环境和威胁因素。</w:t>
      </w:r>
    </w:p>
    <w:p>
      <w:pPr>
        <w:spacing w:before="113" w:line="230" w:lineRule="auto"/>
        <w:ind w:left="15"/>
        <w:rPr>
          <w:rFonts w:ascii="SimHei" w:eastAsia="SimHei" w:hAnsi="SimHei" w:cs="SimHei"/>
          <w:sz w:val="20"/>
          <w:szCs w:val="20"/>
        </w:rPr>
      </w:pPr>
      <w:r>
        <w:rPr>
          <w:rFonts w:ascii="SimHei" w:eastAsia="SimHei" w:hAnsi="SimHei" w:cs="SimHei"/>
          <w:spacing w:val="6"/>
          <w:sz w:val="20"/>
          <w:szCs w:val="20"/>
        </w:rPr>
        <w:t>5.4.4</w:t>
      </w:r>
      <w:r>
        <w:rPr>
          <w:rFonts w:ascii="SimHei" w:eastAsia="SimHei" w:hAnsi="SimHei" w:cs="SimHei"/>
          <w:spacing w:val="6"/>
          <w:sz w:val="20"/>
          <w:szCs w:val="20"/>
        </w:rPr>
        <w:t xml:space="preserve">  </w:t>
      </w:r>
      <w:r>
        <w:rPr>
          <w:rFonts w:ascii="SimHei" w:eastAsia="SimHei" w:hAnsi="SimHei" w:cs="SimHei"/>
          <w:spacing w:val="6"/>
          <w:sz w:val="20"/>
          <w:szCs w:val="20"/>
        </w:rPr>
        <w:t>观测原则</w:t>
      </w:r>
    </w:p>
    <w:p>
      <w:pPr>
        <w:spacing w:line="230" w:lineRule="auto"/>
        <w:rPr>
          <w:rFonts w:ascii="SimHei" w:eastAsia="SimHei" w:hAnsi="SimHei" w:cs="SimHei"/>
          <w:sz w:val="20"/>
          <w:szCs w:val="20"/>
        </w:rPr>
        <w:sectPr>
          <w:footerReference w:type="default" r:id="rId45"/>
          <w:type w:val="nextPage"/>
          <w:pgSz w:w="11906" w:h="16839"/>
          <w:pgMar w:top="1430" w:right="1745" w:bottom="1358" w:left="1785" w:header="0" w:footer="1195" w:gutter="0"/>
          <w:pgNumType w:start="16"/>
          <w:cols w:space="708"/>
          <w:titlePg w:val="0"/>
        </w:sectPr>
      </w:pPr>
    </w:p>
    <w:p>
      <w:pPr>
        <w:pStyle w:val="BodyText"/>
        <w:spacing w:before="118" w:line="227" w:lineRule="auto"/>
        <w:ind w:left="440"/>
      </w:pPr>
      <w:r>
        <w:rPr>
          <w:spacing w:val="9"/>
        </w:rPr>
        <w:t>本标准规定了开展海洋生物多样性综合观测应符合的原则：</w:t>
      </w:r>
    </w:p>
    <w:p>
      <w:pPr>
        <w:pStyle w:val="BodyText"/>
        <w:spacing w:before="114" w:line="227" w:lineRule="auto"/>
        <w:ind w:left="439"/>
      </w:pPr>
      <w:r>
        <w:rPr>
          <w:spacing w:val="5"/>
        </w:rPr>
        <w:t>科学性原则：根据观测对象属性，选择反映观</w:t>
      </w:r>
      <w:r>
        <w:rPr>
          <w:spacing w:val="4"/>
        </w:rPr>
        <w:t>测范围内生物多样性基本特征的观测要素。</w:t>
      </w:r>
    </w:p>
    <w:p>
      <w:pPr>
        <w:pStyle w:val="BodyText"/>
        <w:spacing w:before="114" w:line="280" w:lineRule="auto"/>
        <w:ind w:left="20" w:right="205" w:firstLine="420"/>
      </w:pPr>
      <w:r>
        <w:rPr>
          <w:spacing w:val="7"/>
        </w:rPr>
        <w:t>可操作性原则：观测工作应充分考虑人力、资金和后勤保障等条件，采用效率高、成本</w:t>
      </w:r>
      <w:r>
        <w:rPr>
          <w:spacing w:val="12"/>
        </w:rPr>
        <w:t xml:space="preserve"> </w:t>
      </w:r>
      <w:r>
        <w:rPr>
          <w:spacing w:val="8"/>
        </w:rPr>
        <w:t>合理的观测方式和方法。</w:t>
      </w:r>
    </w:p>
    <w:p>
      <w:pPr>
        <w:pStyle w:val="BodyText"/>
        <w:spacing w:before="112" w:line="280" w:lineRule="auto"/>
        <w:ind w:left="20" w:right="151" w:firstLine="420"/>
      </w:pPr>
      <w:r>
        <w:rPr>
          <w:spacing w:val="9"/>
        </w:rPr>
        <w:t>规范性原则：采用统一、标准化的观测方法，观测生物多样性的</w:t>
      </w:r>
      <w:r>
        <w:rPr>
          <w:spacing w:val="8"/>
        </w:rPr>
        <w:t>动态变化。观测范围、</w:t>
      </w:r>
      <w:r>
        <w:t xml:space="preserve"> </w:t>
      </w:r>
      <w:r>
        <w:rPr>
          <w:spacing w:val="9"/>
        </w:rPr>
        <w:t>方式、方法、时间和频次一经确定，不可随意变动。</w:t>
      </w:r>
    </w:p>
    <w:p>
      <w:pPr>
        <w:pStyle w:val="BodyText"/>
        <w:spacing w:before="113" w:line="280" w:lineRule="auto"/>
        <w:ind w:left="22" w:right="203" w:firstLine="418"/>
      </w:pPr>
      <w:r>
        <w:rPr>
          <w:spacing w:val="7"/>
        </w:rPr>
        <w:t>保护性原则：应选择对观测对象及环境干扰破坏较小的观测方法，尽可能采用非损伤性</w:t>
      </w:r>
      <w:r>
        <w:rPr>
          <w:spacing w:val="15"/>
        </w:rPr>
        <w:t xml:space="preserve"> </w:t>
      </w:r>
      <w:r>
        <w:rPr>
          <w:spacing w:val="8"/>
        </w:rPr>
        <w:t>取样方法，避免造成永久性损害。</w:t>
      </w:r>
    </w:p>
    <w:p>
      <w:pPr>
        <w:pStyle w:val="BodyText"/>
        <w:spacing w:before="113" w:line="280" w:lineRule="auto"/>
        <w:ind w:left="20" w:right="203" w:firstLine="423"/>
      </w:pPr>
      <w:r>
        <w:rPr>
          <w:spacing w:val="7"/>
        </w:rPr>
        <w:t>安全性原则：观测者应接受相关专业培训，做好安全防护措施，防止恶劣海况、突发险</w:t>
      </w:r>
      <w:r>
        <w:rPr>
          <w:spacing w:val="12"/>
        </w:rPr>
        <w:t xml:space="preserve"> </w:t>
      </w:r>
      <w:r>
        <w:rPr>
          <w:spacing w:val="8"/>
        </w:rPr>
        <w:t>情、凶猛动物、有毒生物造成人身伤害。</w:t>
      </w:r>
    </w:p>
    <w:p>
      <w:pPr>
        <w:spacing w:before="242" w:line="221" w:lineRule="auto"/>
        <w:ind w:left="15"/>
        <w:rPr>
          <w:rFonts w:ascii="SimHei" w:eastAsia="SimHei" w:hAnsi="SimHei" w:cs="SimHei"/>
          <w:sz w:val="24"/>
          <w:szCs w:val="24"/>
        </w:rPr>
      </w:pPr>
      <w:r>
        <w:rPr>
          <w:rFonts w:ascii="SimHei" w:eastAsia="SimHei" w:hAnsi="SimHei" w:cs="SimHei"/>
          <w:spacing w:val="-2"/>
          <w:sz w:val="24"/>
          <w:szCs w:val="24"/>
        </w:rPr>
        <w:t>5.5</w:t>
      </w:r>
      <w:r>
        <w:rPr>
          <w:rFonts w:ascii="SimHei" w:eastAsia="SimHei" w:hAnsi="SimHei" w:cs="SimHei"/>
          <w:spacing w:val="31"/>
          <w:sz w:val="24"/>
          <w:szCs w:val="24"/>
        </w:rPr>
        <w:t xml:space="preserve">  </w:t>
      </w:r>
      <w:r>
        <w:rPr>
          <w:rFonts w:ascii="SimHei" w:eastAsia="SimHei" w:hAnsi="SimHei" w:cs="SimHei"/>
          <w:spacing w:val="-2"/>
          <w:sz w:val="24"/>
          <w:szCs w:val="24"/>
        </w:rPr>
        <w:t>观测内容与方法</w:t>
      </w:r>
    </w:p>
    <w:p>
      <w:pPr>
        <w:pStyle w:val="BodyText"/>
        <w:spacing w:before="256" w:line="306" w:lineRule="auto"/>
        <w:ind w:left="24" w:right="151" w:firstLine="416"/>
        <w:jc w:val="both"/>
      </w:pPr>
      <w:r>
        <w:rPr>
          <w:spacing w:val="7"/>
        </w:rPr>
        <w:t>本标准规定了海洋生物多样性综合观测的内容与方法。根据海洋生物多样性综合观测的</w:t>
      </w:r>
      <w:r>
        <w:rPr>
          <w:spacing w:val="12"/>
        </w:rPr>
        <w:t xml:space="preserve"> </w:t>
      </w:r>
      <w:r>
        <w:rPr>
          <w:spacing w:val="8"/>
        </w:rPr>
        <w:t>目标，主要开展生物要素、环境要素和威胁因素等</w:t>
      </w:r>
      <w:r>
        <w:rPr>
          <w:spacing w:val="-29"/>
        </w:rPr>
        <w:t xml:space="preserve"> </w:t>
      </w:r>
      <w:r>
        <w:rPr>
          <w:rFonts w:ascii="Times New Roman" w:eastAsia="Times New Roman" w:hAnsi="Times New Roman" w:cs="Times New Roman"/>
          <w:spacing w:val="8"/>
        </w:rPr>
        <w:t xml:space="preserve">3 </w:t>
      </w:r>
      <w:r>
        <w:rPr>
          <w:spacing w:val="8"/>
        </w:rPr>
        <w:t>个方面的长期定位观测，掌握长期的、</w:t>
      </w:r>
      <w:r>
        <w:t xml:space="preserve"> </w:t>
      </w:r>
      <w:r>
        <w:rPr>
          <w:spacing w:val="7"/>
        </w:rPr>
        <w:t>系统的、科学的原始资料和基础数据，摸清海洋生物多样性本底情况和跟踪其动态变化，为</w:t>
      </w:r>
      <w:r>
        <w:rPr>
          <w:spacing w:val="18"/>
        </w:rPr>
        <w:t xml:space="preserve"> </w:t>
      </w:r>
      <w:r>
        <w:rPr>
          <w:spacing w:val="9"/>
        </w:rPr>
        <w:t>国家及地方海洋生态环境保护系统的管理决策提供技术支撑。</w:t>
      </w:r>
    </w:p>
    <w:p>
      <w:pPr>
        <w:spacing w:before="114" w:line="231" w:lineRule="auto"/>
        <w:ind w:left="15"/>
        <w:rPr>
          <w:rFonts w:ascii="SimHei" w:eastAsia="SimHei" w:hAnsi="SimHei" w:cs="SimHei"/>
          <w:sz w:val="20"/>
          <w:szCs w:val="20"/>
        </w:rPr>
      </w:pPr>
      <w:r>
        <w:rPr>
          <w:rFonts w:ascii="SimHei" w:eastAsia="SimHei" w:hAnsi="SimHei" w:cs="SimHei"/>
          <w:spacing w:val="6"/>
          <w:sz w:val="20"/>
          <w:szCs w:val="20"/>
        </w:rPr>
        <w:t>5.5.1</w:t>
      </w:r>
      <w:r>
        <w:rPr>
          <w:rFonts w:ascii="SimHei" w:eastAsia="SimHei" w:hAnsi="SimHei" w:cs="SimHei"/>
          <w:spacing w:val="6"/>
          <w:sz w:val="20"/>
          <w:szCs w:val="20"/>
        </w:rPr>
        <w:t xml:space="preserve">  </w:t>
      </w:r>
      <w:r>
        <w:rPr>
          <w:rFonts w:ascii="SimHei" w:eastAsia="SimHei" w:hAnsi="SimHei" w:cs="SimHei"/>
          <w:spacing w:val="6"/>
          <w:sz w:val="20"/>
          <w:szCs w:val="20"/>
        </w:rPr>
        <w:t>生物要素观测</w:t>
      </w:r>
    </w:p>
    <w:p>
      <w:pPr>
        <w:pStyle w:val="BodyText"/>
        <w:spacing w:before="110" w:line="297" w:lineRule="auto"/>
        <w:ind w:left="19" w:right="29" w:firstLine="421"/>
      </w:pPr>
      <w:r>
        <w:rPr>
          <w:spacing w:val="7"/>
        </w:rPr>
        <w:t>本标准主要规定了观测区域内生物群落的观测指</w:t>
      </w:r>
      <w:r>
        <w:rPr>
          <w:spacing w:val="6"/>
        </w:rPr>
        <w:t>标与方法，明确了观测区域内浮游生物、</w:t>
      </w:r>
      <w:r>
        <w:t xml:space="preserve"> </w:t>
      </w:r>
      <w:r>
        <w:rPr>
          <w:spacing w:val="10"/>
        </w:rPr>
        <w:t>底栖生物、潮间带生物、污损生物、游泳动物、微生物以及叶绿</w:t>
      </w:r>
      <w:r>
        <w:rPr>
          <w:spacing w:val="9"/>
        </w:rPr>
        <w:t xml:space="preserve">素和初级生产力等的种类、 </w:t>
      </w:r>
      <w:r>
        <w:rPr>
          <w:spacing w:val="9"/>
        </w:rPr>
        <w:t>分布、种群数量等方面的观测。附录</w:t>
      </w:r>
      <w:r>
        <w:rPr>
          <w:spacing w:val="-46"/>
        </w:rPr>
        <w:t xml:space="preserve"> </w:t>
      </w:r>
      <w:r>
        <w:rPr>
          <w:rFonts w:ascii="Times New Roman" w:eastAsia="Times New Roman" w:hAnsi="Times New Roman" w:cs="Times New Roman"/>
          <w:spacing w:val="9"/>
        </w:rPr>
        <w:t xml:space="preserve">A </w:t>
      </w:r>
      <w:r>
        <w:rPr>
          <w:spacing w:val="9"/>
        </w:rPr>
        <w:t>规定了生物要素观测指标与方法。</w:t>
      </w:r>
    </w:p>
    <w:p>
      <w:pPr>
        <w:pStyle w:val="BodyText"/>
        <w:spacing w:before="114" w:line="280" w:lineRule="auto"/>
        <w:ind w:left="19" w:right="205" w:firstLine="420"/>
      </w:pPr>
      <w:r>
        <w:rPr>
          <w:spacing w:val="7"/>
        </w:rPr>
        <w:t>其中，对观测区域内的重点保护物种、珍稀濒危物种、特有种、指示物种和外来入侵物</w:t>
      </w:r>
      <w:r>
        <w:rPr>
          <w:spacing w:val="12"/>
        </w:rPr>
        <w:t xml:space="preserve"> </w:t>
      </w:r>
      <w:r>
        <w:rPr>
          <w:spacing w:val="9"/>
        </w:rPr>
        <w:t>种等特定生物类群进行重点观测。主要观测指标有种类组成、数量、分布。</w:t>
      </w:r>
    </w:p>
    <w:p>
      <w:pPr>
        <w:spacing w:before="114" w:line="230" w:lineRule="auto"/>
        <w:ind w:left="15"/>
        <w:rPr>
          <w:rFonts w:ascii="SimHei" w:eastAsia="SimHei" w:hAnsi="SimHei" w:cs="SimHei"/>
          <w:sz w:val="20"/>
          <w:szCs w:val="20"/>
        </w:rPr>
      </w:pPr>
      <w:r>
        <w:rPr>
          <w:rFonts w:ascii="SimHei" w:eastAsia="SimHei" w:hAnsi="SimHei" w:cs="SimHei"/>
          <w:spacing w:val="6"/>
          <w:sz w:val="20"/>
          <w:szCs w:val="20"/>
        </w:rPr>
        <w:t>5.5.2</w:t>
      </w:r>
      <w:r>
        <w:rPr>
          <w:rFonts w:ascii="SimHei" w:eastAsia="SimHei" w:hAnsi="SimHei" w:cs="SimHei"/>
          <w:spacing w:val="6"/>
          <w:sz w:val="20"/>
          <w:szCs w:val="20"/>
        </w:rPr>
        <w:t xml:space="preserve">  </w:t>
      </w:r>
      <w:r>
        <w:rPr>
          <w:rFonts w:ascii="SimHei" w:eastAsia="SimHei" w:hAnsi="SimHei" w:cs="SimHei"/>
          <w:spacing w:val="6"/>
          <w:sz w:val="20"/>
          <w:szCs w:val="20"/>
        </w:rPr>
        <w:t>环境要素观测</w:t>
      </w:r>
    </w:p>
    <w:p>
      <w:pPr>
        <w:pStyle w:val="BodyText"/>
        <w:spacing w:before="111" w:line="297" w:lineRule="auto"/>
        <w:ind w:left="20" w:right="205" w:firstLine="420"/>
      </w:pPr>
      <w:r>
        <w:rPr>
          <w:spacing w:val="7"/>
        </w:rPr>
        <w:t>本标准主要规定了观测区域内水文、水质、气象、海洋沉积物等主要环境要素的观测指</w:t>
      </w:r>
      <w:r>
        <w:rPr>
          <w:spacing w:val="12"/>
        </w:rPr>
        <w:t xml:space="preserve"> </w:t>
      </w:r>
      <w:r>
        <w:rPr>
          <w:spacing w:val="7"/>
        </w:rPr>
        <w:t>标与方法，对环境要素进行系统、连续观测，可为研究海洋生物要素动态变化与环境要素间</w:t>
      </w:r>
      <w:r>
        <w:rPr>
          <w:spacing w:val="18"/>
        </w:rPr>
        <w:t xml:space="preserve"> </w:t>
      </w:r>
      <w:r>
        <w:rPr>
          <w:spacing w:val="7"/>
        </w:rPr>
        <w:t>的关系提供基本信息。</w:t>
      </w:r>
    </w:p>
    <w:p>
      <w:pPr>
        <w:pStyle w:val="BodyText"/>
        <w:spacing w:before="114" w:line="228" w:lineRule="auto"/>
        <w:ind w:left="442"/>
      </w:pPr>
      <w:r>
        <w:rPr>
          <w:spacing w:val="9"/>
        </w:rPr>
        <w:t>水文观测内容：观测区域海水的温度、盐度、透明度和流速、流向。</w:t>
      </w:r>
    </w:p>
    <w:p>
      <w:pPr>
        <w:pStyle w:val="BodyText"/>
        <w:spacing w:before="113" w:line="280" w:lineRule="auto"/>
        <w:ind w:left="21" w:right="209" w:firstLine="420"/>
      </w:pPr>
      <w:r>
        <w:rPr>
          <w:spacing w:val="9"/>
        </w:rPr>
        <w:t>水质观测内容：观测区域海水的</w:t>
      </w:r>
      <w:r>
        <w:rPr>
          <w:spacing w:val="-48"/>
        </w:rPr>
        <w:t xml:space="preserve"> </w:t>
      </w:r>
      <w:r>
        <w:rPr>
          <w:rFonts w:ascii="Times New Roman" w:eastAsia="Times New Roman" w:hAnsi="Times New Roman" w:cs="Times New Roman"/>
        </w:rPr>
        <w:t>pH</w:t>
      </w:r>
      <w:r>
        <w:rPr>
          <w:rFonts w:ascii="Times New Roman" w:eastAsia="Times New Roman" w:hAnsi="Times New Roman" w:cs="Times New Roman"/>
          <w:spacing w:val="9"/>
        </w:rPr>
        <w:t xml:space="preserve"> </w:t>
      </w:r>
      <w:r>
        <w:rPr>
          <w:spacing w:val="9"/>
        </w:rPr>
        <w:t>值、溶解氧、总碱度、活性硅酸盐、</w:t>
      </w:r>
      <w:r>
        <w:rPr>
          <w:spacing w:val="8"/>
        </w:rPr>
        <w:t>活性磷酸盐、</w:t>
      </w:r>
      <w:r>
        <w:t xml:space="preserve"> </w:t>
      </w:r>
      <w:r>
        <w:rPr>
          <w:spacing w:val="9"/>
        </w:rPr>
        <w:t>亚硝酸盐、硝酸盐、铵盐、氯化物、石油类、重金属。</w:t>
      </w:r>
    </w:p>
    <w:p>
      <w:pPr>
        <w:pStyle w:val="BodyText"/>
        <w:spacing w:before="113" w:line="228" w:lineRule="auto"/>
        <w:ind w:left="440"/>
      </w:pPr>
      <w:r>
        <w:rPr>
          <w:spacing w:val="8"/>
        </w:rPr>
        <w:t>气象观测内容：观测区域的降水量、海面风。</w:t>
      </w:r>
    </w:p>
    <w:p>
      <w:pPr>
        <w:pStyle w:val="BodyText"/>
        <w:spacing w:before="113" w:line="280" w:lineRule="auto"/>
        <w:ind w:left="19" w:right="205" w:firstLine="420"/>
      </w:pPr>
      <w:r>
        <w:rPr>
          <w:spacing w:val="10"/>
        </w:rPr>
        <w:t>沉积物观测内容：观测区域沉积物的相对密度、粒度、</w:t>
      </w:r>
      <w:r>
        <w:rPr>
          <w:rFonts w:ascii="Times New Roman" w:eastAsia="Times New Roman" w:hAnsi="Times New Roman" w:cs="Times New Roman"/>
        </w:rPr>
        <w:t>pH</w:t>
      </w:r>
      <w:r>
        <w:rPr>
          <w:rFonts w:ascii="Times New Roman" w:eastAsia="Times New Roman" w:hAnsi="Times New Roman" w:cs="Times New Roman"/>
          <w:spacing w:val="10"/>
        </w:rPr>
        <w:t xml:space="preserve"> </w:t>
      </w:r>
      <w:r>
        <w:rPr>
          <w:spacing w:val="10"/>
        </w:rPr>
        <w:t>值、氧化还原电位、总有机</w:t>
      </w:r>
      <w:r>
        <w:rPr>
          <w:spacing w:val="15"/>
        </w:rPr>
        <w:t xml:space="preserve"> </w:t>
      </w:r>
      <w:r>
        <w:rPr>
          <w:spacing w:val="9"/>
        </w:rPr>
        <w:t>碳、油类、重金属。附录</w:t>
      </w:r>
      <w:r>
        <w:rPr>
          <w:spacing w:val="-44"/>
        </w:rPr>
        <w:t xml:space="preserve"> </w:t>
      </w:r>
      <w:r>
        <w:rPr>
          <w:rFonts w:ascii="Times New Roman" w:eastAsia="Times New Roman" w:hAnsi="Times New Roman" w:cs="Times New Roman"/>
          <w:spacing w:val="9"/>
        </w:rPr>
        <w:t xml:space="preserve">B </w:t>
      </w:r>
      <w:r>
        <w:rPr>
          <w:spacing w:val="9"/>
        </w:rPr>
        <w:t>规定了环境要素观</w:t>
      </w:r>
      <w:r>
        <w:rPr>
          <w:spacing w:val="8"/>
        </w:rPr>
        <w:t>测指标与方法。</w:t>
      </w:r>
    </w:p>
    <w:p>
      <w:pPr>
        <w:spacing w:before="114" w:line="231" w:lineRule="auto"/>
        <w:ind w:left="15"/>
        <w:rPr>
          <w:rFonts w:ascii="SimHei" w:eastAsia="SimHei" w:hAnsi="SimHei" w:cs="SimHei"/>
          <w:sz w:val="20"/>
          <w:szCs w:val="20"/>
        </w:rPr>
      </w:pPr>
      <w:r>
        <w:rPr>
          <w:rFonts w:ascii="SimHei" w:eastAsia="SimHei" w:hAnsi="SimHei" w:cs="SimHei"/>
          <w:spacing w:val="6"/>
          <w:sz w:val="20"/>
          <w:szCs w:val="20"/>
        </w:rPr>
        <w:t>5.5.3</w:t>
      </w:r>
      <w:r>
        <w:rPr>
          <w:rFonts w:ascii="SimHei" w:eastAsia="SimHei" w:hAnsi="SimHei" w:cs="SimHei"/>
          <w:spacing w:val="6"/>
          <w:sz w:val="20"/>
          <w:szCs w:val="20"/>
        </w:rPr>
        <w:t xml:space="preserve">  </w:t>
      </w:r>
      <w:r>
        <w:rPr>
          <w:rFonts w:ascii="SimHei" w:eastAsia="SimHei" w:hAnsi="SimHei" w:cs="SimHei"/>
          <w:spacing w:val="6"/>
          <w:sz w:val="20"/>
          <w:szCs w:val="20"/>
        </w:rPr>
        <w:t>威胁因素观测</w:t>
      </w:r>
    </w:p>
    <w:p>
      <w:pPr>
        <w:pStyle w:val="BodyText"/>
        <w:tabs>
          <w:tab w:val="left" w:pos="8525"/>
        </w:tabs>
        <w:spacing w:before="110" w:line="297" w:lineRule="auto"/>
        <w:ind w:left="19" w:firstLine="421"/>
        <w:jc w:val="both"/>
      </w:pPr>
      <w:r>
        <w:rPr>
          <w:spacing w:val="7"/>
        </w:rPr>
        <w:t>本标准规定了对海水养殖、海洋捕捞、入海污染物等</w:t>
      </w:r>
      <w:r>
        <w:rPr>
          <w:spacing w:val="6"/>
        </w:rPr>
        <w:t>人类活动，以及风暴潮、“灾害性</w:t>
      </w:r>
      <w:r>
        <w:rPr>
          <w:spacing w:val="-73"/>
        </w:rPr>
        <w:t xml:space="preserve"> </w:t>
      </w:r>
      <w:r>
        <w:rPr>
          <w:spacing w:val="6"/>
        </w:rPr>
        <w:t>”</w:t>
      </w:r>
      <w:r>
        <w:t xml:space="preserve"> </w:t>
      </w:r>
      <w:r>
        <w:rPr>
          <w:spacing w:val="8"/>
        </w:rPr>
        <w:t>海浪、海冰等自然灾害开展持续观测，评估海洋生物</w:t>
      </w:r>
      <w:r>
        <w:rPr>
          <w:spacing w:val="7"/>
        </w:rPr>
        <w:t>多样性受威胁状况，分析威胁原因，推</w:t>
      </w:r>
      <w:r>
        <w:tab/>
      </w:r>
      <w:r>
        <w:t xml:space="preserve"> </w:t>
      </w:r>
      <w:r>
        <w:rPr>
          <w:spacing w:val="9"/>
        </w:rPr>
        <w:t>动生物多样性保护与管理目标的实现。附录</w:t>
      </w:r>
      <w:r>
        <w:rPr>
          <w:spacing w:val="-39"/>
        </w:rPr>
        <w:t xml:space="preserve"> </w:t>
      </w:r>
      <w:r>
        <w:rPr>
          <w:rFonts w:ascii="Times New Roman" w:eastAsia="Times New Roman" w:hAnsi="Times New Roman" w:cs="Times New Roman"/>
          <w:spacing w:val="9"/>
        </w:rPr>
        <w:t xml:space="preserve">C </w:t>
      </w:r>
      <w:r>
        <w:rPr>
          <w:spacing w:val="9"/>
        </w:rPr>
        <w:t>规定了威胁因素观测指标与</w:t>
      </w:r>
      <w:r>
        <w:rPr>
          <w:spacing w:val="8"/>
        </w:rPr>
        <w:t>方法。</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6" w:history="1">
        <w:r>
          <w:rPr>
            <w:rFonts w:ascii="SimSun" w:eastAsia="SimSun" w:hAnsi="SimSun" w:cs="SimSun"/>
            <w:b/>
            <w:bCs/>
            <w:noProof w:val="0"/>
            <w:snapToGrid/>
            <w:color w:val="0000EE"/>
            <w:kern w:val="0"/>
            <w:sz w:val="30"/>
            <w:szCs w:val="30"/>
            <w:u w:val="single" w:color="0000EE"/>
          </w:rPr>
          <w:t>https://d.book118.com/676051140054010050</w:t>
        </w:r>
      </w:hyperlink>
    </w:p>
    <w:p>
      <w:pPr>
        <w:pStyle w:val="BodyText"/>
        <w:tabs>
          <w:tab w:val="left" w:pos="8525"/>
        </w:tabs>
        <w:spacing w:before="110" w:line="297" w:lineRule="auto"/>
        <w:ind w:left="19" w:firstLine="421"/>
        <w:jc w:val="both"/>
      </w:pPr>
    </w:p>
    <w:sectPr>
      <w:footerReference w:type="default" r:id="rId47"/>
      <w:pgSz w:w="11906" w:h="16839"/>
      <w:pgMar w:top="1431" w:right="1593" w:bottom="1358" w:left="1785" w:header="0" w:footer="1195"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2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2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9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9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00"/>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image" Target="media/image1.png" /><Relationship Id="rId17" Type="http://schemas.openxmlformats.org/officeDocument/2006/relationships/image" Target="media/image2.png" /><Relationship Id="rId18" Type="http://schemas.openxmlformats.org/officeDocument/2006/relationships/image" Target="media/image3.jpeg"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image" Target="media/image19.png" /><Relationship Id="rId35" Type="http://schemas.openxmlformats.org/officeDocument/2006/relationships/image" Target="media/image20.png"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footer" Target="footer13.xml" /><Relationship Id="rId39" Type="http://schemas.openxmlformats.org/officeDocument/2006/relationships/image" Target="media/image23.png" /><Relationship Id="rId4" Type="http://schemas.openxmlformats.org/officeDocument/2006/relationships/footer" Target="footer1.xml"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footer" Target="footer14.xml" /><Relationship Id="rId44" Type="http://schemas.openxmlformats.org/officeDocument/2006/relationships/footer" Target="footer15.xml" /><Relationship Id="rId45" Type="http://schemas.openxmlformats.org/officeDocument/2006/relationships/footer" Target="footer16.xml" /><Relationship Id="rId46" Type="http://schemas.openxmlformats.org/officeDocument/2006/relationships/hyperlink" Target="https://d.book118.com/676051140054010050" TargetMode="External" /><Relationship Id="rId47" Type="http://schemas.openxmlformats.org/officeDocument/2006/relationships/footer" Target="footer17.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2024-02-17T21:57:16Z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2024-02-17T21:57:21Z</vt:filetime>
  </property>
  <property fmtid="{D5CDD505-2E9C-101B-9397-08002B2CF9AE}" pid="3" name="CRO">
    <vt:lpwstr>wqlLaW5nc29mdCBQREYgdG8gV1BTIDkw</vt:lpwstr>
  </property>
  <property fmtid="{D5CDD505-2E9C-101B-9397-08002B2CF9AE}" pid="4" name="UsrData">
    <vt:lpwstr>65d0bb3c03e3e30020263da8wl</vt:lpwstr>
  </property>
</Properties>
</file>