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农林牧渔机械零配件项目规划设计方案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4" w:history="1">
        <w:r>
          <w:rPr>
            <w:rFonts w:ascii="仿宋" w:eastAsia="仿宋" w:hAnsi="仿宋" w:cs="仿宋" w:hint="eastAsia"/>
            <w:lang w:eastAsia="zh-CN"/>
          </w:rPr>
          <w:t>序言</w:t>
        </w:r>
        <w:r>
          <w:tab/>
        </w:r>
        <w:r>
          <w:fldChar w:fldCharType="begin"/>
        </w:r>
        <w:r>
          <w:instrText xml:space="preserve"> PAGEREF _Toc30204 \h </w:instrText>
        </w:r>
        <w:r>
          <w:fldChar w:fldCharType="separate"/>
        </w:r>
        <w:r>
          <w:t>3</w:t>
        </w:r>
        <w:r>
          <w:fldChar w:fldCharType="end"/>
        </w:r>
      </w:hyperlink>
    </w:p>
    <w:p>
      <w:pPr>
        <w:pStyle w:val="TOC1"/>
        <w:tabs>
          <w:tab w:val="right" w:leader="dot" w:pos="8306"/>
        </w:tabs>
      </w:pPr>
      <w:hyperlink w:anchor="_Toc26235" w:history="1">
        <w:r>
          <w:rPr>
            <w:rFonts w:ascii="仿宋" w:eastAsia="仿宋" w:hAnsi="仿宋" w:cs="仿宋" w:hint="eastAsia"/>
            <w:lang w:eastAsia="zh-CN"/>
          </w:rPr>
          <w:t>一、农林牧渔机械零配件项目文档管理</w:t>
        </w:r>
        <w:r>
          <w:tab/>
        </w:r>
        <w:r>
          <w:fldChar w:fldCharType="begin"/>
        </w:r>
        <w:r>
          <w:instrText xml:space="preserve"> PAGEREF _Toc26235 \h </w:instrText>
        </w:r>
        <w:r>
          <w:fldChar w:fldCharType="separate"/>
        </w:r>
        <w:r>
          <w:t>3</w:t>
        </w:r>
        <w:r>
          <w:fldChar w:fldCharType="end"/>
        </w:r>
      </w:hyperlink>
    </w:p>
    <w:p>
      <w:pPr>
        <w:pStyle w:val="TOC2"/>
        <w:tabs>
          <w:tab w:val="right" w:leader="dot" w:pos="8306"/>
        </w:tabs>
      </w:pPr>
      <w:hyperlink w:anchor="_Toc23625" w:history="1">
        <w:r>
          <w:rPr>
            <w:rFonts w:ascii="仿宋" w:eastAsia="仿宋" w:hAnsi="仿宋" w:cs="仿宋" w:hint="eastAsia"/>
            <w:lang w:eastAsia="zh-CN"/>
          </w:rPr>
          <w:t>(一)、文档编制与审查</w:t>
        </w:r>
        <w:r>
          <w:tab/>
        </w:r>
        <w:r>
          <w:fldChar w:fldCharType="begin"/>
        </w:r>
        <w:r>
          <w:instrText xml:space="preserve"> PAGEREF _Toc23625 \h </w:instrText>
        </w:r>
        <w:r>
          <w:fldChar w:fldCharType="separate"/>
        </w:r>
        <w:r>
          <w:t>3</w:t>
        </w:r>
        <w:r>
          <w:fldChar w:fldCharType="end"/>
        </w:r>
      </w:hyperlink>
    </w:p>
    <w:p>
      <w:pPr>
        <w:pStyle w:val="TOC2"/>
        <w:tabs>
          <w:tab w:val="right" w:leader="dot" w:pos="8306"/>
        </w:tabs>
      </w:pPr>
      <w:hyperlink w:anchor="_Toc26414" w:history="1">
        <w:r>
          <w:rPr>
            <w:rFonts w:ascii="仿宋" w:eastAsia="仿宋" w:hAnsi="仿宋" w:cs="仿宋" w:hint="eastAsia"/>
            <w:lang w:eastAsia="zh-CN"/>
          </w:rPr>
          <w:t>(二)、文档发布与分发</w:t>
        </w:r>
        <w:r>
          <w:tab/>
        </w:r>
        <w:r>
          <w:fldChar w:fldCharType="begin"/>
        </w:r>
        <w:r>
          <w:instrText xml:space="preserve"> PAGEREF _Toc26414 \h </w:instrText>
        </w:r>
        <w:r>
          <w:fldChar w:fldCharType="separate"/>
        </w:r>
        <w:r>
          <w:t>4</w:t>
        </w:r>
        <w:r>
          <w:fldChar w:fldCharType="end"/>
        </w:r>
      </w:hyperlink>
    </w:p>
    <w:p>
      <w:pPr>
        <w:pStyle w:val="TOC2"/>
        <w:tabs>
          <w:tab w:val="right" w:leader="dot" w:pos="8306"/>
        </w:tabs>
      </w:pPr>
      <w:hyperlink w:anchor="_Toc31488" w:history="1">
        <w:r>
          <w:rPr>
            <w:rFonts w:ascii="仿宋" w:eastAsia="仿宋" w:hAnsi="仿宋" w:cs="仿宋" w:hint="eastAsia"/>
            <w:lang w:eastAsia="zh-CN"/>
          </w:rPr>
          <w:t>(三)、文档存档与归档</w:t>
        </w:r>
        <w:r>
          <w:tab/>
        </w:r>
        <w:r>
          <w:fldChar w:fldCharType="begin"/>
        </w:r>
        <w:r>
          <w:instrText xml:space="preserve"> PAGEREF _Toc31488 \h </w:instrText>
        </w:r>
        <w:r>
          <w:fldChar w:fldCharType="separate"/>
        </w:r>
        <w:r>
          <w:t>5</w:t>
        </w:r>
        <w:r>
          <w:fldChar w:fldCharType="end"/>
        </w:r>
      </w:hyperlink>
    </w:p>
    <w:p>
      <w:pPr>
        <w:pStyle w:val="TOC1"/>
        <w:tabs>
          <w:tab w:val="right" w:leader="dot" w:pos="8306"/>
        </w:tabs>
      </w:pPr>
      <w:hyperlink w:anchor="_Toc30134" w:history="1">
        <w:r>
          <w:rPr>
            <w:rFonts w:ascii="仿宋" w:eastAsia="仿宋" w:hAnsi="仿宋" w:cs="仿宋" w:hint="eastAsia"/>
            <w:lang w:eastAsia="zh-CN"/>
          </w:rPr>
          <w:t>二、市场分析、调研</w:t>
        </w:r>
        <w:r>
          <w:tab/>
        </w:r>
        <w:r>
          <w:fldChar w:fldCharType="begin"/>
        </w:r>
        <w:r>
          <w:instrText xml:space="preserve"> PAGEREF _Toc30134 \h </w:instrText>
        </w:r>
        <w:r>
          <w:fldChar w:fldCharType="separate"/>
        </w:r>
        <w:r>
          <w:t>6</w:t>
        </w:r>
        <w:r>
          <w:fldChar w:fldCharType="end"/>
        </w:r>
      </w:hyperlink>
    </w:p>
    <w:p>
      <w:pPr>
        <w:pStyle w:val="TOC2"/>
        <w:tabs>
          <w:tab w:val="right" w:leader="dot" w:pos="8306"/>
        </w:tabs>
      </w:pPr>
      <w:hyperlink w:anchor="_Toc10240" w:history="1">
        <w:r>
          <w:rPr>
            <w:rFonts w:ascii="仿宋" w:eastAsia="仿宋" w:hAnsi="仿宋" w:cs="仿宋" w:hint="eastAsia"/>
            <w:lang w:eastAsia="zh-CN"/>
          </w:rPr>
          <w:t>(一)、农林牧渔机械零配件行业分析</w:t>
        </w:r>
        <w:r>
          <w:tab/>
        </w:r>
        <w:r>
          <w:fldChar w:fldCharType="begin"/>
        </w:r>
        <w:r>
          <w:instrText xml:space="preserve"> PAGEREF _Toc10240 \h </w:instrText>
        </w:r>
        <w:r>
          <w:fldChar w:fldCharType="separate"/>
        </w:r>
        <w:r>
          <w:t>6</w:t>
        </w:r>
        <w:r>
          <w:fldChar w:fldCharType="end"/>
        </w:r>
      </w:hyperlink>
    </w:p>
    <w:p>
      <w:pPr>
        <w:pStyle w:val="TOC2"/>
        <w:tabs>
          <w:tab w:val="right" w:leader="dot" w:pos="8306"/>
        </w:tabs>
      </w:pPr>
      <w:hyperlink w:anchor="_Toc6931" w:history="1">
        <w:r>
          <w:rPr>
            <w:rFonts w:ascii="仿宋" w:eastAsia="仿宋" w:hAnsi="仿宋" w:cs="仿宋" w:hint="eastAsia"/>
            <w:lang w:eastAsia="zh-CN"/>
          </w:rPr>
          <w:t>(二)、农林牧渔机械零配件市场分析预测</w:t>
        </w:r>
        <w:r>
          <w:tab/>
        </w:r>
        <w:r>
          <w:fldChar w:fldCharType="begin"/>
        </w:r>
        <w:r>
          <w:instrText xml:space="preserve"> PAGEREF _Toc6931 \h </w:instrText>
        </w:r>
        <w:r>
          <w:fldChar w:fldCharType="separate"/>
        </w:r>
        <w:r>
          <w:t>7</w:t>
        </w:r>
        <w:r>
          <w:fldChar w:fldCharType="end"/>
        </w:r>
      </w:hyperlink>
    </w:p>
    <w:p>
      <w:pPr>
        <w:pStyle w:val="TOC1"/>
        <w:tabs>
          <w:tab w:val="right" w:leader="dot" w:pos="8306"/>
        </w:tabs>
      </w:pPr>
      <w:hyperlink w:anchor="_Toc4216" w:history="1">
        <w:r>
          <w:rPr>
            <w:rFonts w:ascii="仿宋" w:eastAsia="仿宋" w:hAnsi="仿宋" w:cs="仿宋" w:hint="eastAsia"/>
            <w:lang w:eastAsia="zh-CN"/>
          </w:rPr>
          <w:t>三、农林牧渔机械零配件项目危机管理</w:t>
        </w:r>
        <w:r>
          <w:tab/>
        </w:r>
        <w:r>
          <w:fldChar w:fldCharType="begin"/>
        </w:r>
        <w:r>
          <w:instrText xml:space="preserve"> PAGEREF _Toc4216 \h </w:instrText>
        </w:r>
        <w:r>
          <w:fldChar w:fldCharType="separate"/>
        </w:r>
        <w:r>
          <w:t>8</w:t>
        </w:r>
        <w:r>
          <w:fldChar w:fldCharType="end"/>
        </w:r>
      </w:hyperlink>
    </w:p>
    <w:p>
      <w:pPr>
        <w:pStyle w:val="TOC2"/>
        <w:tabs>
          <w:tab w:val="right" w:leader="dot" w:pos="8306"/>
        </w:tabs>
      </w:pPr>
      <w:hyperlink w:anchor="_Toc16157" w:history="1">
        <w:r>
          <w:rPr>
            <w:rFonts w:ascii="仿宋" w:eastAsia="仿宋" w:hAnsi="仿宋" w:cs="仿宋" w:hint="eastAsia"/>
            <w:lang w:eastAsia="zh-CN"/>
          </w:rPr>
          <w:t>(一)、危机预警与识别</w:t>
        </w:r>
        <w:r>
          <w:tab/>
        </w:r>
        <w:r>
          <w:fldChar w:fldCharType="begin"/>
        </w:r>
        <w:r>
          <w:instrText xml:space="preserve"> PAGEREF _Toc16157 \h </w:instrText>
        </w:r>
        <w:r>
          <w:fldChar w:fldCharType="separate"/>
        </w:r>
        <w:r>
          <w:t>8</w:t>
        </w:r>
        <w:r>
          <w:fldChar w:fldCharType="end"/>
        </w:r>
      </w:hyperlink>
    </w:p>
    <w:p>
      <w:pPr>
        <w:pStyle w:val="TOC2"/>
        <w:tabs>
          <w:tab w:val="right" w:leader="dot" w:pos="8306"/>
        </w:tabs>
      </w:pPr>
      <w:hyperlink w:anchor="_Toc22180" w:history="1">
        <w:r>
          <w:rPr>
            <w:rFonts w:ascii="仿宋" w:eastAsia="仿宋" w:hAnsi="仿宋" w:cs="仿宋" w:hint="eastAsia"/>
            <w:lang w:eastAsia="zh-CN"/>
          </w:rPr>
          <w:t>(二)、危机应对与恢复</w:t>
        </w:r>
        <w:r>
          <w:tab/>
        </w:r>
        <w:r>
          <w:fldChar w:fldCharType="begin"/>
        </w:r>
        <w:r>
          <w:instrText xml:space="preserve"> PAGEREF _Toc22180 \h </w:instrText>
        </w:r>
        <w:r>
          <w:fldChar w:fldCharType="separate"/>
        </w:r>
        <w:r>
          <w:t>9</w:t>
        </w:r>
        <w:r>
          <w:fldChar w:fldCharType="end"/>
        </w:r>
      </w:hyperlink>
    </w:p>
    <w:p>
      <w:pPr>
        <w:pStyle w:val="TOC1"/>
        <w:tabs>
          <w:tab w:val="right" w:leader="dot" w:pos="8306"/>
        </w:tabs>
      </w:pPr>
      <w:hyperlink w:anchor="_Toc30171" w:history="1">
        <w:r>
          <w:rPr>
            <w:rFonts w:ascii="仿宋" w:eastAsia="仿宋" w:hAnsi="仿宋" w:cs="仿宋" w:hint="eastAsia"/>
            <w:lang w:eastAsia="zh-CN"/>
          </w:rPr>
          <w:t>四、农林牧渔机械零配件项目建设背景及必要性分析</w:t>
        </w:r>
        <w:r>
          <w:tab/>
        </w:r>
        <w:r>
          <w:fldChar w:fldCharType="begin"/>
        </w:r>
        <w:r>
          <w:instrText xml:space="preserve"> PAGEREF _Toc30171 \h </w:instrText>
        </w:r>
        <w:r>
          <w:fldChar w:fldCharType="separate"/>
        </w:r>
        <w:r>
          <w:t>11</w:t>
        </w:r>
        <w:r>
          <w:fldChar w:fldCharType="end"/>
        </w:r>
      </w:hyperlink>
    </w:p>
    <w:p>
      <w:pPr>
        <w:pStyle w:val="TOC2"/>
        <w:tabs>
          <w:tab w:val="right" w:leader="dot" w:pos="8306"/>
        </w:tabs>
      </w:pPr>
      <w:hyperlink w:anchor="_Toc13888" w:history="1">
        <w:r>
          <w:rPr>
            <w:rFonts w:ascii="仿宋" w:eastAsia="仿宋" w:hAnsi="仿宋" w:cs="仿宋" w:hint="eastAsia"/>
            <w:lang w:eastAsia="zh-CN"/>
          </w:rPr>
          <w:t>(一)、农林牧渔机械零配件项目背景分析</w:t>
        </w:r>
        <w:r>
          <w:tab/>
        </w:r>
        <w:r>
          <w:fldChar w:fldCharType="begin"/>
        </w:r>
        <w:r>
          <w:instrText xml:space="preserve"> PAGEREF _Toc13888 \h </w:instrText>
        </w:r>
        <w:r>
          <w:fldChar w:fldCharType="separate"/>
        </w:r>
        <w:r>
          <w:t>11</w:t>
        </w:r>
        <w:r>
          <w:fldChar w:fldCharType="end"/>
        </w:r>
      </w:hyperlink>
    </w:p>
    <w:p>
      <w:pPr>
        <w:pStyle w:val="TOC2"/>
        <w:tabs>
          <w:tab w:val="right" w:leader="dot" w:pos="8306"/>
        </w:tabs>
      </w:pPr>
      <w:hyperlink w:anchor="_Toc27816" w:history="1">
        <w:r>
          <w:rPr>
            <w:rFonts w:ascii="仿宋" w:eastAsia="仿宋" w:hAnsi="仿宋" w:cs="仿宋" w:hint="eastAsia"/>
            <w:lang w:eastAsia="zh-CN"/>
          </w:rPr>
          <w:t>(二)、农林牧渔机械零配件项目建设必要性分析</w:t>
        </w:r>
        <w:r>
          <w:tab/>
        </w:r>
        <w:r>
          <w:fldChar w:fldCharType="begin"/>
        </w:r>
        <w:r>
          <w:instrText xml:space="preserve"> PAGEREF _Toc27816 \h </w:instrText>
        </w:r>
        <w:r>
          <w:fldChar w:fldCharType="separate"/>
        </w:r>
        <w:r>
          <w:t>12</w:t>
        </w:r>
        <w:r>
          <w:fldChar w:fldCharType="end"/>
        </w:r>
      </w:hyperlink>
    </w:p>
    <w:p>
      <w:pPr>
        <w:pStyle w:val="TOC1"/>
        <w:tabs>
          <w:tab w:val="right" w:leader="dot" w:pos="8306"/>
        </w:tabs>
      </w:pPr>
      <w:hyperlink w:anchor="_Toc11677" w:history="1">
        <w:r>
          <w:rPr>
            <w:rFonts w:ascii="仿宋" w:eastAsia="仿宋" w:hAnsi="仿宋" w:cs="仿宋" w:hint="eastAsia"/>
            <w:lang w:eastAsia="zh-CN"/>
          </w:rPr>
          <w:t>五、农林牧渔机械零配件项目土建工程</w:t>
        </w:r>
        <w:r>
          <w:tab/>
        </w:r>
        <w:r>
          <w:fldChar w:fldCharType="begin"/>
        </w:r>
        <w:r>
          <w:instrText xml:space="preserve"> PAGEREF _Toc11677 \h </w:instrText>
        </w:r>
        <w:r>
          <w:fldChar w:fldCharType="separate"/>
        </w:r>
        <w:r>
          <w:t>14</w:t>
        </w:r>
        <w:r>
          <w:fldChar w:fldCharType="end"/>
        </w:r>
      </w:hyperlink>
    </w:p>
    <w:p>
      <w:pPr>
        <w:pStyle w:val="TOC2"/>
        <w:tabs>
          <w:tab w:val="right" w:leader="dot" w:pos="8306"/>
        </w:tabs>
      </w:pPr>
      <w:hyperlink w:anchor="_Toc7523" w:history="1">
        <w:r>
          <w:rPr>
            <w:rFonts w:ascii="仿宋" w:eastAsia="仿宋" w:hAnsi="仿宋" w:cs="仿宋" w:hint="eastAsia"/>
            <w:lang w:eastAsia="zh-CN"/>
          </w:rPr>
          <w:t>(一)、建筑工程设计原则</w:t>
        </w:r>
        <w:r>
          <w:tab/>
        </w:r>
        <w:r>
          <w:fldChar w:fldCharType="begin"/>
        </w:r>
        <w:r>
          <w:instrText xml:space="preserve"> PAGEREF _Toc7523 \h </w:instrText>
        </w:r>
        <w:r>
          <w:fldChar w:fldCharType="separate"/>
        </w:r>
        <w:r>
          <w:t>14</w:t>
        </w:r>
        <w:r>
          <w:fldChar w:fldCharType="end"/>
        </w:r>
      </w:hyperlink>
    </w:p>
    <w:p>
      <w:pPr>
        <w:pStyle w:val="TOC2"/>
        <w:tabs>
          <w:tab w:val="right" w:leader="dot" w:pos="8306"/>
        </w:tabs>
      </w:pPr>
      <w:hyperlink w:anchor="_Toc22672" w:history="1">
        <w:r>
          <w:rPr>
            <w:rFonts w:ascii="仿宋" w:eastAsia="仿宋" w:hAnsi="仿宋" w:cs="仿宋" w:hint="eastAsia"/>
            <w:lang w:eastAsia="zh-CN"/>
          </w:rPr>
          <w:t>(二)、土建工程设计年限及安全等级</w:t>
        </w:r>
        <w:r>
          <w:tab/>
        </w:r>
        <w:r>
          <w:fldChar w:fldCharType="begin"/>
        </w:r>
        <w:r>
          <w:instrText xml:space="preserve"> PAGEREF _Toc22672 \h </w:instrText>
        </w:r>
        <w:r>
          <w:fldChar w:fldCharType="separate"/>
        </w:r>
        <w:r>
          <w:t>15</w:t>
        </w:r>
        <w:r>
          <w:fldChar w:fldCharType="end"/>
        </w:r>
      </w:hyperlink>
    </w:p>
    <w:p>
      <w:pPr>
        <w:pStyle w:val="TOC2"/>
        <w:tabs>
          <w:tab w:val="right" w:leader="dot" w:pos="8306"/>
        </w:tabs>
      </w:pPr>
      <w:hyperlink w:anchor="_Toc24638" w:history="1">
        <w:r>
          <w:rPr>
            <w:rFonts w:ascii="仿宋" w:eastAsia="仿宋" w:hAnsi="仿宋" w:cs="仿宋" w:hint="eastAsia"/>
            <w:lang w:eastAsia="zh-CN"/>
          </w:rPr>
          <w:t>(三)、建筑工程设计总体要求</w:t>
        </w:r>
        <w:r>
          <w:tab/>
        </w:r>
        <w:r>
          <w:fldChar w:fldCharType="begin"/>
        </w:r>
        <w:r>
          <w:instrText xml:space="preserve"> PAGEREF _Toc24638 \h </w:instrText>
        </w:r>
        <w:r>
          <w:fldChar w:fldCharType="separate"/>
        </w:r>
        <w:r>
          <w:t>16</w:t>
        </w:r>
        <w:r>
          <w:fldChar w:fldCharType="end"/>
        </w:r>
      </w:hyperlink>
    </w:p>
    <w:p>
      <w:pPr>
        <w:pStyle w:val="TOC2"/>
        <w:tabs>
          <w:tab w:val="right" w:leader="dot" w:pos="8306"/>
        </w:tabs>
      </w:pPr>
      <w:hyperlink w:anchor="_Toc21382" w:history="1">
        <w:r>
          <w:rPr>
            <w:rFonts w:ascii="仿宋" w:eastAsia="仿宋" w:hAnsi="仿宋" w:cs="仿宋" w:hint="eastAsia"/>
            <w:lang w:eastAsia="zh-CN"/>
          </w:rPr>
          <w:t>(四)、土建工程建设指标</w:t>
        </w:r>
        <w:r>
          <w:tab/>
        </w:r>
        <w:r>
          <w:fldChar w:fldCharType="begin"/>
        </w:r>
        <w:r>
          <w:instrText xml:space="preserve"> PAGEREF _Toc21382 \h </w:instrText>
        </w:r>
        <w:r>
          <w:fldChar w:fldCharType="separate"/>
        </w:r>
        <w:r>
          <w:t>17</w:t>
        </w:r>
        <w:r>
          <w:fldChar w:fldCharType="end"/>
        </w:r>
      </w:hyperlink>
    </w:p>
    <w:p>
      <w:pPr>
        <w:pStyle w:val="TOC1"/>
        <w:tabs>
          <w:tab w:val="right" w:leader="dot" w:pos="8306"/>
        </w:tabs>
      </w:pPr>
      <w:hyperlink w:anchor="_Toc30952" w:history="1">
        <w:r>
          <w:rPr>
            <w:rFonts w:ascii="仿宋" w:eastAsia="仿宋" w:hAnsi="仿宋" w:cs="仿宋" w:hint="eastAsia"/>
            <w:lang w:eastAsia="zh-CN"/>
          </w:rPr>
          <w:t>六、农林牧渔机械零配件项目选址可行性分析</w:t>
        </w:r>
        <w:r>
          <w:tab/>
        </w:r>
        <w:r>
          <w:fldChar w:fldCharType="begin"/>
        </w:r>
        <w:r>
          <w:instrText xml:space="preserve"> PAGEREF _Toc30952 \h </w:instrText>
        </w:r>
        <w:r>
          <w:fldChar w:fldCharType="separate"/>
        </w:r>
        <w:r>
          <w:t>17</w:t>
        </w:r>
        <w:r>
          <w:fldChar w:fldCharType="end"/>
        </w:r>
      </w:hyperlink>
    </w:p>
    <w:p>
      <w:pPr>
        <w:pStyle w:val="TOC2"/>
        <w:tabs>
          <w:tab w:val="right" w:leader="dot" w:pos="8306"/>
        </w:tabs>
      </w:pPr>
      <w:hyperlink w:anchor="_Toc28800" w:history="1">
        <w:r>
          <w:rPr>
            <w:rFonts w:ascii="仿宋" w:eastAsia="仿宋" w:hAnsi="仿宋" w:cs="仿宋" w:hint="eastAsia"/>
            <w:lang w:eastAsia="zh-CN"/>
          </w:rPr>
          <w:t>(一)、农林牧渔机械零配件项目选址</w:t>
        </w:r>
        <w:r>
          <w:tab/>
        </w:r>
        <w:r>
          <w:fldChar w:fldCharType="begin"/>
        </w:r>
        <w:r>
          <w:instrText xml:space="preserve"> PAGEREF _Toc28800 \h </w:instrText>
        </w:r>
        <w:r>
          <w:fldChar w:fldCharType="separate"/>
        </w:r>
        <w:r>
          <w:t>17</w:t>
        </w:r>
        <w:r>
          <w:fldChar w:fldCharType="end"/>
        </w:r>
      </w:hyperlink>
    </w:p>
    <w:p>
      <w:pPr>
        <w:pStyle w:val="TOC2"/>
        <w:tabs>
          <w:tab w:val="right" w:leader="dot" w:pos="8306"/>
        </w:tabs>
      </w:pPr>
      <w:hyperlink w:anchor="_Toc25128" w:history="1">
        <w:r>
          <w:rPr>
            <w:rFonts w:ascii="仿宋" w:eastAsia="仿宋" w:hAnsi="仿宋" w:cs="仿宋" w:hint="eastAsia"/>
            <w:lang w:eastAsia="zh-CN"/>
          </w:rPr>
          <w:t>(二)、用地控制指标</w:t>
        </w:r>
        <w:r>
          <w:tab/>
        </w:r>
        <w:r>
          <w:fldChar w:fldCharType="begin"/>
        </w:r>
        <w:r>
          <w:instrText xml:space="preserve"> PAGEREF _Toc25128 \h </w:instrText>
        </w:r>
        <w:r>
          <w:fldChar w:fldCharType="separate"/>
        </w:r>
        <w:r>
          <w:t>17</w:t>
        </w:r>
        <w:r>
          <w:fldChar w:fldCharType="end"/>
        </w:r>
      </w:hyperlink>
    </w:p>
    <w:p>
      <w:pPr>
        <w:pStyle w:val="TOC2"/>
        <w:tabs>
          <w:tab w:val="right" w:leader="dot" w:pos="8306"/>
        </w:tabs>
      </w:pPr>
      <w:hyperlink w:anchor="_Toc5331" w:history="1">
        <w:r>
          <w:rPr>
            <w:rFonts w:ascii="仿宋" w:eastAsia="仿宋" w:hAnsi="仿宋" w:cs="仿宋" w:hint="eastAsia"/>
            <w:lang w:eastAsia="zh-CN"/>
          </w:rPr>
          <w:t>(三)、节约用地措施</w:t>
        </w:r>
        <w:r>
          <w:tab/>
        </w:r>
        <w:r>
          <w:fldChar w:fldCharType="begin"/>
        </w:r>
        <w:r>
          <w:instrText xml:space="preserve"> PAGEREF _Toc5331 \h </w:instrText>
        </w:r>
        <w:r>
          <w:fldChar w:fldCharType="separate"/>
        </w:r>
        <w:r>
          <w:t>19</w:t>
        </w:r>
        <w:r>
          <w:fldChar w:fldCharType="end"/>
        </w:r>
      </w:hyperlink>
    </w:p>
    <w:p>
      <w:pPr>
        <w:pStyle w:val="TOC2"/>
        <w:tabs>
          <w:tab w:val="right" w:leader="dot" w:pos="8306"/>
        </w:tabs>
      </w:pPr>
      <w:hyperlink w:anchor="_Toc29469" w:history="1">
        <w:r>
          <w:rPr>
            <w:rFonts w:ascii="仿宋" w:eastAsia="仿宋" w:hAnsi="仿宋" w:cs="仿宋" w:hint="eastAsia"/>
            <w:lang w:eastAsia="zh-CN"/>
          </w:rPr>
          <w:t>(四)、总图布置方案</w:t>
        </w:r>
        <w:r>
          <w:tab/>
        </w:r>
        <w:r>
          <w:fldChar w:fldCharType="begin"/>
        </w:r>
        <w:r>
          <w:instrText xml:space="preserve"> PAGEREF _Toc29469 \h </w:instrText>
        </w:r>
        <w:r>
          <w:fldChar w:fldCharType="separate"/>
        </w:r>
        <w:r>
          <w:t>21</w:t>
        </w:r>
        <w:r>
          <w:fldChar w:fldCharType="end"/>
        </w:r>
      </w:hyperlink>
    </w:p>
    <w:p>
      <w:pPr>
        <w:pStyle w:val="TOC2"/>
        <w:tabs>
          <w:tab w:val="right" w:leader="dot" w:pos="8306"/>
        </w:tabs>
      </w:pPr>
      <w:hyperlink w:anchor="_Toc3532" w:history="1">
        <w:r>
          <w:rPr>
            <w:rFonts w:ascii="仿宋" w:eastAsia="仿宋" w:hAnsi="仿宋" w:cs="仿宋" w:hint="eastAsia"/>
            <w:lang w:eastAsia="zh-CN"/>
          </w:rPr>
          <w:t>(五)、选址综合评价</w:t>
        </w:r>
        <w:r>
          <w:tab/>
        </w:r>
        <w:r>
          <w:fldChar w:fldCharType="begin"/>
        </w:r>
        <w:r>
          <w:instrText xml:space="preserve"> PAGEREF _Toc3532 \h </w:instrText>
        </w:r>
        <w:r>
          <w:fldChar w:fldCharType="separate"/>
        </w:r>
        <w:r>
          <w:t>22</w:t>
        </w:r>
        <w:r>
          <w:fldChar w:fldCharType="end"/>
        </w:r>
      </w:hyperlink>
    </w:p>
    <w:p>
      <w:pPr>
        <w:pStyle w:val="TOC1"/>
        <w:tabs>
          <w:tab w:val="right" w:leader="dot" w:pos="8306"/>
        </w:tabs>
      </w:pPr>
      <w:hyperlink w:anchor="_Toc5062" w:history="1">
        <w:r>
          <w:rPr>
            <w:rFonts w:ascii="仿宋" w:eastAsia="仿宋" w:hAnsi="仿宋" w:cs="仿宋" w:hint="eastAsia"/>
            <w:lang w:eastAsia="zh-CN"/>
          </w:rPr>
          <w:t>七、农林牧渔机械零配件项目社会影响</w:t>
        </w:r>
        <w:r>
          <w:tab/>
        </w:r>
        <w:r>
          <w:fldChar w:fldCharType="begin"/>
        </w:r>
        <w:r>
          <w:instrText xml:space="preserve"> PAGEREF _Toc5062 \h </w:instrText>
        </w:r>
        <w:r>
          <w:fldChar w:fldCharType="separate"/>
        </w:r>
        <w:r>
          <w:t>23</w:t>
        </w:r>
        <w:r>
          <w:fldChar w:fldCharType="end"/>
        </w:r>
      </w:hyperlink>
    </w:p>
    <w:p>
      <w:pPr>
        <w:pStyle w:val="TOC2"/>
        <w:tabs>
          <w:tab w:val="right" w:leader="dot" w:pos="8306"/>
        </w:tabs>
      </w:pPr>
      <w:hyperlink w:anchor="_Toc23479" w:history="1">
        <w:r>
          <w:rPr>
            <w:rFonts w:ascii="仿宋" w:eastAsia="仿宋" w:hAnsi="仿宋" w:cs="仿宋" w:hint="eastAsia"/>
            <w:lang w:eastAsia="zh-CN"/>
          </w:rPr>
          <w:t>(一)、社会责任与义务</w:t>
        </w:r>
        <w:r>
          <w:tab/>
        </w:r>
        <w:r>
          <w:fldChar w:fldCharType="begin"/>
        </w:r>
        <w:r>
          <w:instrText xml:space="preserve"> PAGEREF _Toc23479 \h </w:instrText>
        </w:r>
        <w:r>
          <w:fldChar w:fldCharType="separate"/>
        </w:r>
        <w:r>
          <w:t>23</w:t>
        </w:r>
        <w:r>
          <w:fldChar w:fldCharType="end"/>
        </w:r>
      </w:hyperlink>
    </w:p>
    <w:p>
      <w:pPr>
        <w:pStyle w:val="TOC2"/>
        <w:tabs>
          <w:tab w:val="right" w:leader="dot" w:pos="8306"/>
        </w:tabs>
      </w:pPr>
      <w:hyperlink w:anchor="_Toc8827" w:history="1">
        <w:r>
          <w:rPr>
            <w:rFonts w:ascii="仿宋" w:eastAsia="仿宋" w:hAnsi="仿宋" w:cs="仿宋" w:hint="eastAsia"/>
            <w:lang w:eastAsia="zh-CN"/>
          </w:rPr>
          <w:t>(二)、社会参与与沟通</w:t>
        </w:r>
        <w:r>
          <w:tab/>
        </w:r>
        <w:r>
          <w:fldChar w:fldCharType="begin"/>
        </w:r>
        <w:r>
          <w:instrText xml:space="preserve"> PAGEREF _Toc8827 \h </w:instrText>
        </w:r>
        <w:r>
          <w:fldChar w:fldCharType="separate"/>
        </w:r>
        <w:r>
          <w:t>24</w:t>
        </w:r>
        <w:r>
          <w:fldChar w:fldCharType="end"/>
        </w:r>
      </w:hyperlink>
    </w:p>
    <w:p>
      <w:pPr>
        <w:pStyle w:val="TOC1"/>
        <w:tabs>
          <w:tab w:val="right" w:leader="dot" w:pos="8306"/>
        </w:tabs>
      </w:pPr>
      <w:hyperlink w:anchor="_Toc11733" w:history="1">
        <w:r>
          <w:rPr>
            <w:rFonts w:ascii="仿宋" w:eastAsia="仿宋" w:hAnsi="仿宋" w:cs="仿宋" w:hint="eastAsia"/>
            <w:lang w:eastAsia="zh-CN"/>
          </w:rPr>
          <w:t>八、农林牧渔机械零配件项目人力资源培养与发展</w:t>
        </w:r>
        <w:r>
          <w:tab/>
        </w:r>
        <w:r>
          <w:fldChar w:fldCharType="begin"/>
        </w:r>
        <w:r>
          <w:instrText xml:space="preserve"> PAGEREF _Toc11733 \h </w:instrText>
        </w:r>
        <w:r>
          <w:fldChar w:fldCharType="separate"/>
        </w:r>
        <w:r>
          <w:t>25</w:t>
        </w:r>
        <w:r>
          <w:fldChar w:fldCharType="end"/>
        </w:r>
      </w:hyperlink>
    </w:p>
    <w:p>
      <w:pPr>
        <w:pStyle w:val="TOC2"/>
        <w:tabs>
          <w:tab w:val="right" w:leader="dot" w:pos="8306"/>
        </w:tabs>
      </w:pPr>
      <w:hyperlink w:anchor="_Toc31360" w:history="1">
        <w:r>
          <w:rPr>
            <w:rFonts w:ascii="仿宋" w:eastAsia="仿宋" w:hAnsi="仿宋" w:cs="仿宋" w:hint="eastAsia"/>
            <w:lang w:eastAsia="zh-CN"/>
          </w:rPr>
          <w:t>(一)、人才需求与规划</w:t>
        </w:r>
        <w:r>
          <w:tab/>
        </w:r>
        <w:r>
          <w:fldChar w:fldCharType="begin"/>
        </w:r>
        <w:r>
          <w:instrText xml:space="preserve"> PAGEREF _Toc31360 \h </w:instrText>
        </w:r>
        <w:r>
          <w:fldChar w:fldCharType="separate"/>
        </w:r>
        <w:r>
          <w:t>25</w:t>
        </w:r>
        <w:r>
          <w:fldChar w:fldCharType="end"/>
        </w:r>
      </w:hyperlink>
    </w:p>
    <w:p>
      <w:pPr>
        <w:pStyle w:val="TOC2"/>
        <w:tabs>
          <w:tab w:val="right" w:leader="dot" w:pos="8306"/>
        </w:tabs>
      </w:pPr>
      <w:hyperlink w:anchor="_Toc24389" w:history="1">
        <w:r>
          <w:rPr>
            <w:rFonts w:ascii="仿宋" w:eastAsia="仿宋" w:hAnsi="仿宋" w:cs="仿宋" w:hint="eastAsia"/>
            <w:lang w:eastAsia="zh-CN"/>
          </w:rPr>
          <w:t>(二)、培训与发展计划</w:t>
        </w:r>
        <w:r>
          <w:tab/>
        </w:r>
        <w:r>
          <w:fldChar w:fldCharType="begin"/>
        </w:r>
        <w:r>
          <w:instrText xml:space="preserve"> PAGEREF _Toc24389 \h </w:instrText>
        </w:r>
        <w:r>
          <w:fldChar w:fldCharType="separate"/>
        </w:r>
        <w:r>
          <w:t>25</w:t>
        </w:r>
        <w:r>
          <w:fldChar w:fldCharType="end"/>
        </w:r>
      </w:hyperlink>
    </w:p>
    <w:p>
      <w:pPr>
        <w:pStyle w:val="TOC1"/>
        <w:tabs>
          <w:tab w:val="right" w:leader="dot" w:pos="8306"/>
        </w:tabs>
      </w:pPr>
      <w:hyperlink w:anchor="_Toc19417" w:history="1">
        <w:r>
          <w:rPr>
            <w:rFonts w:ascii="仿宋" w:eastAsia="仿宋" w:hAnsi="仿宋" w:cs="仿宋" w:hint="eastAsia"/>
            <w:lang w:eastAsia="zh-CN"/>
          </w:rPr>
          <w:t>九、农林牧渔机械零配件项目计划安排</w:t>
        </w:r>
        <w:r>
          <w:tab/>
        </w:r>
        <w:r>
          <w:fldChar w:fldCharType="begin"/>
        </w:r>
        <w:r>
          <w:instrText xml:space="preserve"> PAGEREF _Toc19417 \h </w:instrText>
        </w:r>
        <w:r>
          <w:fldChar w:fldCharType="separate"/>
        </w:r>
        <w:r>
          <w:t>26</w:t>
        </w:r>
        <w:r>
          <w:fldChar w:fldCharType="end"/>
        </w:r>
      </w:hyperlink>
    </w:p>
    <w:p>
      <w:pPr>
        <w:pStyle w:val="TOC2"/>
        <w:tabs>
          <w:tab w:val="right" w:leader="dot" w:pos="8306"/>
        </w:tabs>
      </w:pPr>
      <w:hyperlink w:anchor="_Toc1001" w:history="1">
        <w:r>
          <w:rPr>
            <w:rFonts w:ascii="仿宋" w:eastAsia="仿宋" w:hAnsi="仿宋" w:cs="仿宋" w:hint="eastAsia"/>
            <w:lang w:eastAsia="zh-CN"/>
          </w:rPr>
          <w:t>(一)、建设周期</w:t>
        </w:r>
        <w:r>
          <w:tab/>
        </w:r>
        <w:r>
          <w:fldChar w:fldCharType="begin"/>
        </w:r>
        <w:r>
          <w:instrText xml:space="preserve"> PAGEREF _Toc1001 \h </w:instrText>
        </w:r>
        <w:r>
          <w:fldChar w:fldCharType="separate"/>
        </w:r>
        <w:r>
          <w:t>26</w:t>
        </w:r>
        <w:r>
          <w:fldChar w:fldCharType="end"/>
        </w:r>
      </w:hyperlink>
    </w:p>
    <w:p>
      <w:pPr>
        <w:pStyle w:val="TOC2"/>
        <w:tabs>
          <w:tab w:val="right" w:leader="dot" w:pos="8306"/>
        </w:tabs>
      </w:pPr>
      <w:hyperlink w:anchor="_Toc14080" w:history="1">
        <w:r>
          <w:rPr>
            <w:rFonts w:ascii="仿宋" w:eastAsia="仿宋" w:hAnsi="仿宋" w:cs="仿宋" w:hint="eastAsia"/>
            <w:lang w:eastAsia="zh-CN"/>
          </w:rPr>
          <w:t>(二)、建设进度</w:t>
        </w:r>
        <w:r>
          <w:tab/>
        </w:r>
        <w:r>
          <w:fldChar w:fldCharType="begin"/>
        </w:r>
        <w:r>
          <w:instrText xml:space="preserve"> PAGEREF _Toc14080 \h </w:instrText>
        </w:r>
        <w:r>
          <w:fldChar w:fldCharType="separate"/>
        </w:r>
        <w:r>
          <w:t>27</w:t>
        </w:r>
        <w:r>
          <w:fldChar w:fldCharType="end"/>
        </w:r>
      </w:hyperlink>
    </w:p>
    <w:p>
      <w:pPr>
        <w:pStyle w:val="TOC2"/>
        <w:tabs>
          <w:tab w:val="right" w:leader="dot" w:pos="8306"/>
        </w:tabs>
      </w:pPr>
      <w:hyperlink w:anchor="_Toc19925" w:history="1">
        <w:r>
          <w:rPr>
            <w:rFonts w:ascii="仿宋" w:eastAsia="仿宋" w:hAnsi="仿宋" w:cs="仿宋" w:hint="eastAsia"/>
            <w:lang w:eastAsia="zh-CN"/>
          </w:rPr>
          <w:t>(三)、进度安排注意事项</w:t>
        </w:r>
        <w:r>
          <w:tab/>
        </w:r>
        <w:r>
          <w:fldChar w:fldCharType="begin"/>
        </w:r>
        <w:r>
          <w:instrText xml:space="preserve"> PAGEREF _Toc19925 \h </w:instrText>
        </w:r>
        <w:r>
          <w:fldChar w:fldCharType="separate"/>
        </w:r>
        <w:r>
          <w:t>28</w:t>
        </w:r>
        <w:r>
          <w:fldChar w:fldCharType="end"/>
        </w:r>
      </w:hyperlink>
    </w:p>
    <w:p>
      <w:pPr>
        <w:pStyle w:val="TOC2"/>
        <w:tabs>
          <w:tab w:val="right" w:leader="dot" w:pos="8306"/>
        </w:tabs>
      </w:pPr>
      <w:hyperlink w:anchor="_Toc29500" w:history="1">
        <w:r>
          <w:rPr>
            <w:rFonts w:ascii="仿宋" w:eastAsia="仿宋" w:hAnsi="仿宋" w:cs="仿宋" w:hint="eastAsia"/>
            <w:lang w:eastAsia="zh-CN"/>
          </w:rPr>
          <w:t>(四)、人力资源配置</w:t>
        </w:r>
        <w:r>
          <w:tab/>
        </w:r>
        <w:r>
          <w:fldChar w:fldCharType="begin"/>
        </w:r>
        <w:r>
          <w:instrText xml:space="preserve"> PAGEREF _Toc29500 \h </w:instrText>
        </w:r>
        <w:r>
          <w:fldChar w:fldCharType="separate"/>
        </w:r>
        <w:r>
          <w:t>29</w:t>
        </w:r>
        <w:r>
          <w:fldChar w:fldCharType="end"/>
        </w:r>
      </w:hyperlink>
    </w:p>
    <w:p>
      <w:pPr>
        <w:pStyle w:val="TOC1"/>
        <w:tabs>
          <w:tab w:val="right" w:leader="dot" w:pos="8306"/>
        </w:tabs>
      </w:pPr>
      <w:hyperlink w:anchor="_Toc5828" w:history="1">
        <w:r>
          <w:rPr>
            <w:rFonts w:ascii="仿宋" w:eastAsia="仿宋" w:hAnsi="仿宋" w:cs="仿宋" w:hint="eastAsia"/>
            <w:lang w:eastAsia="zh-CN"/>
          </w:rPr>
          <w:t>十、农林牧渔机械零配件项目人力资源管理</w:t>
        </w:r>
        <w:r>
          <w:tab/>
        </w:r>
        <w:r>
          <w:fldChar w:fldCharType="begin"/>
        </w:r>
        <w:r>
          <w:instrText xml:space="preserve"> PAGEREF _Toc5828 \h </w:instrText>
        </w:r>
        <w:r>
          <w:fldChar w:fldCharType="separate"/>
        </w:r>
        <w:r>
          <w:t>30</w:t>
        </w:r>
        <w:r>
          <w:fldChar w:fldCharType="end"/>
        </w:r>
      </w:hyperlink>
    </w:p>
    <w:p>
      <w:pPr>
        <w:pStyle w:val="TOC2"/>
        <w:tabs>
          <w:tab w:val="right" w:leader="dot" w:pos="8306"/>
        </w:tabs>
      </w:pPr>
      <w:hyperlink w:anchor="_Toc15518" w:history="1">
        <w:r>
          <w:rPr>
            <w:rFonts w:ascii="仿宋" w:eastAsia="仿宋" w:hAnsi="仿宋" w:cs="仿宋" w:hint="eastAsia"/>
            <w:lang w:eastAsia="zh-CN"/>
          </w:rPr>
          <w:t>(一)、建立健全的预算管理制度</w:t>
        </w:r>
        <w:r>
          <w:tab/>
        </w:r>
        <w:r>
          <w:fldChar w:fldCharType="begin"/>
        </w:r>
        <w:r>
          <w:instrText xml:space="preserve"> PAGEREF _Toc15518 \h </w:instrText>
        </w:r>
        <w:r>
          <w:fldChar w:fldCharType="separate"/>
        </w:r>
        <w:r>
          <w:t>30</w:t>
        </w:r>
        <w:r>
          <w:fldChar w:fldCharType="end"/>
        </w:r>
      </w:hyperlink>
    </w:p>
    <w:p>
      <w:pPr>
        <w:pStyle w:val="TOC2"/>
        <w:tabs>
          <w:tab w:val="right" w:leader="dot" w:pos="8306"/>
        </w:tabs>
      </w:pPr>
      <w:hyperlink w:anchor="_Toc30377" w:history="1">
        <w:r>
          <w:rPr>
            <w:rFonts w:ascii="仿宋" w:eastAsia="仿宋" w:hAnsi="仿宋" w:cs="仿宋" w:hint="eastAsia"/>
            <w:lang w:eastAsia="zh-CN"/>
          </w:rPr>
          <w:t>(二)、加强资金流动监控</w:t>
        </w:r>
        <w:r>
          <w:tab/>
        </w:r>
        <w:r>
          <w:fldChar w:fldCharType="begin"/>
        </w:r>
        <w:r>
          <w:instrText xml:space="preserve"> PAGEREF _Toc30377 \h </w:instrText>
        </w:r>
        <w:r>
          <w:fldChar w:fldCharType="separate"/>
        </w:r>
        <w:r>
          <w:t>32</w:t>
        </w:r>
        <w:r>
          <w:fldChar w:fldCharType="end"/>
        </w:r>
      </w:hyperlink>
    </w:p>
    <w:p>
      <w:pPr>
        <w:pStyle w:val="TOC2"/>
        <w:tabs>
          <w:tab w:val="right" w:leader="dot" w:pos="8306"/>
        </w:tabs>
      </w:pPr>
      <w:hyperlink w:anchor="_Toc28400" w:history="1">
        <w:r>
          <w:rPr>
            <w:rFonts w:ascii="仿宋" w:eastAsia="仿宋" w:hAnsi="仿宋" w:cs="仿宋" w:hint="eastAsia"/>
            <w:lang w:eastAsia="zh-CN"/>
          </w:rPr>
          <w:t>(三)、制定完善的风险控制机制</w:t>
        </w:r>
        <w:r>
          <w:tab/>
        </w:r>
        <w:r>
          <w:fldChar w:fldCharType="begin"/>
        </w:r>
        <w:r>
          <w:instrText xml:space="preserve"> PAGEREF _Toc28400 \h </w:instrText>
        </w:r>
        <w:r>
          <w:fldChar w:fldCharType="separate"/>
        </w:r>
        <w:r>
          <w:t>33</w:t>
        </w:r>
        <w:r>
          <w:fldChar w:fldCharType="end"/>
        </w:r>
      </w:hyperlink>
    </w:p>
    <w:p>
      <w:pPr>
        <w:pStyle w:val="TOC2"/>
        <w:tabs>
          <w:tab w:val="right" w:leader="dot" w:pos="8306"/>
        </w:tabs>
      </w:pPr>
      <w:hyperlink w:anchor="_Toc22359" w:history="1">
        <w:r>
          <w:rPr>
            <w:rFonts w:ascii="仿宋" w:eastAsia="仿宋" w:hAnsi="仿宋" w:cs="仿宋" w:hint="eastAsia"/>
            <w:lang w:eastAsia="zh-CN"/>
          </w:rPr>
          <w:t>(四)、优化成本管理</w:t>
        </w:r>
        <w:r>
          <w:tab/>
        </w:r>
        <w:r>
          <w:fldChar w:fldCharType="begin"/>
        </w:r>
        <w:r>
          <w:instrText xml:space="preserve"> PAGEREF _Toc22359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2" w:history="1">
        <w:r>
          <w:rPr>
            <w:rFonts w:ascii="仿宋" w:eastAsia="仿宋" w:hAnsi="仿宋" w:cs="仿宋" w:hint="eastAsia"/>
            <w:lang w:eastAsia="zh-CN"/>
          </w:rPr>
          <w:t>十一、农林牧渔机械零配件项目创新与研发</w:t>
        </w:r>
        <w:r>
          <w:tab/>
        </w:r>
        <w:r>
          <w:fldChar w:fldCharType="begin"/>
        </w:r>
        <w:r>
          <w:instrText xml:space="preserve"> PAGEREF _Toc7452 \h </w:instrText>
        </w:r>
        <w:r>
          <w:fldChar w:fldCharType="separate"/>
        </w:r>
        <w:r>
          <w:t>36</w:t>
        </w:r>
        <w:r>
          <w:fldChar w:fldCharType="end"/>
        </w:r>
      </w:hyperlink>
    </w:p>
    <w:p>
      <w:pPr>
        <w:pStyle w:val="TOC2"/>
        <w:tabs>
          <w:tab w:val="right" w:leader="dot" w:pos="8306"/>
        </w:tabs>
      </w:pPr>
      <w:hyperlink w:anchor="_Toc14032" w:history="1">
        <w:r>
          <w:rPr>
            <w:rFonts w:ascii="仿宋" w:eastAsia="仿宋" w:hAnsi="仿宋" w:cs="仿宋" w:hint="eastAsia"/>
            <w:lang w:eastAsia="zh-CN"/>
          </w:rPr>
          <w:t>(一)、创新策略与方向</w:t>
        </w:r>
        <w:r>
          <w:tab/>
        </w:r>
        <w:r>
          <w:fldChar w:fldCharType="begin"/>
        </w:r>
        <w:r>
          <w:instrText xml:space="preserve"> PAGEREF _Toc14032 \h </w:instrText>
        </w:r>
        <w:r>
          <w:fldChar w:fldCharType="separate"/>
        </w:r>
        <w:r>
          <w:t>36</w:t>
        </w:r>
        <w:r>
          <w:fldChar w:fldCharType="end"/>
        </w:r>
      </w:hyperlink>
    </w:p>
    <w:p>
      <w:pPr>
        <w:pStyle w:val="TOC2"/>
        <w:tabs>
          <w:tab w:val="right" w:leader="dot" w:pos="8306"/>
        </w:tabs>
      </w:pPr>
      <w:hyperlink w:anchor="_Toc12504" w:history="1">
        <w:r>
          <w:rPr>
            <w:rFonts w:ascii="仿宋" w:eastAsia="仿宋" w:hAnsi="仿宋" w:cs="仿宋" w:hint="eastAsia"/>
            <w:lang w:eastAsia="zh-CN"/>
          </w:rPr>
          <w:t>(二)、研发规划与投入</w:t>
        </w:r>
        <w:r>
          <w:tab/>
        </w:r>
        <w:r>
          <w:fldChar w:fldCharType="begin"/>
        </w:r>
        <w:r>
          <w:instrText xml:space="preserve"> PAGEREF _Toc12504 \h </w:instrText>
        </w:r>
        <w:r>
          <w:fldChar w:fldCharType="separate"/>
        </w:r>
        <w:r>
          <w:t>38</w:t>
        </w:r>
        <w:r>
          <w:fldChar w:fldCharType="end"/>
        </w:r>
      </w:hyperlink>
    </w:p>
    <w:p>
      <w:pPr>
        <w:pStyle w:val="TOC1"/>
        <w:tabs>
          <w:tab w:val="right" w:leader="dot" w:pos="8306"/>
        </w:tabs>
      </w:pPr>
      <w:hyperlink w:anchor="_Toc5320" w:history="1">
        <w:r>
          <w:rPr>
            <w:rFonts w:ascii="仿宋" w:eastAsia="仿宋" w:hAnsi="仿宋" w:cs="仿宋" w:hint="eastAsia"/>
            <w:lang w:eastAsia="zh-CN"/>
          </w:rPr>
          <w:t>十二、农林牧渔机械零配件项目风险管理</w:t>
        </w:r>
        <w:r>
          <w:tab/>
        </w:r>
        <w:r>
          <w:fldChar w:fldCharType="begin"/>
        </w:r>
        <w:r>
          <w:instrText xml:space="preserve"> PAGEREF _Toc5320 \h </w:instrText>
        </w:r>
        <w:r>
          <w:fldChar w:fldCharType="separate"/>
        </w:r>
        <w:r>
          <w:t>39</w:t>
        </w:r>
        <w:r>
          <w:fldChar w:fldCharType="end"/>
        </w:r>
      </w:hyperlink>
    </w:p>
    <w:p>
      <w:pPr>
        <w:pStyle w:val="TOC2"/>
        <w:tabs>
          <w:tab w:val="right" w:leader="dot" w:pos="8306"/>
        </w:tabs>
      </w:pPr>
      <w:hyperlink w:anchor="_Toc15508" w:history="1">
        <w:r>
          <w:rPr>
            <w:rFonts w:ascii="仿宋" w:eastAsia="仿宋" w:hAnsi="仿宋" w:cs="仿宋" w:hint="eastAsia"/>
            <w:lang w:eastAsia="zh-CN"/>
          </w:rPr>
          <w:t>(一)、风险识别与评估</w:t>
        </w:r>
        <w:r>
          <w:tab/>
        </w:r>
        <w:r>
          <w:fldChar w:fldCharType="begin"/>
        </w:r>
        <w:r>
          <w:instrText xml:space="preserve"> PAGEREF _Toc15508 \h </w:instrText>
        </w:r>
        <w:r>
          <w:fldChar w:fldCharType="separate"/>
        </w:r>
        <w:r>
          <w:t>39</w:t>
        </w:r>
        <w:r>
          <w:fldChar w:fldCharType="end"/>
        </w:r>
      </w:hyperlink>
    </w:p>
    <w:p>
      <w:pPr>
        <w:pStyle w:val="TOC2"/>
        <w:tabs>
          <w:tab w:val="right" w:leader="dot" w:pos="8306"/>
        </w:tabs>
      </w:pPr>
      <w:hyperlink w:anchor="_Toc11595" w:history="1">
        <w:r>
          <w:rPr>
            <w:rFonts w:ascii="仿宋" w:eastAsia="仿宋" w:hAnsi="仿宋" w:cs="仿宋" w:hint="eastAsia"/>
            <w:lang w:eastAsia="zh-CN"/>
          </w:rPr>
          <w:t>(二)、风险应对策略</w:t>
        </w:r>
        <w:r>
          <w:tab/>
        </w:r>
        <w:r>
          <w:fldChar w:fldCharType="begin"/>
        </w:r>
        <w:r>
          <w:instrText xml:space="preserve"> PAGEREF _Toc11595 \h </w:instrText>
        </w:r>
        <w:r>
          <w:fldChar w:fldCharType="separate"/>
        </w:r>
        <w:r>
          <w:t>41</w:t>
        </w:r>
        <w:r>
          <w:fldChar w:fldCharType="end"/>
        </w:r>
      </w:hyperlink>
    </w:p>
    <w:p>
      <w:pPr>
        <w:pStyle w:val="TOC2"/>
        <w:tabs>
          <w:tab w:val="right" w:leader="dot" w:pos="8306"/>
        </w:tabs>
      </w:pPr>
      <w:hyperlink w:anchor="_Toc14850" w:history="1">
        <w:r>
          <w:rPr>
            <w:rFonts w:ascii="仿宋" w:eastAsia="仿宋" w:hAnsi="仿宋" w:cs="仿宋" w:hint="eastAsia"/>
            <w:lang w:eastAsia="zh-CN"/>
          </w:rPr>
          <w:t>(三)、风险监控与控制</w:t>
        </w:r>
        <w:r>
          <w:tab/>
        </w:r>
        <w:r>
          <w:fldChar w:fldCharType="begin"/>
        </w:r>
        <w:r>
          <w:instrText xml:space="preserve"> PAGEREF _Toc14850 \h </w:instrText>
        </w:r>
        <w:r>
          <w:fldChar w:fldCharType="separate"/>
        </w:r>
        <w:r>
          <w:t>42</w:t>
        </w:r>
        <w:r>
          <w:fldChar w:fldCharType="end"/>
        </w:r>
      </w:hyperlink>
    </w:p>
    <w:p>
      <w:pPr>
        <w:pStyle w:val="TOC1"/>
        <w:tabs>
          <w:tab w:val="right" w:leader="dot" w:pos="8306"/>
        </w:tabs>
      </w:pPr>
      <w:hyperlink w:anchor="_Toc29113" w:history="1">
        <w:r>
          <w:rPr>
            <w:rFonts w:ascii="仿宋" w:eastAsia="仿宋" w:hAnsi="仿宋" w:cs="仿宋" w:hint="eastAsia"/>
            <w:lang w:eastAsia="zh-CN"/>
          </w:rPr>
          <w:t>十三、农林牧渔机械零配件项目实施保障措施</w:t>
        </w:r>
        <w:r>
          <w:tab/>
        </w:r>
        <w:r>
          <w:fldChar w:fldCharType="begin"/>
        </w:r>
        <w:r>
          <w:instrText xml:space="preserve"> PAGEREF _Toc29113 \h </w:instrText>
        </w:r>
        <w:r>
          <w:fldChar w:fldCharType="separate"/>
        </w:r>
        <w:r>
          <w:t>43</w:t>
        </w:r>
        <w:r>
          <w:fldChar w:fldCharType="end"/>
        </w:r>
      </w:hyperlink>
    </w:p>
    <w:p>
      <w:pPr>
        <w:pStyle w:val="TOC2"/>
        <w:tabs>
          <w:tab w:val="right" w:leader="dot" w:pos="8306"/>
        </w:tabs>
      </w:pPr>
      <w:hyperlink w:anchor="_Toc430" w:history="1">
        <w:r>
          <w:rPr>
            <w:rFonts w:ascii="仿宋" w:eastAsia="仿宋" w:hAnsi="仿宋" w:cs="仿宋" w:hint="eastAsia"/>
            <w:lang w:eastAsia="zh-CN"/>
          </w:rPr>
          <w:t>(一)、农林牧渔机械零配件项目实施保障机制</w:t>
        </w:r>
        <w:r>
          <w:tab/>
        </w:r>
        <w:r>
          <w:fldChar w:fldCharType="begin"/>
        </w:r>
        <w:r>
          <w:instrText xml:space="preserve"> PAGEREF _Toc430 \h </w:instrText>
        </w:r>
        <w:r>
          <w:fldChar w:fldCharType="separate"/>
        </w:r>
        <w:r>
          <w:t>43</w:t>
        </w:r>
        <w:r>
          <w:fldChar w:fldCharType="end"/>
        </w:r>
      </w:hyperlink>
    </w:p>
    <w:p>
      <w:pPr>
        <w:pStyle w:val="TOC2"/>
        <w:tabs>
          <w:tab w:val="right" w:leader="dot" w:pos="8306"/>
        </w:tabs>
      </w:pPr>
      <w:hyperlink w:anchor="_Toc31343" w:history="1">
        <w:r>
          <w:rPr>
            <w:rFonts w:ascii="仿宋" w:eastAsia="仿宋" w:hAnsi="仿宋" w:cs="仿宋" w:hint="eastAsia"/>
            <w:lang w:eastAsia="zh-CN"/>
          </w:rPr>
          <w:t>(二)、农林牧渔机械零配件项目法律合规要求</w:t>
        </w:r>
        <w:r>
          <w:tab/>
        </w:r>
        <w:r>
          <w:fldChar w:fldCharType="begin"/>
        </w:r>
        <w:r>
          <w:instrText xml:space="preserve"> PAGEREF _Toc31343 \h </w:instrText>
        </w:r>
        <w:r>
          <w:fldChar w:fldCharType="separate"/>
        </w:r>
        <w:r>
          <w:t>47</w:t>
        </w:r>
        <w:r>
          <w:fldChar w:fldCharType="end"/>
        </w:r>
      </w:hyperlink>
    </w:p>
    <w:p>
      <w:pPr>
        <w:pStyle w:val="TOC2"/>
        <w:tabs>
          <w:tab w:val="right" w:leader="dot" w:pos="8306"/>
        </w:tabs>
      </w:pPr>
      <w:hyperlink w:anchor="_Toc27774" w:history="1">
        <w:r>
          <w:rPr>
            <w:rFonts w:ascii="仿宋" w:eastAsia="仿宋" w:hAnsi="仿宋" w:cs="仿宋" w:hint="eastAsia"/>
            <w:lang w:eastAsia="zh-CN"/>
          </w:rPr>
          <w:t>(三)、农林牧渔机械零配件项目合同管理与法律事务</w:t>
        </w:r>
        <w:r>
          <w:tab/>
        </w:r>
        <w:r>
          <w:fldChar w:fldCharType="begin"/>
        </w:r>
        <w:r>
          <w:instrText xml:space="preserve"> PAGEREF _Toc27774 \h </w:instrText>
        </w:r>
        <w:r>
          <w:fldChar w:fldCharType="separate"/>
        </w:r>
        <w:r>
          <w:t>52</w:t>
        </w:r>
        <w:r>
          <w:fldChar w:fldCharType="end"/>
        </w:r>
      </w:hyperlink>
    </w:p>
    <w:p>
      <w:pPr>
        <w:pStyle w:val="TOC2"/>
        <w:tabs>
          <w:tab w:val="right" w:leader="dot" w:pos="8306"/>
        </w:tabs>
      </w:pPr>
      <w:hyperlink w:anchor="_Toc16077" w:history="1">
        <w:r>
          <w:rPr>
            <w:rFonts w:ascii="仿宋" w:eastAsia="仿宋" w:hAnsi="仿宋" w:cs="仿宋" w:hint="eastAsia"/>
            <w:lang w:eastAsia="zh-CN"/>
          </w:rPr>
          <w:t>(四)、农林牧渔机械零配件项目知识产权保护策略</w:t>
        </w:r>
        <w:r>
          <w:tab/>
        </w:r>
        <w:r>
          <w:fldChar w:fldCharType="begin"/>
        </w:r>
        <w:r>
          <w:instrText xml:space="preserve"> PAGEREF _Toc16077 \h </w:instrText>
        </w:r>
        <w:r>
          <w:fldChar w:fldCharType="separate"/>
        </w:r>
        <w:r>
          <w:t>58</w:t>
        </w:r>
        <w:r>
          <w:fldChar w:fldCharType="end"/>
        </w:r>
      </w:hyperlink>
    </w:p>
    <w:p>
      <w:pPr>
        <w:pStyle w:val="TOC1"/>
        <w:tabs>
          <w:tab w:val="right" w:leader="dot" w:pos="8306"/>
        </w:tabs>
      </w:pPr>
      <w:hyperlink w:anchor="_Toc22038" w:history="1">
        <w:r>
          <w:rPr>
            <w:rFonts w:ascii="仿宋" w:eastAsia="仿宋" w:hAnsi="仿宋" w:cs="仿宋" w:hint="eastAsia"/>
            <w:lang w:eastAsia="zh-CN"/>
          </w:rPr>
          <w:t>十四、农林牧渔机械零配件项目实施时间节点</w:t>
        </w:r>
        <w:r>
          <w:tab/>
        </w:r>
        <w:r>
          <w:fldChar w:fldCharType="begin"/>
        </w:r>
        <w:r>
          <w:instrText xml:space="preserve"> PAGEREF _Toc22038 \h </w:instrText>
        </w:r>
        <w:r>
          <w:fldChar w:fldCharType="separate"/>
        </w:r>
        <w:r>
          <w:t>61</w:t>
        </w:r>
        <w:r>
          <w:fldChar w:fldCharType="end"/>
        </w:r>
      </w:hyperlink>
    </w:p>
    <w:p>
      <w:pPr>
        <w:pStyle w:val="TOC2"/>
        <w:tabs>
          <w:tab w:val="right" w:leader="dot" w:pos="8306"/>
        </w:tabs>
      </w:pPr>
      <w:hyperlink w:anchor="_Toc3722" w:history="1">
        <w:r>
          <w:rPr>
            <w:rFonts w:ascii="仿宋" w:eastAsia="仿宋" w:hAnsi="仿宋" w:cs="仿宋" w:hint="eastAsia"/>
            <w:lang w:eastAsia="zh-CN"/>
          </w:rPr>
          <w:t>(一)、农林牧渔机械零配件项目启动阶段时间节点</w:t>
        </w:r>
        <w:r>
          <w:tab/>
        </w:r>
        <w:r>
          <w:fldChar w:fldCharType="begin"/>
        </w:r>
        <w:r>
          <w:instrText xml:space="preserve"> PAGEREF _Toc3722 \h </w:instrText>
        </w:r>
        <w:r>
          <w:fldChar w:fldCharType="separate"/>
        </w:r>
        <w:r>
          <w:t>61</w:t>
        </w:r>
        <w:r>
          <w:fldChar w:fldCharType="end"/>
        </w:r>
      </w:hyperlink>
    </w:p>
    <w:p>
      <w:pPr>
        <w:pStyle w:val="TOC2"/>
        <w:tabs>
          <w:tab w:val="right" w:leader="dot" w:pos="8306"/>
        </w:tabs>
      </w:pPr>
      <w:hyperlink w:anchor="_Toc12145" w:history="1">
        <w:r>
          <w:rPr>
            <w:rFonts w:ascii="仿宋" w:eastAsia="仿宋" w:hAnsi="仿宋" w:cs="仿宋" w:hint="eastAsia"/>
            <w:lang w:eastAsia="zh-CN"/>
          </w:rPr>
          <w:t>(二)、农林牧渔机械零配件项目执行阶段时间节点</w:t>
        </w:r>
        <w:r>
          <w:tab/>
        </w:r>
        <w:r>
          <w:fldChar w:fldCharType="begin"/>
        </w:r>
        <w:r>
          <w:instrText xml:space="preserve"> PAGEREF _Toc12145 \h </w:instrText>
        </w:r>
        <w:r>
          <w:fldChar w:fldCharType="separate"/>
        </w:r>
        <w:r>
          <w:t>62</w:t>
        </w:r>
        <w:r>
          <w:fldChar w:fldCharType="end"/>
        </w:r>
      </w:hyperlink>
    </w:p>
    <w:p>
      <w:pPr>
        <w:pStyle w:val="TOC2"/>
        <w:tabs>
          <w:tab w:val="right" w:leader="dot" w:pos="8306"/>
        </w:tabs>
      </w:pPr>
      <w:hyperlink w:anchor="_Toc24168" w:history="1">
        <w:r>
          <w:rPr>
            <w:rFonts w:ascii="仿宋" w:eastAsia="仿宋" w:hAnsi="仿宋" w:cs="仿宋" w:hint="eastAsia"/>
            <w:lang w:eastAsia="zh-CN"/>
          </w:rPr>
          <w:t>(三)、农林牧渔机械零配件项目完成阶段时间节点</w:t>
        </w:r>
        <w:r>
          <w:tab/>
        </w:r>
        <w:r>
          <w:fldChar w:fldCharType="begin"/>
        </w:r>
        <w:r>
          <w:instrText xml:space="preserve"> PAGEREF _Toc24168 \h </w:instrText>
        </w:r>
        <w:r>
          <w:fldChar w:fldCharType="separate"/>
        </w:r>
        <w:r>
          <w:t>63</w:t>
        </w:r>
        <w:r>
          <w:fldChar w:fldCharType="end"/>
        </w:r>
      </w:hyperlink>
    </w:p>
    <w:p>
      <w:pPr>
        <w:pStyle w:val="TOC1"/>
        <w:tabs>
          <w:tab w:val="right" w:leader="dot" w:pos="8306"/>
        </w:tabs>
      </w:pPr>
      <w:hyperlink w:anchor="_Toc2862" w:history="1">
        <w:r>
          <w:rPr>
            <w:rFonts w:ascii="仿宋" w:eastAsia="仿宋" w:hAnsi="仿宋" w:cs="仿宋" w:hint="eastAsia"/>
            <w:lang w:eastAsia="zh-CN"/>
          </w:rPr>
          <w:t>十五、农林牧渔机械零配件项目工程方案分析</w:t>
        </w:r>
        <w:r>
          <w:tab/>
        </w:r>
        <w:r>
          <w:fldChar w:fldCharType="begin"/>
        </w:r>
        <w:r>
          <w:instrText xml:space="preserve"> PAGEREF _Toc2862 \h </w:instrText>
        </w:r>
        <w:r>
          <w:fldChar w:fldCharType="separate"/>
        </w:r>
        <w:r>
          <w:t>65</w:t>
        </w:r>
        <w:r>
          <w:fldChar w:fldCharType="end"/>
        </w:r>
      </w:hyperlink>
    </w:p>
    <w:p>
      <w:pPr>
        <w:pStyle w:val="TOC2"/>
        <w:tabs>
          <w:tab w:val="right" w:leader="dot" w:pos="8306"/>
        </w:tabs>
      </w:pPr>
      <w:hyperlink w:anchor="_Toc19401" w:history="1">
        <w:r>
          <w:rPr>
            <w:rFonts w:ascii="仿宋" w:eastAsia="仿宋" w:hAnsi="仿宋" w:cs="仿宋" w:hint="eastAsia"/>
            <w:lang w:eastAsia="zh-CN"/>
          </w:rPr>
          <w:t>(一)、建筑工程设计原则</w:t>
        </w:r>
        <w:r>
          <w:tab/>
        </w:r>
        <w:r>
          <w:fldChar w:fldCharType="begin"/>
        </w:r>
        <w:r>
          <w:instrText xml:space="preserve"> PAGEREF _Toc19401 \h </w:instrText>
        </w:r>
        <w:r>
          <w:fldChar w:fldCharType="separate"/>
        </w:r>
        <w:r>
          <w:t>65</w:t>
        </w:r>
        <w:r>
          <w:fldChar w:fldCharType="end"/>
        </w:r>
      </w:hyperlink>
    </w:p>
    <w:p>
      <w:pPr>
        <w:pStyle w:val="TOC2"/>
        <w:tabs>
          <w:tab w:val="right" w:leader="dot" w:pos="8306"/>
        </w:tabs>
      </w:pPr>
      <w:hyperlink w:anchor="_Toc6501" w:history="1">
        <w:r>
          <w:rPr>
            <w:rFonts w:ascii="仿宋" w:eastAsia="仿宋" w:hAnsi="仿宋" w:cs="仿宋" w:hint="eastAsia"/>
            <w:lang w:eastAsia="zh-CN"/>
          </w:rPr>
          <w:t>(二)、土建工程建设指标</w:t>
        </w:r>
        <w:r>
          <w:tab/>
        </w:r>
        <w:r>
          <w:fldChar w:fldCharType="begin"/>
        </w:r>
        <w:r>
          <w:instrText xml:space="preserve"> PAGEREF _Toc6501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35"/>
      <w:r>
        <w:rPr>
          <w:rFonts w:ascii="仿宋" w:eastAsia="仿宋" w:hAnsi="仿宋" w:cs="仿宋" w:hint="eastAsia"/>
          <w:sz w:val="28"/>
          <w:lang w:eastAsia="zh-CN"/>
        </w:rPr>
        <w:t>一、农林牧渔机械零配件项目文档管理</w:t>
      </w:r>
      <w:bookmarkEnd w:id="2"/>
    </w:p>
    <w:p>
      <w:pPr>
        <w:pStyle w:val="Heading2"/>
        <w:rPr>
          <w:rFonts w:ascii="仿宋" w:eastAsia="仿宋" w:hAnsi="仿宋" w:cs="仿宋" w:hint="eastAsia"/>
          <w:lang w:eastAsia="zh-CN"/>
        </w:rPr>
      </w:pPr>
      <w:bookmarkStart w:id="3" w:name="_Toc236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农林牧渔机械零配件项目高度重视文档的质量和准确性，以支持农林牧渔机械零配件项目的各项活动和决策。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文档的编制始于农林牧渔机械零配件项目计划的初期，我们制定了详细的文档编制计划，明确了每个文档的内容、格式和编写责任人。在农林牧渔机械零配件项目启动阶段，我们首先编制了农林牧渔机械零配件项目章程，明确定义了农林牧渔机械零配件项目的目标、范围、风险等关键要素。随后，农林牧渔机械零配件项目团队根据计划陆续编制了需求文档、设计文档、测试文档等各类文档，确保农林牧渔机械零配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牧渔机械零配件项目管理中的重要环节，旨在确保农林牧渔机械零配件项目文档符合质量标准和农林牧渔机械零配件项目需求。在农林牧渔机械零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牧渔机械零配件项目相关利益方和专业领域的专家对文档进行独立审查。这有助于获取更全面、客观的反馈，确保农林牧渔机械零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在文档编制与审查方面建立了严格的管理机制，通过规范的流程和多维度的审查，确保农林牧渔机械零配件项目文档的质量、准确性和可靠性，为农林牧渔机械零配件项目的顺利推进提供了有力支持。</w:t>
      </w:r>
    </w:p>
    <w:p>
      <w:pPr>
        <w:pStyle w:val="Heading2"/>
        <w:ind w:firstLine="560" w:firstLineChars="200"/>
        <w:rPr>
          <w:rFonts w:ascii="仿宋" w:eastAsia="仿宋" w:hAnsi="仿宋" w:cs="仿宋" w:hint="eastAsia"/>
          <w:sz w:val="28"/>
          <w:lang w:eastAsia="zh-CN"/>
        </w:rPr>
      </w:pPr>
      <w:bookmarkStart w:id="4" w:name="_Toc264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在农林牧渔机械零配件项目中，我们致力于优化文档发布与分发过程，以确保信息的高效传递和团队间协作的顺畅进行。以下是我们采取的关键优化策略：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我们通过多渠道发布文档，包括电子邮件、农林牧渔机械零配件项目管理平台、内部网站等，以满足不同团队成员的偏好和需求。多渠道发布确保了信息的全面覆盖。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我们采用了精细的权限控制，确保只有授权人员可以访问敏感信息。这种安全措施保护了农林牧渔机械零配件项目文档的机密性，防止了未经授权的信息泄露。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4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牧渔机械零配件项目生命周期中一个至关重要的环节，直接关系到农林牧渔机械零配件项目信息的长期保存和历史记录的完整性。在农林牧渔机械零配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3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240"/>
      <w:r>
        <w:rPr>
          <w:rFonts w:ascii="仿宋" w:eastAsia="仿宋" w:hAnsi="仿宋" w:cs="仿宋" w:hint="eastAsia"/>
          <w:lang w:eastAsia="zh-CN"/>
        </w:rPr>
        <w:t>(一)、农林牧渔机械零配件行业分析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行业一直以来都是市场的关注焦点。行业内的发展趋势、竞争态势以及潜在机会都对农林牧渔机械零配件项目的推进产生深远的影响。通过深入研究行业的整体概貌，我们将更好地理解行业的核心特征，为农林牧渔机械零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行业，技术一直是推动创新和发展的关键因素。我们将对当前技术趋势进行详尽分析，包括但不限于人工智能、大数据应用、先进制造技术等。这有助于农林牧渔机械零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牧渔机械零配件项目成功的基础。我们将对主要竞争对手进行深入研究，包括其市场份额、产品特点、市场定位等。通过全面了解竞争对手的优势和劣势，农林牧渔机械零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931"/>
      <w:r>
        <w:rPr>
          <w:rFonts w:ascii="仿宋" w:eastAsia="仿宋" w:hAnsi="仿宋" w:cs="仿宋" w:hint="eastAsia"/>
          <w:sz w:val="28"/>
          <w:lang w:eastAsia="zh-CN"/>
        </w:rPr>
        <w:t>(二)、农林牧渔机械零配件市场分析预测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牧渔机械零配件市场未来的增长趋势。这包括市场的整体规模、各细分领域的发展趋势等。农林牧渔机械零配件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牧渔机械零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林牧渔机械零配件项目实施过程中需要充分考虑的因素。我们将对市场风险进行全面评估，包括但不限于政策法规风险、市场竞争风险、技术变革风险等。通过对潜在风险的深入分析，农林牧渔机械零配件项目可以制定相应的风险缓解策略，降低不确定性对农林牧渔机械零配件项目的影响。</w:t>
      </w:r>
    </w:p>
    <w:p>
      <w:pPr>
        <w:pStyle w:val="Heading1"/>
        <w:ind w:firstLine="560" w:firstLineChars="200"/>
        <w:rPr>
          <w:rFonts w:ascii="仿宋" w:eastAsia="仿宋" w:hAnsi="仿宋" w:cs="仿宋" w:hint="eastAsia"/>
          <w:sz w:val="28"/>
          <w:lang w:eastAsia="zh-CN"/>
        </w:rPr>
      </w:pPr>
      <w:bookmarkStart w:id="9" w:name="_Toc4216"/>
      <w:r>
        <w:rPr>
          <w:rFonts w:ascii="仿宋" w:eastAsia="仿宋" w:hAnsi="仿宋" w:cs="仿宋" w:hint="eastAsia"/>
          <w:sz w:val="28"/>
          <w:lang w:eastAsia="zh-CN"/>
        </w:rPr>
        <w:t>三、农林牧渔机械零配件项目危机管理</w:t>
      </w:r>
      <w:bookmarkEnd w:id="9"/>
    </w:p>
    <w:p>
      <w:pPr>
        <w:pStyle w:val="Heading2"/>
        <w:rPr>
          <w:rFonts w:ascii="仿宋" w:eastAsia="仿宋" w:hAnsi="仿宋" w:cs="仿宋" w:hint="eastAsia"/>
          <w:lang w:eastAsia="zh-CN"/>
        </w:rPr>
      </w:pPr>
      <w:bookmarkStart w:id="10" w:name="_Toc1615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危机管理中，危机预警与识别是确保农林牧渔机械零配件项目稳健运行的核心步骤。通过建立全面的监测机制，农林牧渔机械零配件项目团队旨在及时发现和理解潜在的风险和危机因素，以便采取及时的预防和应对措施，确保农林牧渔机械零配件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机械零配件项目团队全面分析了整个农林牧渔机械零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机械零配件项目团队着重于明确定义农林牧渔机械零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机械零配件项目进展的持续监控，团队能够及时发现潜在问题并作出迅速反应。农林牧渔机械零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机械零配件项目得以更有序、可控地推进。</w:t>
      </w:r>
    </w:p>
    <w:p>
      <w:pPr>
        <w:pStyle w:val="Heading2"/>
        <w:ind w:firstLine="560" w:firstLineChars="200"/>
        <w:rPr>
          <w:rFonts w:ascii="仿宋" w:eastAsia="仿宋" w:hAnsi="仿宋" w:cs="仿宋" w:hint="eastAsia"/>
          <w:sz w:val="28"/>
          <w:lang w:eastAsia="zh-CN"/>
        </w:rPr>
      </w:pPr>
      <w:bookmarkStart w:id="11" w:name="_Toc2218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在危机发生时，农林牧渔机械零配件项目团队立即行动，成立了应急小组。该小组的任务是迅速制定并实施紧急应对措施，以最小化潜在损失。以下是采取的主要措施：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暂停农林牧渔机械零配件项目进度：为遏制危机蔓延，农林牧渔机械零配件项目暂时停止进行，以便全面评估当前状况。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资源重新分配：重新评估农林牧渔机械零配件项目资源的分配，确保最大限度地减小损失。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实时沟通：与关键利益相关者建立实时沟通机制，向他们传递农林牧渔机械零配件项目危机的实际状况，保障农林牧渔机械零配件项目核心利益。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在紧急应对的同时，农林牧渔机械零配件项目团队强调了团队协作和有效沟通的重要性。以下是团队协作的关键举措：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信息共享机制：建立了信息共享平台，确保团队成员能够及时获取农林牧渔机械零配件项目危机的实时信息。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领导者沟通：农林牧渔机械零配件项目领导者通过定期会议和即时沟通工具，指导团队应对危机，保持团队稳定运行。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随着危机得到初步控制，农林牧渔机械零配件项目团队转向制定恢复计划，以确保农林牧渔机械零配件项目能够从中迅速恢复。主要恢复计划包括：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修复受损的进度计划：重新评估农林牧渔机械零配件项目进度，制定修复计划，确保农林牧渔机械零配件项目尽快回归正常进程。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重新调整资源分配：优化资源分配，确保农林牧渔机械零配件项目在有限资源下高效运转。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风险管理机制加强：对农林牧渔机械零配件项目风险进行全面评估，制定更强化的风险管理策略，以预防未来可能的危机。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171"/>
      <w:r>
        <w:rPr>
          <w:rFonts w:ascii="仿宋" w:eastAsia="仿宋" w:hAnsi="仿宋" w:cs="仿宋" w:hint="eastAsia"/>
          <w:sz w:val="28"/>
          <w:lang w:eastAsia="zh-CN"/>
        </w:rPr>
        <w:t>四、农林牧渔机械零配件项目建设背景及必要性分析</w:t>
      </w:r>
      <w:bookmarkEnd w:id="12"/>
    </w:p>
    <w:p>
      <w:pPr>
        <w:pStyle w:val="Heading2"/>
        <w:rPr>
          <w:rFonts w:ascii="仿宋" w:eastAsia="仿宋" w:hAnsi="仿宋" w:cs="仿宋" w:hint="eastAsia"/>
          <w:lang w:eastAsia="zh-CN"/>
        </w:rPr>
      </w:pPr>
      <w:bookmarkStart w:id="13" w:name="_Toc13888"/>
      <w:r>
        <w:rPr>
          <w:rFonts w:ascii="仿宋" w:eastAsia="仿宋" w:hAnsi="仿宋" w:cs="仿宋" w:hint="eastAsia"/>
          <w:lang w:eastAsia="zh-CN"/>
        </w:rPr>
        <w:t>(一)、农林牧渔机械零配件项目背景分析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林牧渔机械零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林牧渔机械零配件项目在这个潮流中的定位。同时，我们将关注行业内涌现的新兴机遇，以便农林牧渔机械零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林牧渔机械零配件项目提供了强大的发展动力。我们将聚焦于行业内最新的技术发展趋势，包括但不限于人工智能、大数据分析、物联网等领域。通过深度的技术研究，我们将确保农林牧渔机械零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林牧渔机械零配件项目发展的源泉。我们将投入更多的精力对市场需求进行深入剖析，超越表面的需求，深入挖掘潜在的市场痛点和机遇。通过对市场需求的细致了解，农林牧渔机械零配件项目将更有针对性地设计解决方案，满足市场的多样化需求，从而更好地促进农林牧渔机械零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林牧渔机械零配件项目战略至关重要。我们将对竞争态势进行更为深入的分析，包括但不限于市场份额、产品特点、客户满意度等多个维度。通过深度的竞争分析，农林牧渔机械零配件项目将能够更准确地把握市场脉搏，制定具有竞争力的农林牧渔机械零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林牧渔机械零配件项目的发展具有直接的影响。我们将进行更为全面的法规和政策分析，了解行业发展中的潜在法律风险和合规挑战。通过充分了解和遵守相关法规，农林牧渔机械零配件项目将确保在法律框架内合法合规运营，为农林牧渔机械零配件项目的稳健发展提供有力支持。</w:t>
      </w:r>
    </w:p>
    <w:p>
      <w:pPr>
        <w:pStyle w:val="Heading2"/>
        <w:ind w:firstLine="560" w:firstLineChars="200"/>
        <w:rPr>
          <w:rFonts w:ascii="仿宋" w:eastAsia="仿宋" w:hAnsi="仿宋" w:cs="仿宋" w:hint="eastAsia"/>
          <w:sz w:val="28"/>
          <w:lang w:eastAsia="zh-CN"/>
        </w:rPr>
      </w:pPr>
      <w:bookmarkStart w:id="14" w:name="_Toc27816"/>
      <w:r>
        <w:rPr>
          <w:rFonts w:ascii="仿宋" w:eastAsia="仿宋" w:hAnsi="仿宋" w:cs="仿宋" w:hint="eastAsia"/>
          <w:sz w:val="28"/>
          <w:lang w:eastAsia="zh-CN"/>
        </w:rPr>
        <w:t>(二)、农林牧渔机械零配件项目建设必要性分析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建设的迫切性源于对行业发展趋势的深刻洞察。我们正处于一个行业变革的时代，科技创新、数字化转型成为企业发展的关键动力。农林牧渔机械零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建设不仅仅是为了跟上潮流，更是为了通过技术创新推动企业的持续发展。通过引入先进的技术和解决方案，农林牧渔机械零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林牧渔机械零配件项目的建设成为必然选择，通过提高产品质量、拓展服务领域，从而在竞争中获得更多的机会。农林牧渔机械零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林牧渔机械零配件项目建设的必要性体现在对客户需求更精准的满足。通过农林牧渔机械零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建设的背后是对企业持续创新的追求。只有通过不断创新，企业才能在竞争中立于不败之地。农林牧渔机械零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677"/>
      <w:r>
        <w:rPr>
          <w:rFonts w:ascii="仿宋" w:eastAsia="仿宋" w:hAnsi="仿宋" w:cs="仿宋" w:hint="eastAsia"/>
          <w:sz w:val="28"/>
          <w:lang w:eastAsia="zh-CN"/>
        </w:rPr>
        <w:t>五、农林牧渔机械零配件项目土建工程</w:t>
      </w:r>
      <w:bookmarkEnd w:id="15"/>
    </w:p>
    <w:p>
      <w:pPr>
        <w:pStyle w:val="Heading2"/>
        <w:rPr>
          <w:rFonts w:ascii="仿宋" w:eastAsia="仿宋" w:hAnsi="仿宋" w:cs="仿宋" w:hint="eastAsia"/>
          <w:lang w:eastAsia="zh-CN"/>
        </w:rPr>
      </w:pPr>
      <w:bookmarkStart w:id="16" w:name="_Toc75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在农林牧渔机械零配件项目的建筑工程设计中，我们将秉承一系列重要的设计原则，以确保农林牧渔机械零配件项目建筑在功能、美观、可持续性等方面达到最佳效果。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首要原则是确保建筑的功能性得到最大化的发挥。我们将充分理解农林牧渔机械零配件项目的实际需求，合理布局各个功能区域，保证建筑在满足业务需求的同时，提供高效的工作环境。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在建筑设计中，我们将综合考虑建设和运营成本。通过精细的经济效益分析，确保设计方案在高效利用资源的同时，对农林牧渔机械零配件项目的长期盈利能力有积极的贡献。</w:t>
      </w:r>
    </w:p>
    <w:p>
      <w:pPr>
        <w:pStyle w:val="Heading2"/>
        <w:ind w:firstLine="560" w:firstLineChars="200"/>
        <w:rPr>
          <w:rFonts w:ascii="仿宋" w:eastAsia="仿宋" w:hAnsi="仿宋" w:cs="仿宋" w:hint="eastAsia"/>
          <w:sz w:val="28"/>
          <w:lang w:eastAsia="zh-CN"/>
        </w:rPr>
      </w:pPr>
      <w:bookmarkStart w:id="17" w:name="_Toc226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的土建工程设计中，我们将精准设定设计年限，结合农林牧渔机械零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林牧渔机械零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6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https://d.book118.com/676112230112010053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96E54"/>
    <w:rsid w:val="10496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22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2024-02-25T19:56:00Z</dcterms:created>
  <dcterms:modified xsi:type="dcterms:W3CDTF">2024-02-25T19:56:34Z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F849CE652291498D82221F24C1CE6A33_11</vt:lpwstr>
  </property>
  <property fmtid="{D5CDD505-2E9C-101B-9397-08002B2CF9AE}" pid="3" name="KSOProductBuildVer">
    <vt:lpwstr>2052-12.1.0.16388</vt:lpwstr>
  </property>
</Properties>
</file>