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放射性固体废物处置系列设备项目规划设计方案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9" w:history="1">
        <w:r>
          <w:rPr>
            <w:rFonts w:ascii="仿宋" w:eastAsia="仿宋" w:hAnsi="仿宋" w:cs="仿宋" w:hint="eastAsia"/>
            <w:lang w:eastAsia="zh-CN"/>
          </w:rPr>
          <w:t>概论</w:t>
        </w:r>
        <w:r>
          <w:tab/>
        </w:r>
        <w:r>
          <w:fldChar w:fldCharType="begin"/>
        </w:r>
        <w:r>
          <w:instrText xml:space="preserve"> PAGEREF _Toc19129 \h </w:instrText>
        </w:r>
        <w:r>
          <w:fldChar w:fldCharType="separate"/>
        </w:r>
        <w:r>
          <w:t>3</w:t>
        </w:r>
        <w:r>
          <w:fldChar w:fldCharType="end"/>
        </w:r>
      </w:hyperlink>
    </w:p>
    <w:p>
      <w:pPr>
        <w:pStyle w:val="TOC1"/>
        <w:tabs>
          <w:tab w:val="right" w:leader="dot" w:pos="8306"/>
        </w:tabs>
      </w:pPr>
      <w:hyperlink w:anchor="_Toc25166" w:history="1">
        <w:r>
          <w:rPr>
            <w:rFonts w:ascii="仿宋" w:eastAsia="仿宋" w:hAnsi="仿宋" w:cs="仿宋" w:hint="eastAsia"/>
            <w:lang w:eastAsia="zh-CN"/>
          </w:rPr>
          <w:t>一、放射性固体废物处置系列设备项目建设背景及必要性分析</w:t>
        </w:r>
        <w:r>
          <w:tab/>
        </w:r>
        <w:r>
          <w:fldChar w:fldCharType="begin"/>
        </w:r>
        <w:r>
          <w:instrText xml:space="preserve"> PAGEREF _Toc25166 \h </w:instrText>
        </w:r>
        <w:r>
          <w:fldChar w:fldCharType="separate"/>
        </w:r>
        <w:r>
          <w:t>3</w:t>
        </w:r>
        <w:r>
          <w:fldChar w:fldCharType="end"/>
        </w:r>
      </w:hyperlink>
    </w:p>
    <w:p>
      <w:pPr>
        <w:pStyle w:val="TOC2"/>
        <w:tabs>
          <w:tab w:val="right" w:leader="dot" w:pos="8306"/>
        </w:tabs>
      </w:pPr>
      <w:hyperlink w:anchor="_Toc22271" w:history="1">
        <w:r>
          <w:rPr>
            <w:rFonts w:ascii="仿宋" w:eastAsia="仿宋" w:hAnsi="仿宋" w:cs="仿宋" w:hint="eastAsia"/>
            <w:lang w:eastAsia="zh-CN"/>
          </w:rPr>
          <w:t>(一)、放射性固体废物处置系列设备项目背景分析</w:t>
        </w:r>
        <w:r>
          <w:tab/>
        </w:r>
        <w:r>
          <w:fldChar w:fldCharType="begin"/>
        </w:r>
        <w:r>
          <w:instrText xml:space="preserve"> PAGEREF _Toc22271 \h </w:instrText>
        </w:r>
        <w:r>
          <w:fldChar w:fldCharType="separate"/>
        </w:r>
        <w:r>
          <w:t>3</w:t>
        </w:r>
        <w:r>
          <w:fldChar w:fldCharType="end"/>
        </w:r>
      </w:hyperlink>
    </w:p>
    <w:p>
      <w:pPr>
        <w:pStyle w:val="TOC2"/>
        <w:tabs>
          <w:tab w:val="right" w:leader="dot" w:pos="8306"/>
        </w:tabs>
      </w:pPr>
      <w:hyperlink w:anchor="_Toc22413" w:history="1">
        <w:r>
          <w:rPr>
            <w:rFonts w:ascii="仿宋" w:eastAsia="仿宋" w:hAnsi="仿宋" w:cs="仿宋" w:hint="eastAsia"/>
            <w:lang w:eastAsia="zh-CN"/>
          </w:rPr>
          <w:t>(二)、放射性固体废物处置系列设备项目建设必要性分析</w:t>
        </w:r>
        <w:r>
          <w:tab/>
        </w:r>
        <w:r>
          <w:fldChar w:fldCharType="begin"/>
        </w:r>
        <w:r>
          <w:instrText xml:space="preserve"> PAGEREF _Toc22413 \h </w:instrText>
        </w:r>
        <w:r>
          <w:fldChar w:fldCharType="separate"/>
        </w:r>
        <w:r>
          <w:t>5</w:t>
        </w:r>
        <w:r>
          <w:fldChar w:fldCharType="end"/>
        </w:r>
      </w:hyperlink>
    </w:p>
    <w:p>
      <w:pPr>
        <w:pStyle w:val="TOC1"/>
        <w:tabs>
          <w:tab w:val="right" w:leader="dot" w:pos="8306"/>
        </w:tabs>
      </w:pPr>
      <w:hyperlink w:anchor="_Toc18223" w:history="1">
        <w:r>
          <w:rPr>
            <w:rFonts w:ascii="仿宋" w:eastAsia="仿宋" w:hAnsi="仿宋" w:cs="仿宋" w:hint="eastAsia"/>
            <w:lang w:eastAsia="zh-CN"/>
          </w:rPr>
          <w:t>二、放射性固体废物处置系列设备项目可持续发展</w:t>
        </w:r>
        <w:r>
          <w:tab/>
        </w:r>
        <w:r>
          <w:fldChar w:fldCharType="begin"/>
        </w:r>
        <w:r>
          <w:instrText xml:space="preserve"> PAGEREF _Toc18223 \h </w:instrText>
        </w:r>
        <w:r>
          <w:fldChar w:fldCharType="separate"/>
        </w:r>
        <w:r>
          <w:t>6</w:t>
        </w:r>
        <w:r>
          <w:fldChar w:fldCharType="end"/>
        </w:r>
      </w:hyperlink>
    </w:p>
    <w:p>
      <w:pPr>
        <w:pStyle w:val="TOC2"/>
        <w:tabs>
          <w:tab w:val="right" w:leader="dot" w:pos="8306"/>
        </w:tabs>
      </w:pPr>
      <w:hyperlink w:anchor="_Toc15575" w:history="1">
        <w:r>
          <w:rPr>
            <w:rFonts w:ascii="仿宋" w:eastAsia="仿宋" w:hAnsi="仿宋" w:cs="仿宋" w:hint="eastAsia"/>
            <w:lang w:eastAsia="zh-CN"/>
          </w:rPr>
          <w:t>(一)、可持续战略与实践</w:t>
        </w:r>
        <w:r>
          <w:tab/>
        </w:r>
        <w:r>
          <w:fldChar w:fldCharType="begin"/>
        </w:r>
        <w:r>
          <w:instrText xml:space="preserve"> PAGEREF _Toc15575 \h </w:instrText>
        </w:r>
        <w:r>
          <w:fldChar w:fldCharType="separate"/>
        </w:r>
        <w:r>
          <w:t>6</w:t>
        </w:r>
        <w:r>
          <w:fldChar w:fldCharType="end"/>
        </w:r>
      </w:hyperlink>
    </w:p>
    <w:p>
      <w:pPr>
        <w:pStyle w:val="TOC2"/>
        <w:tabs>
          <w:tab w:val="right" w:leader="dot" w:pos="8306"/>
        </w:tabs>
      </w:pPr>
      <w:hyperlink w:anchor="_Toc1254" w:history="1">
        <w:r>
          <w:rPr>
            <w:rFonts w:ascii="仿宋" w:eastAsia="仿宋" w:hAnsi="仿宋" w:cs="仿宋" w:hint="eastAsia"/>
            <w:lang w:eastAsia="zh-CN"/>
          </w:rPr>
          <w:t>(二)、环保与社会责任</w:t>
        </w:r>
        <w:r>
          <w:tab/>
        </w:r>
        <w:r>
          <w:fldChar w:fldCharType="begin"/>
        </w:r>
        <w:r>
          <w:instrText xml:space="preserve"> PAGEREF _Toc1254 \h </w:instrText>
        </w:r>
        <w:r>
          <w:fldChar w:fldCharType="separate"/>
        </w:r>
        <w:r>
          <w:t>7</w:t>
        </w:r>
        <w:r>
          <w:fldChar w:fldCharType="end"/>
        </w:r>
      </w:hyperlink>
    </w:p>
    <w:p>
      <w:pPr>
        <w:pStyle w:val="TOC1"/>
        <w:tabs>
          <w:tab w:val="right" w:leader="dot" w:pos="8306"/>
        </w:tabs>
      </w:pPr>
      <w:hyperlink w:anchor="_Toc3478" w:history="1">
        <w:r>
          <w:rPr>
            <w:rFonts w:ascii="仿宋" w:eastAsia="仿宋" w:hAnsi="仿宋" w:cs="仿宋" w:hint="eastAsia"/>
            <w:lang w:eastAsia="zh-CN"/>
          </w:rPr>
          <w:t>三、放射性固体废物处置系列设备项目危机管理</w:t>
        </w:r>
        <w:r>
          <w:tab/>
        </w:r>
        <w:r>
          <w:fldChar w:fldCharType="begin"/>
        </w:r>
        <w:r>
          <w:instrText xml:space="preserve"> PAGEREF _Toc3478 \h </w:instrText>
        </w:r>
        <w:r>
          <w:fldChar w:fldCharType="separate"/>
        </w:r>
        <w:r>
          <w:t>8</w:t>
        </w:r>
        <w:r>
          <w:fldChar w:fldCharType="end"/>
        </w:r>
      </w:hyperlink>
    </w:p>
    <w:p>
      <w:pPr>
        <w:pStyle w:val="TOC2"/>
        <w:tabs>
          <w:tab w:val="right" w:leader="dot" w:pos="8306"/>
        </w:tabs>
      </w:pPr>
      <w:hyperlink w:anchor="_Toc32030" w:history="1">
        <w:r>
          <w:rPr>
            <w:rFonts w:ascii="仿宋" w:eastAsia="仿宋" w:hAnsi="仿宋" w:cs="仿宋" w:hint="eastAsia"/>
            <w:lang w:eastAsia="zh-CN"/>
          </w:rPr>
          <w:t>(一)、危机预警与识别</w:t>
        </w:r>
        <w:r>
          <w:tab/>
        </w:r>
        <w:r>
          <w:fldChar w:fldCharType="begin"/>
        </w:r>
        <w:r>
          <w:instrText xml:space="preserve"> PAGEREF _Toc32030 \h </w:instrText>
        </w:r>
        <w:r>
          <w:fldChar w:fldCharType="separate"/>
        </w:r>
        <w:r>
          <w:t>8</w:t>
        </w:r>
        <w:r>
          <w:fldChar w:fldCharType="end"/>
        </w:r>
      </w:hyperlink>
    </w:p>
    <w:p>
      <w:pPr>
        <w:pStyle w:val="TOC2"/>
        <w:tabs>
          <w:tab w:val="right" w:leader="dot" w:pos="8306"/>
        </w:tabs>
      </w:pPr>
      <w:hyperlink w:anchor="_Toc19757" w:history="1">
        <w:r>
          <w:rPr>
            <w:rFonts w:ascii="仿宋" w:eastAsia="仿宋" w:hAnsi="仿宋" w:cs="仿宋" w:hint="eastAsia"/>
            <w:lang w:eastAsia="zh-CN"/>
          </w:rPr>
          <w:t>(二)、危机应对与恢复</w:t>
        </w:r>
        <w:r>
          <w:tab/>
        </w:r>
        <w:r>
          <w:fldChar w:fldCharType="begin"/>
        </w:r>
        <w:r>
          <w:instrText xml:space="preserve"> PAGEREF _Toc19757 \h </w:instrText>
        </w:r>
        <w:r>
          <w:fldChar w:fldCharType="separate"/>
        </w:r>
        <w:r>
          <w:t>9</w:t>
        </w:r>
        <w:r>
          <w:fldChar w:fldCharType="end"/>
        </w:r>
      </w:hyperlink>
    </w:p>
    <w:p>
      <w:pPr>
        <w:pStyle w:val="TOC1"/>
        <w:tabs>
          <w:tab w:val="right" w:leader="dot" w:pos="8306"/>
        </w:tabs>
      </w:pPr>
      <w:hyperlink w:anchor="_Toc3770" w:history="1">
        <w:r>
          <w:rPr>
            <w:rFonts w:ascii="仿宋" w:eastAsia="仿宋" w:hAnsi="仿宋" w:cs="仿宋" w:hint="eastAsia"/>
            <w:lang w:eastAsia="zh-CN"/>
          </w:rPr>
          <w:t>四、放射性固体废物处置系列设备项目选址可行性分析</w:t>
        </w:r>
        <w:r>
          <w:tab/>
        </w:r>
        <w:r>
          <w:fldChar w:fldCharType="begin"/>
        </w:r>
        <w:r>
          <w:instrText xml:space="preserve"> PAGEREF _Toc3770 \h </w:instrText>
        </w:r>
        <w:r>
          <w:fldChar w:fldCharType="separate"/>
        </w:r>
        <w:r>
          <w:t>11</w:t>
        </w:r>
        <w:r>
          <w:fldChar w:fldCharType="end"/>
        </w:r>
      </w:hyperlink>
    </w:p>
    <w:p>
      <w:pPr>
        <w:pStyle w:val="TOC2"/>
        <w:tabs>
          <w:tab w:val="right" w:leader="dot" w:pos="8306"/>
        </w:tabs>
      </w:pPr>
      <w:hyperlink w:anchor="_Toc19417" w:history="1">
        <w:r>
          <w:rPr>
            <w:rFonts w:ascii="仿宋" w:eastAsia="仿宋" w:hAnsi="仿宋" w:cs="仿宋" w:hint="eastAsia"/>
            <w:lang w:eastAsia="zh-CN"/>
          </w:rPr>
          <w:t>(一)、放射性固体废物处置系列设备项目选址</w:t>
        </w:r>
        <w:r>
          <w:tab/>
        </w:r>
        <w:r>
          <w:fldChar w:fldCharType="begin"/>
        </w:r>
        <w:r>
          <w:instrText xml:space="preserve"> PAGEREF _Toc19417 \h </w:instrText>
        </w:r>
        <w:r>
          <w:fldChar w:fldCharType="separate"/>
        </w:r>
        <w:r>
          <w:t>11</w:t>
        </w:r>
        <w:r>
          <w:fldChar w:fldCharType="end"/>
        </w:r>
      </w:hyperlink>
    </w:p>
    <w:p>
      <w:pPr>
        <w:pStyle w:val="TOC2"/>
        <w:tabs>
          <w:tab w:val="right" w:leader="dot" w:pos="8306"/>
        </w:tabs>
      </w:pPr>
      <w:hyperlink w:anchor="_Toc2653" w:history="1">
        <w:r>
          <w:rPr>
            <w:rFonts w:ascii="仿宋" w:eastAsia="仿宋" w:hAnsi="仿宋" w:cs="仿宋" w:hint="eastAsia"/>
            <w:lang w:eastAsia="zh-CN"/>
          </w:rPr>
          <w:t>(二)、用地控制指标</w:t>
        </w:r>
        <w:r>
          <w:tab/>
        </w:r>
        <w:r>
          <w:fldChar w:fldCharType="begin"/>
        </w:r>
        <w:r>
          <w:instrText xml:space="preserve"> PAGEREF _Toc2653 \h </w:instrText>
        </w:r>
        <w:r>
          <w:fldChar w:fldCharType="separate"/>
        </w:r>
        <w:r>
          <w:t>11</w:t>
        </w:r>
        <w:r>
          <w:fldChar w:fldCharType="end"/>
        </w:r>
      </w:hyperlink>
    </w:p>
    <w:p>
      <w:pPr>
        <w:pStyle w:val="TOC2"/>
        <w:tabs>
          <w:tab w:val="right" w:leader="dot" w:pos="8306"/>
        </w:tabs>
      </w:pPr>
      <w:hyperlink w:anchor="_Toc15262" w:history="1">
        <w:r>
          <w:rPr>
            <w:rFonts w:ascii="仿宋" w:eastAsia="仿宋" w:hAnsi="仿宋" w:cs="仿宋" w:hint="eastAsia"/>
            <w:lang w:eastAsia="zh-CN"/>
          </w:rPr>
          <w:t>(三)、节约用地措施</w:t>
        </w:r>
        <w:r>
          <w:tab/>
        </w:r>
        <w:r>
          <w:fldChar w:fldCharType="begin"/>
        </w:r>
        <w:r>
          <w:instrText xml:space="preserve"> PAGEREF _Toc15262 \h </w:instrText>
        </w:r>
        <w:r>
          <w:fldChar w:fldCharType="separate"/>
        </w:r>
        <w:r>
          <w:t>13</w:t>
        </w:r>
        <w:r>
          <w:fldChar w:fldCharType="end"/>
        </w:r>
      </w:hyperlink>
    </w:p>
    <w:p>
      <w:pPr>
        <w:pStyle w:val="TOC2"/>
        <w:tabs>
          <w:tab w:val="right" w:leader="dot" w:pos="8306"/>
        </w:tabs>
      </w:pPr>
      <w:hyperlink w:anchor="_Toc13858" w:history="1">
        <w:r>
          <w:rPr>
            <w:rFonts w:ascii="仿宋" w:eastAsia="仿宋" w:hAnsi="仿宋" w:cs="仿宋" w:hint="eastAsia"/>
            <w:lang w:eastAsia="zh-CN"/>
          </w:rPr>
          <w:t>(四)、总图布置方案</w:t>
        </w:r>
        <w:r>
          <w:tab/>
        </w:r>
        <w:r>
          <w:fldChar w:fldCharType="begin"/>
        </w:r>
        <w:r>
          <w:instrText xml:space="preserve"> PAGEREF _Toc13858 \h </w:instrText>
        </w:r>
        <w:r>
          <w:fldChar w:fldCharType="separate"/>
        </w:r>
        <w:r>
          <w:t>15</w:t>
        </w:r>
        <w:r>
          <w:fldChar w:fldCharType="end"/>
        </w:r>
      </w:hyperlink>
    </w:p>
    <w:p>
      <w:pPr>
        <w:pStyle w:val="TOC2"/>
        <w:tabs>
          <w:tab w:val="right" w:leader="dot" w:pos="8306"/>
        </w:tabs>
      </w:pPr>
      <w:hyperlink w:anchor="_Toc23982" w:history="1">
        <w:r>
          <w:rPr>
            <w:rFonts w:ascii="仿宋" w:eastAsia="仿宋" w:hAnsi="仿宋" w:cs="仿宋" w:hint="eastAsia"/>
            <w:lang w:eastAsia="zh-CN"/>
          </w:rPr>
          <w:t>(五)、选址综合评价</w:t>
        </w:r>
        <w:r>
          <w:tab/>
        </w:r>
        <w:r>
          <w:fldChar w:fldCharType="begin"/>
        </w:r>
        <w:r>
          <w:instrText xml:space="preserve"> PAGEREF _Toc23982 \h </w:instrText>
        </w:r>
        <w:r>
          <w:fldChar w:fldCharType="separate"/>
        </w:r>
        <w:r>
          <w:t>16</w:t>
        </w:r>
        <w:r>
          <w:fldChar w:fldCharType="end"/>
        </w:r>
      </w:hyperlink>
    </w:p>
    <w:p>
      <w:pPr>
        <w:pStyle w:val="TOC1"/>
        <w:tabs>
          <w:tab w:val="right" w:leader="dot" w:pos="8306"/>
        </w:tabs>
      </w:pPr>
      <w:hyperlink w:anchor="_Toc7153" w:history="1">
        <w:r>
          <w:rPr>
            <w:rFonts w:ascii="仿宋" w:eastAsia="仿宋" w:hAnsi="仿宋" w:cs="仿宋" w:hint="eastAsia"/>
            <w:lang w:eastAsia="zh-CN"/>
          </w:rPr>
          <w:t>五、放射性固体废物处置系列设备项目绩效评估</w:t>
        </w:r>
        <w:r>
          <w:tab/>
        </w:r>
        <w:r>
          <w:fldChar w:fldCharType="begin"/>
        </w:r>
        <w:r>
          <w:instrText xml:space="preserve"> PAGEREF _Toc7153 \h </w:instrText>
        </w:r>
        <w:r>
          <w:fldChar w:fldCharType="separate"/>
        </w:r>
        <w:r>
          <w:t>17</w:t>
        </w:r>
        <w:r>
          <w:fldChar w:fldCharType="end"/>
        </w:r>
      </w:hyperlink>
    </w:p>
    <w:p>
      <w:pPr>
        <w:pStyle w:val="TOC2"/>
        <w:tabs>
          <w:tab w:val="right" w:leader="dot" w:pos="8306"/>
        </w:tabs>
      </w:pPr>
      <w:hyperlink w:anchor="_Toc5094" w:history="1">
        <w:r>
          <w:rPr>
            <w:rFonts w:ascii="仿宋" w:eastAsia="仿宋" w:hAnsi="仿宋" w:cs="仿宋" w:hint="eastAsia"/>
            <w:lang w:eastAsia="zh-CN"/>
          </w:rPr>
          <w:t>(一)、绩效评估指标</w:t>
        </w:r>
        <w:r>
          <w:tab/>
        </w:r>
        <w:r>
          <w:fldChar w:fldCharType="begin"/>
        </w:r>
        <w:r>
          <w:instrText xml:space="preserve"> PAGEREF _Toc5094 \h </w:instrText>
        </w:r>
        <w:r>
          <w:fldChar w:fldCharType="separate"/>
        </w:r>
        <w:r>
          <w:t>17</w:t>
        </w:r>
        <w:r>
          <w:fldChar w:fldCharType="end"/>
        </w:r>
      </w:hyperlink>
    </w:p>
    <w:p>
      <w:pPr>
        <w:pStyle w:val="TOC2"/>
        <w:tabs>
          <w:tab w:val="right" w:leader="dot" w:pos="8306"/>
        </w:tabs>
      </w:pPr>
      <w:hyperlink w:anchor="_Toc24442" w:history="1">
        <w:r>
          <w:rPr>
            <w:rFonts w:ascii="仿宋" w:eastAsia="仿宋" w:hAnsi="仿宋" w:cs="仿宋" w:hint="eastAsia"/>
            <w:lang w:eastAsia="zh-CN"/>
          </w:rPr>
          <w:t>(二)、绩效评估方法</w:t>
        </w:r>
        <w:r>
          <w:tab/>
        </w:r>
        <w:r>
          <w:fldChar w:fldCharType="begin"/>
        </w:r>
        <w:r>
          <w:instrText xml:space="preserve"> PAGEREF _Toc24442 \h </w:instrText>
        </w:r>
        <w:r>
          <w:fldChar w:fldCharType="separate"/>
        </w:r>
        <w:r>
          <w:t>18</w:t>
        </w:r>
        <w:r>
          <w:fldChar w:fldCharType="end"/>
        </w:r>
      </w:hyperlink>
    </w:p>
    <w:p>
      <w:pPr>
        <w:pStyle w:val="TOC2"/>
        <w:tabs>
          <w:tab w:val="right" w:leader="dot" w:pos="8306"/>
        </w:tabs>
      </w:pPr>
      <w:hyperlink w:anchor="_Toc16215" w:history="1">
        <w:r>
          <w:rPr>
            <w:rFonts w:ascii="仿宋" w:eastAsia="仿宋" w:hAnsi="仿宋" w:cs="仿宋" w:hint="eastAsia"/>
            <w:lang w:eastAsia="zh-CN"/>
          </w:rPr>
          <w:t>(三)、绩效评估周期</w:t>
        </w:r>
        <w:r>
          <w:tab/>
        </w:r>
        <w:r>
          <w:fldChar w:fldCharType="begin"/>
        </w:r>
        <w:r>
          <w:instrText xml:space="preserve"> PAGEREF _Toc16215 \h </w:instrText>
        </w:r>
        <w:r>
          <w:fldChar w:fldCharType="separate"/>
        </w:r>
        <w:r>
          <w:t>19</w:t>
        </w:r>
        <w:r>
          <w:fldChar w:fldCharType="end"/>
        </w:r>
      </w:hyperlink>
    </w:p>
    <w:p>
      <w:pPr>
        <w:pStyle w:val="TOC1"/>
        <w:tabs>
          <w:tab w:val="right" w:leader="dot" w:pos="8306"/>
        </w:tabs>
      </w:pPr>
      <w:hyperlink w:anchor="_Toc294" w:history="1">
        <w:r>
          <w:rPr>
            <w:rFonts w:ascii="仿宋" w:eastAsia="仿宋" w:hAnsi="仿宋" w:cs="仿宋" w:hint="eastAsia"/>
            <w:lang w:eastAsia="zh-CN"/>
          </w:rPr>
          <w:t>六、放射性固体废物处置系列设备项目概论</w:t>
        </w:r>
        <w:r>
          <w:tab/>
        </w:r>
        <w:r>
          <w:fldChar w:fldCharType="begin"/>
        </w:r>
        <w:r>
          <w:instrText xml:space="preserve"> PAGEREF _Toc294 \h </w:instrText>
        </w:r>
        <w:r>
          <w:fldChar w:fldCharType="separate"/>
        </w:r>
        <w:r>
          <w:t>21</w:t>
        </w:r>
        <w:r>
          <w:fldChar w:fldCharType="end"/>
        </w:r>
      </w:hyperlink>
    </w:p>
    <w:p>
      <w:pPr>
        <w:pStyle w:val="TOC2"/>
        <w:tabs>
          <w:tab w:val="right" w:leader="dot" w:pos="8306"/>
        </w:tabs>
      </w:pPr>
      <w:hyperlink w:anchor="_Toc23541" w:history="1">
        <w:r>
          <w:rPr>
            <w:rFonts w:ascii="仿宋" w:eastAsia="仿宋" w:hAnsi="仿宋" w:cs="仿宋" w:hint="eastAsia"/>
            <w:lang w:eastAsia="zh-CN"/>
          </w:rPr>
          <w:t>(一)、放射性固体废物处置系列设备项目概况</w:t>
        </w:r>
        <w:r>
          <w:tab/>
        </w:r>
        <w:r>
          <w:fldChar w:fldCharType="begin"/>
        </w:r>
        <w:r>
          <w:instrText xml:space="preserve"> PAGEREF _Toc23541 \h </w:instrText>
        </w:r>
        <w:r>
          <w:fldChar w:fldCharType="separate"/>
        </w:r>
        <w:r>
          <w:t>21</w:t>
        </w:r>
        <w:r>
          <w:fldChar w:fldCharType="end"/>
        </w:r>
      </w:hyperlink>
    </w:p>
    <w:p>
      <w:pPr>
        <w:pStyle w:val="TOC2"/>
        <w:tabs>
          <w:tab w:val="right" w:leader="dot" w:pos="8306"/>
        </w:tabs>
      </w:pPr>
      <w:hyperlink w:anchor="_Toc23937" w:history="1">
        <w:r>
          <w:rPr>
            <w:rFonts w:ascii="仿宋" w:eastAsia="仿宋" w:hAnsi="仿宋" w:cs="仿宋" w:hint="eastAsia"/>
            <w:lang w:eastAsia="zh-CN"/>
          </w:rPr>
          <w:t>(二)、放射性固体废物处置系列设备项目目标</w:t>
        </w:r>
        <w:r>
          <w:tab/>
        </w:r>
        <w:r>
          <w:fldChar w:fldCharType="begin"/>
        </w:r>
        <w:r>
          <w:instrText xml:space="preserve"> PAGEREF _Toc23937 \h </w:instrText>
        </w:r>
        <w:r>
          <w:fldChar w:fldCharType="separate"/>
        </w:r>
        <w:r>
          <w:t>23</w:t>
        </w:r>
        <w:r>
          <w:fldChar w:fldCharType="end"/>
        </w:r>
      </w:hyperlink>
    </w:p>
    <w:p>
      <w:pPr>
        <w:pStyle w:val="TOC2"/>
        <w:tabs>
          <w:tab w:val="right" w:leader="dot" w:pos="8306"/>
        </w:tabs>
      </w:pPr>
      <w:hyperlink w:anchor="_Toc2787" w:history="1">
        <w:r>
          <w:rPr>
            <w:rFonts w:ascii="仿宋" w:eastAsia="仿宋" w:hAnsi="仿宋" w:cs="仿宋" w:hint="eastAsia"/>
            <w:lang w:eastAsia="zh-CN"/>
          </w:rPr>
          <w:t>(三)、放射性固体废物处置系列设备项目提出的理由</w:t>
        </w:r>
        <w:r>
          <w:tab/>
        </w:r>
        <w:r>
          <w:fldChar w:fldCharType="begin"/>
        </w:r>
        <w:r>
          <w:instrText xml:space="preserve"> PAGEREF _Toc2787 \h </w:instrText>
        </w:r>
        <w:r>
          <w:fldChar w:fldCharType="separate"/>
        </w:r>
        <w:r>
          <w:t>24</w:t>
        </w:r>
        <w:r>
          <w:fldChar w:fldCharType="end"/>
        </w:r>
      </w:hyperlink>
    </w:p>
    <w:p>
      <w:pPr>
        <w:pStyle w:val="TOC2"/>
        <w:tabs>
          <w:tab w:val="right" w:leader="dot" w:pos="8306"/>
        </w:tabs>
      </w:pPr>
      <w:hyperlink w:anchor="_Toc29919" w:history="1">
        <w:r>
          <w:rPr>
            <w:rFonts w:ascii="仿宋" w:eastAsia="仿宋" w:hAnsi="仿宋" w:cs="仿宋" w:hint="eastAsia"/>
            <w:lang w:eastAsia="zh-CN"/>
          </w:rPr>
          <w:t>(四)、放射性固体废物处置系列设备项目意义</w:t>
        </w:r>
        <w:r>
          <w:tab/>
        </w:r>
        <w:r>
          <w:fldChar w:fldCharType="begin"/>
        </w:r>
        <w:r>
          <w:instrText xml:space="preserve"> PAGEREF _Toc29919 \h </w:instrText>
        </w:r>
        <w:r>
          <w:fldChar w:fldCharType="separate"/>
        </w:r>
        <w:r>
          <w:t>26</w:t>
        </w:r>
        <w:r>
          <w:fldChar w:fldCharType="end"/>
        </w:r>
      </w:hyperlink>
    </w:p>
    <w:p>
      <w:pPr>
        <w:pStyle w:val="TOC2"/>
        <w:tabs>
          <w:tab w:val="right" w:leader="dot" w:pos="8306"/>
        </w:tabs>
      </w:pPr>
      <w:hyperlink w:anchor="_Toc2035" w:history="1">
        <w:r>
          <w:rPr>
            <w:rFonts w:ascii="仿宋" w:eastAsia="仿宋" w:hAnsi="仿宋" w:cs="仿宋" w:hint="eastAsia"/>
            <w:lang w:eastAsia="zh-CN"/>
          </w:rPr>
          <w:t>(五)、放射性固体废物处置系列设备项目背景</w:t>
        </w:r>
        <w:r>
          <w:tab/>
        </w:r>
        <w:r>
          <w:fldChar w:fldCharType="begin"/>
        </w:r>
        <w:r>
          <w:instrText xml:space="preserve"> PAGEREF _Toc2035 \h </w:instrText>
        </w:r>
        <w:r>
          <w:fldChar w:fldCharType="separate"/>
        </w:r>
        <w:r>
          <w:t>27</w:t>
        </w:r>
        <w:r>
          <w:fldChar w:fldCharType="end"/>
        </w:r>
      </w:hyperlink>
    </w:p>
    <w:p>
      <w:pPr>
        <w:pStyle w:val="TOC1"/>
        <w:tabs>
          <w:tab w:val="right" w:leader="dot" w:pos="8306"/>
        </w:tabs>
      </w:pPr>
      <w:hyperlink w:anchor="_Toc9553" w:history="1">
        <w:r>
          <w:rPr>
            <w:rFonts w:ascii="仿宋" w:eastAsia="仿宋" w:hAnsi="仿宋" w:cs="仿宋" w:hint="eastAsia"/>
            <w:lang w:eastAsia="zh-CN"/>
          </w:rPr>
          <w:t>七、放射性固体废物处置系列设备项目人力资源培养与发展</w:t>
        </w:r>
        <w:r>
          <w:tab/>
        </w:r>
        <w:r>
          <w:fldChar w:fldCharType="begin"/>
        </w:r>
        <w:r>
          <w:instrText xml:space="preserve"> PAGEREF _Toc9553 \h </w:instrText>
        </w:r>
        <w:r>
          <w:fldChar w:fldCharType="separate"/>
        </w:r>
        <w:r>
          <w:t>28</w:t>
        </w:r>
        <w:r>
          <w:fldChar w:fldCharType="end"/>
        </w:r>
      </w:hyperlink>
    </w:p>
    <w:p>
      <w:pPr>
        <w:pStyle w:val="TOC2"/>
        <w:tabs>
          <w:tab w:val="right" w:leader="dot" w:pos="8306"/>
        </w:tabs>
      </w:pPr>
      <w:hyperlink w:anchor="_Toc11347" w:history="1">
        <w:r>
          <w:rPr>
            <w:rFonts w:ascii="仿宋" w:eastAsia="仿宋" w:hAnsi="仿宋" w:cs="仿宋" w:hint="eastAsia"/>
            <w:lang w:eastAsia="zh-CN"/>
          </w:rPr>
          <w:t>(一)、人才需求与规划</w:t>
        </w:r>
        <w:r>
          <w:tab/>
        </w:r>
        <w:r>
          <w:fldChar w:fldCharType="begin"/>
        </w:r>
        <w:r>
          <w:instrText xml:space="preserve"> PAGEREF _Toc11347 \h </w:instrText>
        </w:r>
        <w:r>
          <w:fldChar w:fldCharType="separate"/>
        </w:r>
        <w:r>
          <w:t>28</w:t>
        </w:r>
        <w:r>
          <w:fldChar w:fldCharType="end"/>
        </w:r>
      </w:hyperlink>
    </w:p>
    <w:p>
      <w:pPr>
        <w:pStyle w:val="TOC2"/>
        <w:tabs>
          <w:tab w:val="right" w:leader="dot" w:pos="8306"/>
        </w:tabs>
      </w:pPr>
      <w:hyperlink w:anchor="_Toc4394" w:history="1">
        <w:r>
          <w:rPr>
            <w:rFonts w:ascii="仿宋" w:eastAsia="仿宋" w:hAnsi="仿宋" w:cs="仿宋" w:hint="eastAsia"/>
            <w:lang w:eastAsia="zh-CN"/>
          </w:rPr>
          <w:t>(二)、培训与发展计划</w:t>
        </w:r>
        <w:r>
          <w:tab/>
        </w:r>
        <w:r>
          <w:fldChar w:fldCharType="begin"/>
        </w:r>
        <w:r>
          <w:instrText xml:space="preserve"> PAGEREF _Toc4394 \h </w:instrText>
        </w:r>
        <w:r>
          <w:fldChar w:fldCharType="separate"/>
        </w:r>
        <w:r>
          <w:t>29</w:t>
        </w:r>
        <w:r>
          <w:fldChar w:fldCharType="end"/>
        </w:r>
      </w:hyperlink>
    </w:p>
    <w:p>
      <w:pPr>
        <w:pStyle w:val="TOC1"/>
        <w:tabs>
          <w:tab w:val="right" w:leader="dot" w:pos="8306"/>
        </w:tabs>
      </w:pPr>
      <w:hyperlink w:anchor="_Toc28546" w:history="1">
        <w:r>
          <w:rPr>
            <w:rFonts w:ascii="仿宋" w:eastAsia="仿宋" w:hAnsi="仿宋" w:cs="仿宋" w:hint="eastAsia"/>
            <w:lang w:eastAsia="zh-CN"/>
          </w:rPr>
          <w:t>八、放射性固体废物处置系列设备项目技术管理</w:t>
        </w:r>
        <w:r>
          <w:tab/>
        </w:r>
        <w:r>
          <w:fldChar w:fldCharType="begin"/>
        </w:r>
        <w:r>
          <w:instrText xml:space="preserve"> PAGEREF _Toc28546 \h </w:instrText>
        </w:r>
        <w:r>
          <w:fldChar w:fldCharType="separate"/>
        </w:r>
        <w:r>
          <w:t>29</w:t>
        </w:r>
        <w:r>
          <w:fldChar w:fldCharType="end"/>
        </w:r>
      </w:hyperlink>
    </w:p>
    <w:p>
      <w:pPr>
        <w:pStyle w:val="TOC2"/>
        <w:tabs>
          <w:tab w:val="right" w:leader="dot" w:pos="8306"/>
        </w:tabs>
      </w:pPr>
      <w:hyperlink w:anchor="_Toc32405" w:history="1">
        <w:r>
          <w:rPr>
            <w:rFonts w:ascii="仿宋" w:eastAsia="仿宋" w:hAnsi="仿宋" w:cs="仿宋" w:hint="eastAsia"/>
            <w:lang w:eastAsia="zh-CN"/>
          </w:rPr>
          <w:t>(一)、技术方案选用方向</w:t>
        </w:r>
        <w:r>
          <w:tab/>
        </w:r>
        <w:r>
          <w:fldChar w:fldCharType="begin"/>
        </w:r>
        <w:r>
          <w:instrText xml:space="preserve"> PAGEREF _Toc32405 \h </w:instrText>
        </w:r>
        <w:r>
          <w:fldChar w:fldCharType="separate"/>
        </w:r>
        <w:r>
          <w:t>29</w:t>
        </w:r>
        <w:r>
          <w:fldChar w:fldCharType="end"/>
        </w:r>
      </w:hyperlink>
    </w:p>
    <w:p>
      <w:pPr>
        <w:pStyle w:val="TOC2"/>
        <w:tabs>
          <w:tab w:val="right" w:leader="dot" w:pos="8306"/>
        </w:tabs>
      </w:pPr>
      <w:hyperlink w:anchor="_Toc8444" w:history="1">
        <w:r>
          <w:rPr>
            <w:rFonts w:ascii="仿宋" w:eastAsia="仿宋" w:hAnsi="仿宋" w:cs="仿宋" w:hint="eastAsia"/>
            <w:lang w:eastAsia="zh-CN"/>
          </w:rPr>
          <w:t>(二)、工艺技术方案选用原则</w:t>
        </w:r>
        <w:r>
          <w:tab/>
        </w:r>
        <w:r>
          <w:fldChar w:fldCharType="begin"/>
        </w:r>
        <w:r>
          <w:instrText xml:space="preserve"> PAGEREF _Toc8444 \h </w:instrText>
        </w:r>
        <w:r>
          <w:fldChar w:fldCharType="separate"/>
        </w:r>
        <w:r>
          <w:t>31</w:t>
        </w:r>
        <w:r>
          <w:fldChar w:fldCharType="end"/>
        </w:r>
      </w:hyperlink>
    </w:p>
    <w:p>
      <w:pPr>
        <w:pStyle w:val="TOC2"/>
        <w:tabs>
          <w:tab w:val="right" w:leader="dot" w:pos="8306"/>
        </w:tabs>
      </w:pPr>
      <w:hyperlink w:anchor="_Toc8471" w:history="1">
        <w:r>
          <w:rPr>
            <w:rFonts w:ascii="仿宋" w:eastAsia="仿宋" w:hAnsi="仿宋" w:cs="仿宋" w:hint="eastAsia"/>
            <w:lang w:eastAsia="zh-CN"/>
          </w:rPr>
          <w:t>(三)、工艺技术方案要求</w:t>
        </w:r>
        <w:r>
          <w:tab/>
        </w:r>
        <w:r>
          <w:fldChar w:fldCharType="begin"/>
        </w:r>
        <w:r>
          <w:instrText xml:space="preserve"> PAGEREF _Toc8471 \h </w:instrText>
        </w:r>
        <w:r>
          <w:fldChar w:fldCharType="separate"/>
        </w:r>
        <w:r>
          <w:t>33</w:t>
        </w:r>
        <w:r>
          <w:fldChar w:fldCharType="end"/>
        </w:r>
      </w:hyperlink>
    </w:p>
    <w:p>
      <w:pPr>
        <w:pStyle w:val="TOC1"/>
        <w:tabs>
          <w:tab w:val="right" w:leader="dot" w:pos="8306"/>
        </w:tabs>
      </w:pPr>
      <w:hyperlink w:anchor="_Toc10307" w:history="1">
        <w:r>
          <w:rPr>
            <w:rFonts w:ascii="仿宋" w:eastAsia="仿宋" w:hAnsi="仿宋" w:cs="仿宋" w:hint="eastAsia"/>
            <w:lang w:eastAsia="zh-CN"/>
          </w:rPr>
          <w:t>九、放射性固体废物处置系列设备项目财务管理</w:t>
        </w:r>
        <w:r>
          <w:tab/>
        </w:r>
        <w:r>
          <w:fldChar w:fldCharType="begin"/>
        </w:r>
        <w:r>
          <w:instrText xml:space="preserve"> PAGEREF _Toc10307 \h </w:instrText>
        </w:r>
        <w:r>
          <w:fldChar w:fldCharType="separate"/>
        </w:r>
        <w:r>
          <w:t>36</w:t>
        </w:r>
        <w:r>
          <w:fldChar w:fldCharType="end"/>
        </w:r>
      </w:hyperlink>
    </w:p>
    <w:p>
      <w:pPr>
        <w:pStyle w:val="TOC2"/>
        <w:tabs>
          <w:tab w:val="right" w:leader="dot" w:pos="8306"/>
        </w:tabs>
      </w:pPr>
      <w:hyperlink w:anchor="_Toc1014" w:history="1">
        <w:r>
          <w:rPr>
            <w:rFonts w:ascii="仿宋" w:eastAsia="仿宋" w:hAnsi="仿宋" w:cs="仿宋" w:hint="eastAsia"/>
            <w:lang w:eastAsia="zh-CN"/>
          </w:rPr>
          <w:t>(一)、资金需求大</w:t>
        </w:r>
        <w:r>
          <w:tab/>
        </w:r>
        <w:r>
          <w:fldChar w:fldCharType="begin"/>
        </w:r>
        <w:r>
          <w:instrText xml:space="preserve"> PAGEREF _Toc1014 \h </w:instrText>
        </w:r>
        <w:r>
          <w:fldChar w:fldCharType="separate"/>
        </w:r>
        <w:r>
          <w:t>36</w:t>
        </w:r>
        <w:r>
          <w:fldChar w:fldCharType="end"/>
        </w:r>
      </w:hyperlink>
    </w:p>
    <w:p>
      <w:pPr>
        <w:pStyle w:val="TOC2"/>
        <w:tabs>
          <w:tab w:val="right" w:leader="dot" w:pos="8306"/>
        </w:tabs>
      </w:pPr>
      <w:hyperlink w:anchor="_Toc17964" w:history="1">
        <w:r>
          <w:rPr>
            <w:rFonts w:ascii="仿宋" w:eastAsia="仿宋" w:hAnsi="仿宋" w:cs="仿宋" w:hint="eastAsia"/>
            <w:lang w:eastAsia="zh-CN"/>
          </w:rPr>
          <w:t>(二)、研发周期长</w:t>
        </w:r>
        <w:r>
          <w:tab/>
        </w:r>
        <w:r>
          <w:fldChar w:fldCharType="begin"/>
        </w:r>
        <w:r>
          <w:instrText xml:space="preserve"> PAGEREF _Toc17964 \h </w:instrText>
        </w:r>
        <w:r>
          <w:fldChar w:fldCharType="separate"/>
        </w:r>
        <w:r>
          <w:t>37</w:t>
        </w:r>
        <w:r>
          <w:fldChar w:fldCharType="end"/>
        </w:r>
      </w:hyperlink>
    </w:p>
    <w:p>
      <w:pPr>
        <w:pStyle w:val="TOC2"/>
        <w:tabs>
          <w:tab w:val="right" w:leader="dot" w:pos="8306"/>
        </w:tabs>
      </w:pPr>
      <w:hyperlink w:anchor="_Toc17611" w:history="1">
        <w:r>
          <w:rPr>
            <w:rFonts w:ascii="仿宋" w:eastAsia="仿宋" w:hAnsi="仿宋" w:cs="仿宋" w:hint="eastAsia"/>
            <w:lang w:eastAsia="zh-CN"/>
          </w:rPr>
          <w:t>(三)、市场风险大</w:t>
        </w:r>
        <w:r>
          <w:tab/>
        </w:r>
        <w:r>
          <w:fldChar w:fldCharType="begin"/>
        </w:r>
        <w:r>
          <w:instrText xml:space="preserve"> PAGEREF _Toc17611 \h </w:instrText>
        </w:r>
        <w:r>
          <w:fldChar w:fldCharType="separate"/>
        </w:r>
        <w:r>
          <w:t>38</w:t>
        </w:r>
        <w:r>
          <w:fldChar w:fldCharType="end"/>
        </w:r>
      </w:hyperlink>
    </w:p>
    <w:p>
      <w:pPr>
        <w:pStyle w:val="TOC2"/>
        <w:tabs>
          <w:tab w:val="right" w:leader="dot" w:pos="8306"/>
        </w:tabs>
      </w:pPr>
      <w:hyperlink w:anchor="_Toc27035" w:history="1">
        <w:r>
          <w:rPr>
            <w:rFonts w:ascii="仿宋" w:eastAsia="仿宋" w:hAnsi="仿宋" w:cs="仿宋" w:hint="eastAsia"/>
            <w:lang w:eastAsia="zh-CN"/>
          </w:rPr>
          <w:t>(四)、利润率高</w:t>
        </w:r>
        <w:r>
          <w:tab/>
        </w:r>
        <w:r>
          <w:fldChar w:fldCharType="begin"/>
        </w:r>
        <w:r>
          <w:instrText xml:space="preserve"> PAGEREF _Toc27035 \h </w:instrText>
        </w:r>
        <w:r>
          <w:fldChar w:fldCharType="separate"/>
        </w:r>
        <w:r>
          <w:t>41</w:t>
        </w:r>
        <w:r>
          <w:fldChar w:fldCharType="end"/>
        </w:r>
      </w:hyperlink>
    </w:p>
    <w:p>
      <w:pPr>
        <w:pStyle w:val="TOC1"/>
        <w:tabs>
          <w:tab w:val="right" w:leader="dot" w:pos="8306"/>
        </w:tabs>
      </w:pPr>
      <w:hyperlink w:anchor="_Toc2006" w:history="1">
        <w:r>
          <w:rPr>
            <w:rFonts w:ascii="仿宋" w:eastAsia="仿宋" w:hAnsi="仿宋" w:cs="仿宋" w:hint="eastAsia"/>
            <w:lang w:eastAsia="zh-CN"/>
          </w:rPr>
          <w:t>十、放射性固体废物处置系列设备项目社会影响</w:t>
        </w:r>
        <w:r>
          <w:tab/>
        </w:r>
        <w:r>
          <w:fldChar w:fldCharType="begin"/>
        </w:r>
        <w:r>
          <w:instrText xml:space="preserve"> PAGEREF _Toc2006 \h </w:instrText>
        </w:r>
        <w:r>
          <w:fldChar w:fldCharType="separate"/>
        </w:r>
        <w:r>
          <w:t>44</w:t>
        </w:r>
        <w:r>
          <w:fldChar w:fldCharType="end"/>
        </w:r>
      </w:hyperlink>
    </w:p>
    <w:p>
      <w:pPr>
        <w:pStyle w:val="TOC2"/>
        <w:tabs>
          <w:tab w:val="right" w:leader="dot" w:pos="8306"/>
        </w:tabs>
      </w:pPr>
      <w:hyperlink w:anchor="_Toc31504" w:history="1">
        <w:r>
          <w:rPr>
            <w:rFonts w:ascii="仿宋" w:eastAsia="仿宋" w:hAnsi="仿宋" w:cs="仿宋" w:hint="eastAsia"/>
            <w:lang w:eastAsia="zh-CN"/>
          </w:rPr>
          <w:t>(一)、社会责任与义务</w:t>
        </w:r>
        <w:r>
          <w:tab/>
        </w:r>
        <w:r>
          <w:fldChar w:fldCharType="begin"/>
        </w:r>
        <w:r>
          <w:instrText xml:space="preserve"> PAGEREF _Toc31504 \h </w:instrText>
        </w:r>
        <w:r>
          <w:fldChar w:fldCharType="separate"/>
        </w:r>
        <w:r>
          <w:t>44</w:t>
        </w:r>
        <w:r>
          <w:fldChar w:fldCharType="end"/>
        </w:r>
      </w:hyperlink>
    </w:p>
    <w:p>
      <w:pPr>
        <w:pStyle w:val="TOC2"/>
        <w:tabs>
          <w:tab w:val="right" w:leader="dot" w:pos="8306"/>
        </w:tabs>
      </w:pPr>
      <w:hyperlink w:anchor="_Toc7120" w:history="1">
        <w:r>
          <w:rPr>
            <w:rFonts w:ascii="仿宋" w:eastAsia="仿宋" w:hAnsi="仿宋" w:cs="仿宋" w:hint="eastAsia"/>
            <w:lang w:eastAsia="zh-CN"/>
          </w:rPr>
          <w:t>(二)、社会参与与沟通</w:t>
        </w:r>
        <w:r>
          <w:tab/>
        </w:r>
        <w:r>
          <w:fldChar w:fldCharType="begin"/>
        </w:r>
        <w:r>
          <w:instrText xml:space="preserve"> PAGEREF _Toc7120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1" w:history="1">
        <w:r>
          <w:rPr>
            <w:rFonts w:ascii="仿宋" w:eastAsia="仿宋" w:hAnsi="仿宋" w:cs="仿宋" w:hint="eastAsia"/>
            <w:lang w:eastAsia="zh-CN"/>
          </w:rPr>
          <w:t>十一、放射性固体废物处置系列设备项目环境影响分析</w:t>
        </w:r>
        <w:r>
          <w:tab/>
        </w:r>
        <w:r>
          <w:fldChar w:fldCharType="begin"/>
        </w:r>
        <w:r>
          <w:instrText xml:space="preserve"> PAGEREF _Toc23991 \h </w:instrText>
        </w:r>
        <w:r>
          <w:fldChar w:fldCharType="separate"/>
        </w:r>
        <w:r>
          <w:t>46</w:t>
        </w:r>
        <w:r>
          <w:fldChar w:fldCharType="end"/>
        </w:r>
      </w:hyperlink>
    </w:p>
    <w:p>
      <w:pPr>
        <w:pStyle w:val="TOC2"/>
        <w:tabs>
          <w:tab w:val="right" w:leader="dot" w:pos="8306"/>
        </w:tabs>
      </w:pPr>
      <w:hyperlink w:anchor="_Toc12609" w:history="1">
        <w:r>
          <w:rPr>
            <w:rFonts w:ascii="仿宋" w:eastAsia="仿宋" w:hAnsi="仿宋" w:cs="仿宋" w:hint="eastAsia"/>
            <w:lang w:eastAsia="zh-CN"/>
          </w:rPr>
          <w:t>(一)、建设区域环境质量现状</w:t>
        </w:r>
        <w:r>
          <w:tab/>
        </w:r>
        <w:r>
          <w:fldChar w:fldCharType="begin"/>
        </w:r>
        <w:r>
          <w:instrText xml:space="preserve"> PAGEREF _Toc12609 \h </w:instrText>
        </w:r>
        <w:r>
          <w:fldChar w:fldCharType="separate"/>
        </w:r>
        <w:r>
          <w:t>46</w:t>
        </w:r>
        <w:r>
          <w:fldChar w:fldCharType="end"/>
        </w:r>
      </w:hyperlink>
    </w:p>
    <w:p>
      <w:pPr>
        <w:pStyle w:val="TOC2"/>
        <w:tabs>
          <w:tab w:val="right" w:leader="dot" w:pos="8306"/>
        </w:tabs>
      </w:pPr>
      <w:hyperlink w:anchor="_Toc6613" w:history="1">
        <w:r>
          <w:rPr>
            <w:rFonts w:ascii="仿宋" w:eastAsia="仿宋" w:hAnsi="仿宋" w:cs="仿宋" w:hint="eastAsia"/>
            <w:lang w:eastAsia="zh-CN"/>
          </w:rPr>
          <w:t>(二)、建设期环境保护</w:t>
        </w:r>
        <w:r>
          <w:tab/>
        </w:r>
        <w:r>
          <w:fldChar w:fldCharType="begin"/>
        </w:r>
        <w:r>
          <w:instrText xml:space="preserve"> PAGEREF _Toc6613 \h </w:instrText>
        </w:r>
        <w:r>
          <w:fldChar w:fldCharType="separate"/>
        </w:r>
        <w:r>
          <w:t>47</w:t>
        </w:r>
        <w:r>
          <w:fldChar w:fldCharType="end"/>
        </w:r>
      </w:hyperlink>
    </w:p>
    <w:p>
      <w:pPr>
        <w:pStyle w:val="TOC2"/>
        <w:tabs>
          <w:tab w:val="right" w:leader="dot" w:pos="8306"/>
        </w:tabs>
      </w:pPr>
      <w:hyperlink w:anchor="_Toc27055" w:history="1">
        <w:r>
          <w:rPr>
            <w:rFonts w:ascii="仿宋" w:eastAsia="仿宋" w:hAnsi="仿宋" w:cs="仿宋" w:hint="eastAsia"/>
            <w:lang w:eastAsia="zh-CN"/>
          </w:rPr>
          <w:t>(三)、运营期环境保护</w:t>
        </w:r>
        <w:r>
          <w:tab/>
        </w:r>
        <w:r>
          <w:fldChar w:fldCharType="begin"/>
        </w:r>
        <w:r>
          <w:instrText xml:space="preserve"> PAGEREF _Toc27055 \h </w:instrText>
        </w:r>
        <w:r>
          <w:fldChar w:fldCharType="separate"/>
        </w:r>
        <w:r>
          <w:t>49</w:t>
        </w:r>
        <w:r>
          <w:fldChar w:fldCharType="end"/>
        </w:r>
      </w:hyperlink>
    </w:p>
    <w:p>
      <w:pPr>
        <w:pStyle w:val="TOC2"/>
        <w:tabs>
          <w:tab w:val="right" w:leader="dot" w:pos="8306"/>
        </w:tabs>
      </w:pPr>
      <w:hyperlink w:anchor="_Toc973" w:history="1">
        <w:r>
          <w:rPr>
            <w:rFonts w:ascii="仿宋" w:eastAsia="仿宋" w:hAnsi="仿宋" w:cs="仿宋" w:hint="eastAsia"/>
            <w:lang w:eastAsia="zh-CN"/>
          </w:rPr>
          <w:t>(四)、放射性固体废物处置系列设备项目建设对区域经济的影响</w:t>
        </w:r>
        <w:r>
          <w:tab/>
        </w:r>
        <w:r>
          <w:fldChar w:fldCharType="begin"/>
        </w:r>
        <w:r>
          <w:instrText xml:space="preserve"> PAGEREF _Toc973 \h </w:instrText>
        </w:r>
        <w:r>
          <w:fldChar w:fldCharType="separate"/>
        </w:r>
        <w:r>
          <w:t>50</w:t>
        </w:r>
        <w:r>
          <w:fldChar w:fldCharType="end"/>
        </w:r>
      </w:hyperlink>
    </w:p>
    <w:p>
      <w:pPr>
        <w:pStyle w:val="TOC2"/>
        <w:tabs>
          <w:tab w:val="right" w:leader="dot" w:pos="8306"/>
        </w:tabs>
      </w:pPr>
      <w:hyperlink w:anchor="_Toc25888" w:history="1">
        <w:r>
          <w:rPr>
            <w:rFonts w:ascii="仿宋" w:eastAsia="仿宋" w:hAnsi="仿宋" w:cs="仿宋" w:hint="eastAsia"/>
            <w:lang w:eastAsia="zh-CN"/>
          </w:rPr>
          <w:t>(五)、废弃物处理</w:t>
        </w:r>
        <w:r>
          <w:tab/>
        </w:r>
        <w:r>
          <w:fldChar w:fldCharType="begin"/>
        </w:r>
        <w:r>
          <w:instrText xml:space="preserve"> PAGEREF _Toc25888 \h </w:instrText>
        </w:r>
        <w:r>
          <w:fldChar w:fldCharType="separate"/>
        </w:r>
        <w:r>
          <w:t>52</w:t>
        </w:r>
        <w:r>
          <w:fldChar w:fldCharType="end"/>
        </w:r>
      </w:hyperlink>
    </w:p>
    <w:p>
      <w:pPr>
        <w:pStyle w:val="TOC2"/>
        <w:tabs>
          <w:tab w:val="right" w:leader="dot" w:pos="8306"/>
        </w:tabs>
      </w:pPr>
      <w:hyperlink w:anchor="_Toc3086" w:history="1">
        <w:r>
          <w:rPr>
            <w:rFonts w:ascii="仿宋" w:eastAsia="仿宋" w:hAnsi="仿宋" w:cs="仿宋" w:hint="eastAsia"/>
            <w:lang w:eastAsia="zh-CN"/>
          </w:rPr>
          <w:t>(六)、特殊环境影响分析</w:t>
        </w:r>
        <w:r>
          <w:tab/>
        </w:r>
        <w:r>
          <w:fldChar w:fldCharType="begin"/>
        </w:r>
        <w:r>
          <w:instrText xml:space="preserve"> PAGEREF _Toc3086 \h </w:instrText>
        </w:r>
        <w:r>
          <w:fldChar w:fldCharType="separate"/>
        </w:r>
        <w:r>
          <w:t>53</w:t>
        </w:r>
        <w:r>
          <w:fldChar w:fldCharType="end"/>
        </w:r>
      </w:hyperlink>
    </w:p>
    <w:p>
      <w:pPr>
        <w:pStyle w:val="TOC2"/>
        <w:tabs>
          <w:tab w:val="right" w:leader="dot" w:pos="8306"/>
        </w:tabs>
      </w:pPr>
      <w:hyperlink w:anchor="_Toc26817" w:history="1">
        <w:r>
          <w:rPr>
            <w:rFonts w:ascii="仿宋" w:eastAsia="仿宋" w:hAnsi="仿宋" w:cs="仿宋" w:hint="eastAsia"/>
            <w:lang w:eastAsia="zh-CN"/>
          </w:rPr>
          <w:t>(七)、清洁生产</w:t>
        </w:r>
        <w:r>
          <w:tab/>
        </w:r>
        <w:r>
          <w:fldChar w:fldCharType="begin"/>
        </w:r>
        <w:r>
          <w:instrText xml:space="preserve"> PAGEREF _Toc26817 \h </w:instrText>
        </w:r>
        <w:r>
          <w:fldChar w:fldCharType="separate"/>
        </w:r>
        <w:r>
          <w:t>55</w:t>
        </w:r>
        <w:r>
          <w:fldChar w:fldCharType="end"/>
        </w:r>
      </w:hyperlink>
    </w:p>
    <w:p>
      <w:pPr>
        <w:pStyle w:val="TOC2"/>
        <w:tabs>
          <w:tab w:val="right" w:leader="dot" w:pos="8306"/>
        </w:tabs>
      </w:pPr>
      <w:hyperlink w:anchor="_Toc1957" w:history="1">
        <w:r>
          <w:rPr>
            <w:rFonts w:ascii="仿宋" w:eastAsia="仿宋" w:hAnsi="仿宋" w:cs="仿宋" w:hint="eastAsia"/>
            <w:lang w:eastAsia="zh-CN"/>
          </w:rPr>
          <w:t>(八)、环境保护综合评价</w:t>
        </w:r>
        <w:r>
          <w:tab/>
        </w:r>
        <w:r>
          <w:fldChar w:fldCharType="begin"/>
        </w:r>
        <w:r>
          <w:instrText xml:space="preserve"> PAGEREF _Toc1957 \h </w:instrText>
        </w:r>
        <w:r>
          <w:fldChar w:fldCharType="separate"/>
        </w:r>
        <w:r>
          <w:t>56</w:t>
        </w:r>
        <w:r>
          <w:fldChar w:fldCharType="end"/>
        </w:r>
      </w:hyperlink>
    </w:p>
    <w:p>
      <w:pPr>
        <w:pStyle w:val="TOC1"/>
        <w:tabs>
          <w:tab w:val="right" w:leader="dot" w:pos="8306"/>
        </w:tabs>
      </w:pPr>
      <w:hyperlink w:anchor="_Toc20400" w:history="1">
        <w:r>
          <w:rPr>
            <w:rFonts w:ascii="仿宋" w:eastAsia="仿宋" w:hAnsi="仿宋" w:cs="仿宋" w:hint="eastAsia"/>
            <w:lang w:eastAsia="zh-CN"/>
          </w:rPr>
          <w:t>十二、放射性固体废物处置系列设备项目创新与研发</w:t>
        </w:r>
        <w:r>
          <w:tab/>
        </w:r>
        <w:r>
          <w:fldChar w:fldCharType="begin"/>
        </w:r>
        <w:r>
          <w:instrText xml:space="preserve"> PAGEREF _Toc20400 \h </w:instrText>
        </w:r>
        <w:r>
          <w:fldChar w:fldCharType="separate"/>
        </w:r>
        <w:r>
          <w:t>57</w:t>
        </w:r>
        <w:r>
          <w:fldChar w:fldCharType="end"/>
        </w:r>
      </w:hyperlink>
    </w:p>
    <w:p>
      <w:pPr>
        <w:pStyle w:val="TOC2"/>
        <w:tabs>
          <w:tab w:val="right" w:leader="dot" w:pos="8306"/>
        </w:tabs>
      </w:pPr>
      <w:hyperlink w:anchor="_Toc32342" w:history="1">
        <w:r>
          <w:rPr>
            <w:rFonts w:ascii="仿宋" w:eastAsia="仿宋" w:hAnsi="仿宋" w:cs="仿宋" w:hint="eastAsia"/>
            <w:lang w:eastAsia="zh-CN"/>
          </w:rPr>
          <w:t>(一)、创新策略与方向</w:t>
        </w:r>
        <w:r>
          <w:tab/>
        </w:r>
        <w:r>
          <w:fldChar w:fldCharType="begin"/>
        </w:r>
        <w:r>
          <w:instrText xml:space="preserve"> PAGEREF _Toc32342 \h </w:instrText>
        </w:r>
        <w:r>
          <w:fldChar w:fldCharType="separate"/>
        </w:r>
        <w:r>
          <w:t>57</w:t>
        </w:r>
        <w:r>
          <w:fldChar w:fldCharType="end"/>
        </w:r>
      </w:hyperlink>
    </w:p>
    <w:p>
      <w:pPr>
        <w:pStyle w:val="TOC2"/>
        <w:tabs>
          <w:tab w:val="right" w:leader="dot" w:pos="8306"/>
        </w:tabs>
      </w:pPr>
      <w:hyperlink w:anchor="_Toc16194" w:history="1">
        <w:r>
          <w:rPr>
            <w:rFonts w:ascii="仿宋" w:eastAsia="仿宋" w:hAnsi="仿宋" w:cs="仿宋" w:hint="eastAsia"/>
            <w:lang w:eastAsia="zh-CN"/>
          </w:rPr>
          <w:t>(二)、研发规划与投入</w:t>
        </w:r>
        <w:r>
          <w:tab/>
        </w:r>
        <w:r>
          <w:fldChar w:fldCharType="begin"/>
        </w:r>
        <w:r>
          <w:instrText xml:space="preserve"> PAGEREF _Toc16194 \h </w:instrText>
        </w:r>
        <w:r>
          <w:fldChar w:fldCharType="separate"/>
        </w:r>
        <w:r>
          <w:t>59</w:t>
        </w:r>
        <w:r>
          <w:fldChar w:fldCharType="end"/>
        </w:r>
      </w:hyperlink>
    </w:p>
    <w:p>
      <w:pPr>
        <w:pStyle w:val="TOC1"/>
        <w:tabs>
          <w:tab w:val="right" w:leader="dot" w:pos="8306"/>
        </w:tabs>
      </w:pPr>
      <w:hyperlink w:anchor="_Toc12889" w:history="1">
        <w:r>
          <w:rPr>
            <w:rFonts w:ascii="仿宋" w:eastAsia="仿宋" w:hAnsi="仿宋" w:cs="仿宋" w:hint="eastAsia"/>
            <w:lang w:eastAsia="zh-CN"/>
          </w:rPr>
          <w:t>十三、放射性固体废物处置系列设备项目治理与监督</w:t>
        </w:r>
        <w:r>
          <w:tab/>
        </w:r>
        <w:r>
          <w:fldChar w:fldCharType="begin"/>
        </w:r>
        <w:r>
          <w:instrText xml:space="preserve"> PAGEREF _Toc12889 \h </w:instrText>
        </w:r>
        <w:r>
          <w:fldChar w:fldCharType="separate"/>
        </w:r>
        <w:r>
          <w:t>61</w:t>
        </w:r>
        <w:r>
          <w:fldChar w:fldCharType="end"/>
        </w:r>
      </w:hyperlink>
    </w:p>
    <w:p>
      <w:pPr>
        <w:pStyle w:val="TOC2"/>
        <w:tabs>
          <w:tab w:val="right" w:leader="dot" w:pos="8306"/>
        </w:tabs>
      </w:pPr>
      <w:hyperlink w:anchor="_Toc8755" w:history="1">
        <w:r>
          <w:rPr>
            <w:rFonts w:ascii="仿宋" w:eastAsia="仿宋" w:hAnsi="仿宋" w:cs="仿宋" w:hint="eastAsia"/>
            <w:lang w:eastAsia="zh-CN"/>
          </w:rPr>
          <w:t>(一)、放射性固体废物处置系列设备项目治理结构</w:t>
        </w:r>
        <w:r>
          <w:tab/>
        </w:r>
        <w:r>
          <w:fldChar w:fldCharType="begin"/>
        </w:r>
        <w:r>
          <w:instrText xml:space="preserve"> PAGEREF _Toc8755 \h </w:instrText>
        </w:r>
        <w:r>
          <w:fldChar w:fldCharType="separate"/>
        </w:r>
        <w:r>
          <w:t>61</w:t>
        </w:r>
        <w:r>
          <w:fldChar w:fldCharType="end"/>
        </w:r>
      </w:hyperlink>
    </w:p>
    <w:p>
      <w:pPr>
        <w:pStyle w:val="TOC2"/>
        <w:tabs>
          <w:tab w:val="right" w:leader="dot" w:pos="8306"/>
        </w:tabs>
      </w:pPr>
      <w:hyperlink w:anchor="_Toc30518" w:history="1">
        <w:r>
          <w:rPr>
            <w:rFonts w:ascii="仿宋" w:eastAsia="仿宋" w:hAnsi="仿宋" w:cs="仿宋" w:hint="eastAsia"/>
            <w:lang w:eastAsia="zh-CN"/>
          </w:rPr>
          <w:t>(二)、监督与审计</w:t>
        </w:r>
        <w:r>
          <w:tab/>
        </w:r>
        <w:r>
          <w:fldChar w:fldCharType="begin"/>
        </w:r>
        <w:r>
          <w:instrText xml:space="preserve"> PAGEREF _Toc30518 \h </w:instrText>
        </w:r>
        <w:r>
          <w:fldChar w:fldCharType="separate"/>
        </w:r>
        <w:r>
          <w:t>62</w:t>
        </w:r>
        <w:r>
          <w:fldChar w:fldCharType="end"/>
        </w:r>
      </w:hyperlink>
    </w:p>
    <w:p>
      <w:pPr>
        <w:pStyle w:val="TOC1"/>
        <w:tabs>
          <w:tab w:val="right" w:leader="dot" w:pos="8306"/>
        </w:tabs>
      </w:pPr>
      <w:hyperlink w:anchor="_Toc19111" w:history="1">
        <w:r>
          <w:rPr>
            <w:rFonts w:ascii="仿宋" w:eastAsia="仿宋" w:hAnsi="仿宋" w:cs="仿宋" w:hint="eastAsia"/>
            <w:lang w:eastAsia="zh-CN"/>
          </w:rPr>
          <w:t>十四、供应链管理</w:t>
        </w:r>
        <w:r>
          <w:tab/>
        </w:r>
        <w:r>
          <w:fldChar w:fldCharType="begin"/>
        </w:r>
        <w:r>
          <w:instrText xml:space="preserve"> PAGEREF _Toc19111 \h </w:instrText>
        </w:r>
        <w:r>
          <w:fldChar w:fldCharType="separate"/>
        </w:r>
        <w:r>
          <w:t>64</w:t>
        </w:r>
        <w:r>
          <w:fldChar w:fldCharType="end"/>
        </w:r>
      </w:hyperlink>
    </w:p>
    <w:p>
      <w:pPr>
        <w:pStyle w:val="TOC2"/>
        <w:tabs>
          <w:tab w:val="right" w:leader="dot" w:pos="8306"/>
        </w:tabs>
      </w:pPr>
      <w:hyperlink w:anchor="_Toc22617" w:history="1">
        <w:r>
          <w:rPr>
            <w:rFonts w:ascii="仿宋" w:eastAsia="仿宋" w:hAnsi="仿宋" w:cs="仿宋" w:hint="eastAsia"/>
            <w:lang w:eastAsia="zh-CN"/>
          </w:rPr>
          <w:t>(一)、供应链战略规划</w:t>
        </w:r>
        <w:r>
          <w:tab/>
        </w:r>
        <w:r>
          <w:fldChar w:fldCharType="begin"/>
        </w:r>
        <w:r>
          <w:instrText xml:space="preserve"> PAGEREF _Toc22617 \h </w:instrText>
        </w:r>
        <w:r>
          <w:fldChar w:fldCharType="separate"/>
        </w:r>
        <w:r>
          <w:t>64</w:t>
        </w:r>
        <w:r>
          <w:fldChar w:fldCharType="end"/>
        </w:r>
      </w:hyperlink>
    </w:p>
    <w:p>
      <w:pPr>
        <w:pStyle w:val="TOC2"/>
        <w:tabs>
          <w:tab w:val="right" w:leader="dot" w:pos="8306"/>
        </w:tabs>
      </w:pPr>
      <w:hyperlink w:anchor="_Toc22758" w:history="1">
        <w:r>
          <w:rPr>
            <w:rFonts w:ascii="仿宋" w:eastAsia="仿宋" w:hAnsi="仿宋" w:cs="仿宋" w:hint="eastAsia"/>
            <w:lang w:eastAsia="zh-CN"/>
          </w:rPr>
          <w:t>(二)、供应商选择与合作</w:t>
        </w:r>
        <w:r>
          <w:tab/>
        </w:r>
        <w:r>
          <w:fldChar w:fldCharType="begin"/>
        </w:r>
        <w:r>
          <w:instrText xml:space="preserve"> PAGEREF _Toc22758 \h </w:instrText>
        </w:r>
        <w:r>
          <w:fldChar w:fldCharType="separate"/>
        </w:r>
        <w:r>
          <w:t>65</w:t>
        </w:r>
        <w:r>
          <w:fldChar w:fldCharType="end"/>
        </w:r>
      </w:hyperlink>
    </w:p>
    <w:p>
      <w:pPr>
        <w:pStyle w:val="TOC2"/>
        <w:tabs>
          <w:tab w:val="right" w:leader="dot" w:pos="8306"/>
        </w:tabs>
      </w:pPr>
      <w:hyperlink w:anchor="_Toc21833" w:history="1">
        <w:r>
          <w:rPr>
            <w:rFonts w:ascii="仿宋" w:eastAsia="仿宋" w:hAnsi="仿宋" w:cs="仿宋" w:hint="eastAsia"/>
            <w:lang w:eastAsia="zh-CN"/>
          </w:rPr>
          <w:t>(三)、物流与库存管理</w:t>
        </w:r>
        <w:r>
          <w:tab/>
        </w:r>
        <w:r>
          <w:fldChar w:fldCharType="begin"/>
        </w:r>
        <w:r>
          <w:instrText xml:space="preserve"> PAGEREF _Toc21833 \h </w:instrText>
        </w:r>
        <w:r>
          <w:fldChar w:fldCharType="separate"/>
        </w:r>
        <w:r>
          <w:t>67</w:t>
        </w:r>
        <w:r>
          <w:fldChar w:fldCharType="end"/>
        </w:r>
      </w:hyperlink>
    </w:p>
    <w:p>
      <w:pPr>
        <w:pStyle w:val="TOC1"/>
        <w:tabs>
          <w:tab w:val="right" w:leader="dot" w:pos="8306"/>
        </w:tabs>
      </w:pPr>
      <w:hyperlink w:anchor="_Toc13617" w:history="1">
        <w:r>
          <w:rPr>
            <w:rFonts w:ascii="仿宋" w:eastAsia="仿宋" w:hAnsi="仿宋" w:cs="仿宋" w:hint="eastAsia"/>
            <w:lang w:eastAsia="zh-CN"/>
          </w:rPr>
          <w:t>十五、放射性固体废物处置系列设备项目实施保障措施</w:t>
        </w:r>
        <w:r>
          <w:tab/>
        </w:r>
        <w:r>
          <w:fldChar w:fldCharType="begin"/>
        </w:r>
        <w:r>
          <w:instrText xml:space="preserve"> PAGEREF _Toc13617 \h </w:instrText>
        </w:r>
        <w:r>
          <w:fldChar w:fldCharType="separate"/>
        </w:r>
        <w:r>
          <w:t>68</w:t>
        </w:r>
        <w:r>
          <w:fldChar w:fldCharType="end"/>
        </w:r>
      </w:hyperlink>
    </w:p>
    <w:p>
      <w:pPr>
        <w:pStyle w:val="TOC2"/>
        <w:tabs>
          <w:tab w:val="right" w:leader="dot" w:pos="8306"/>
        </w:tabs>
      </w:pPr>
      <w:hyperlink w:anchor="_Toc26801" w:history="1">
        <w:r>
          <w:rPr>
            <w:rFonts w:ascii="仿宋" w:eastAsia="仿宋" w:hAnsi="仿宋" w:cs="仿宋" w:hint="eastAsia"/>
            <w:lang w:eastAsia="zh-CN"/>
          </w:rPr>
          <w:t>(一)、放射性固体废物处置系列设备项目实施保障机制</w:t>
        </w:r>
        <w:r>
          <w:tab/>
        </w:r>
        <w:r>
          <w:fldChar w:fldCharType="begin"/>
        </w:r>
        <w:r>
          <w:instrText xml:space="preserve"> PAGEREF _Toc26801 \h </w:instrText>
        </w:r>
        <w:r>
          <w:fldChar w:fldCharType="separate"/>
        </w:r>
        <w:r>
          <w:t>68</w:t>
        </w:r>
        <w:r>
          <w:fldChar w:fldCharType="end"/>
        </w:r>
      </w:hyperlink>
    </w:p>
    <w:p>
      <w:pPr>
        <w:pStyle w:val="TOC2"/>
        <w:tabs>
          <w:tab w:val="right" w:leader="dot" w:pos="8306"/>
        </w:tabs>
      </w:pPr>
      <w:hyperlink w:anchor="_Toc7474" w:history="1">
        <w:r>
          <w:rPr>
            <w:rFonts w:ascii="仿宋" w:eastAsia="仿宋" w:hAnsi="仿宋" w:cs="仿宋" w:hint="eastAsia"/>
            <w:lang w:eastAsia="zh-CN"/>
          </w:rPr>
          <w:t>(二)、放射性固体废物处置系列设备项目法律合规要求</w:t>
        </w:r>
        <w:r>
          <w:tab/>
        </w:r>
        <w:r>
          <w:fldChar w:fldCharType="begin"/>
        </w:r>
        <w:r>
          <w:instrText xml:space="preserve"> PAGEREF _Toc7474 \h </w:instrText>
        </w:r>
        <w:r>
          <w:fldChar w:fldCharType="separate"/>
        </w:r>
        <w:r>
          <w:t>72</w:t>
        </w:r>
        <w:r>
          <w:fldChar w:fldCharType="end"/>
        </w:r>
      </w:hyperlink>
    </w:p>
    <w:p>
      <w:pPr>
        <w:pStyle w:val="TOC2"/>
        <w:tabs>
          <w:tab w:val="right" w:leader="dot" w:pos="8306"/>
        </w:tabs>
      </w:pPr>
      <w:hyperlink w:anchor="_Toc30877" w:history="1">
        <w:r>
          <w:rPr>
            <w:rFonts w:ascii="仿宋" w:eastAsia="仿宋" w:hAnsi="仿宋" w:cs="仿宋" w:hint="eastAsia"/>
            <w:lang w:eastAsia="zh-CN"/>
          </w:rPr>
          <w:t>(三)、放射性固体废物处置系列设备项目合同管理与法律事务</w:t>
        </w:r>
        <w:r>
          <w:tab/>
        </w:r>
        <w:r>
          <w:fldChar w:fldCharType="begin"/>
        </w:r>
        <w:r>
          <w:instrText xml:space="preserve"> PAGEREF _Toc30877 \h </w:instrText>
        </w:r>
        <w:r>
          <w:fldChar w:fldCharType="separate"/>
        </w:r>
        <w:r>
          <w:t>77</w:t>
        </w:r>
        <w:r>
          <w:fldChar w:fldCharType="end"/>
        </w:r>
      </w:hyperlink>
    </w:p>
    <w:p>
      <w:pPr>
        <w:pStyle w:val="TOC2"/>
        <w:tabs>
          <w:tab w:val="right" w:leader="dot" w:pos="8306"/>
        </w:tabs>
      </w:pPr>
      <w:hyperlink w:anchor="_Toc2499" w:history="1">
        <w:r>
          <w:rPr>
            <w:rFonts w:ascii="仿宋" w:eastAsia="仿宋" w:hAnsi="仿宋" w:cs="仿宋" w:hint="eastAsia"/>
            <w:lang w:eastAsia="zh-CN"/>
          </w:rPr>
          <w:t>(四)、放射性固体废物处置系列设备项目知识产权保护策略</w:t>
        </w:r>
        <w:r>
          <w:tab/>
        </w:r>
        <w:r>
          <w:fldChar w:fldCharType="begin"/>
        </w:r>
        <w:r>
          <w:instrText xml:space="preserve"> PAGEREF _Toc2499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66"/>
      <w:r>
        <w:rPr>
          <w:rFonts w:ascii="仿宋" w:eastAsia="仿宋" w:hAnsi="仿宋" w:cs="仿宋" w:hint="eastAsia"/>
          <w:sz w:val="28"/>
          <w:lang w:eastAsia="zh-CN"/>
        </w:rPr>
        <w:t>一、放射性固体废物处置系列设备项目建设背景及必要性分析</w:t>
      </w:r>
      <w:bookmarkEnd w:id="2"/>
    </w:p>
    <w:p>
      <w:pPr>
        <w:pStyle w:val="Heading2"/>
        <w:rPr>
          <w:rFonts w:ascii="仿宋" w:eastAsia="仿宋" w:hAnsi="仿宋" w:cs="仿宋" w:hint="eastAsia"/>
          <w:lang w:eastAsia="zh-CN"/>
        </w:rPr>
      </w:pPr>
      <w:bookmarkStart w:id="3" w:name="_Toc22271"/>
      <w:r>
        <w:rPr>
          <w:rFonts w:ascii="仿宋" w:eastAsia="仿宋" w:hAnsi="仿宋" w:cs="仿宋" w:hint="eastAsia"/>
          <w:lang w:eastAsia="zh-CN"/>
        </w:rPr>
        <w:t>(一)、放射性固体废物处置系列设备项目背景分析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放射性固体废物处置系列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放射性固体废物处置系列设备项目在这个潮流中的定位。同时，我们将关注行业内涌现的新兴机遇，以便放射性固体废物处置系列设备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放射性固体废物处置系列设备项目提供了强大的发展动力。我们将聚焦于行业内最新的技术发展趋势，包括但不限于人工智能、大数据分析、物联网等领域。通过深度的技术研究，我们将确保放射性固体废物处置系列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放射性固体废物处置系列设备项目发展的源泉。我们将投入更多的精力对市场需求进行深入剖析，超越表面的需求，深入挖掘潜在的市场痛点和机遇。通过对市场需求的细致了解，放射性固体废物处置系列设备项目将更有针对性地设计解决方案，满足市场的多样化需求，从而更好地促进放射性固体废物处置系列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放射性固体废物处置系列设备项目战略至关重要。我们将对竞争态势进行更为深入的分析，包括但不限于市场份额、产品特点、客户满意度等多个维度。通过深度的竞争分析，放射性固体废物处置系列设备项目将能够更准确地把握市场脉搏，制定具有竞争力的放射性固体废物处置系列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放射性固体废物处置系列设备项目的发展具有直接的影响。我们将进行更为全面的法规和政策分析，了解行业发展中的潜在法律风险和合规挑战。通过充分了解和遵守相关法规，放射性固体废物处置系列设备项目将确保在法律框架内合法合规运营，为放射性固体废物处置系列设备项目的稳健发展提供有力支持。</w:t>
      </w:r>
    </w:p>
    <w:p>
      <w:pPr>
        <w:pStyle w:val="Heading2"/>
        <w:ind w:firstLine="560" w:firstLineChars="200"/>
        <w:rPr>
          <w:rFonts w:ascii="仿宋" w:eastAsia="仿宋" w:hAnsi="仿宋" w:cs="仿宋" w:hint="eastAsia"/>
          <w:sz w:val="28"/>
          <w:lang w:eastAsia="zh-CN"/>
        </w:rPr>
      </w:pPr>
      <w:bookmarkStart w:id="4" w:name="_Toc22413"/>
      <w:r>
        <w:rPr>
          <w:rFonts w:ascii="仿宋" w:eastAsia="仿宋" w:hAnsi="仿宋" w:cs="仿宋" w:hint="eastAsia"/>
          <w:sz w:val="28"/>
          <w:lang w:eastAsia="zh-CN"/>
        </w:rPr>
        <w:t>(二)、放射性固体废物处置系列设备项目建设必要性分析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建设的迫切性源于对行业发展趋势的深刻洞察。我们正处于一个行业变革的时代，科技创新、数字化转型成为企业发展的关键动力。放射性固体废物处置系列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建设不仅仅是为了跟上潮流，更是为了通过技术创新推动企业的持续发展。通过引入先进的技术和解决方案，放射性固体废物处置系列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放射性固体废物处置系列设备项目的建设成为必然选择，通过提高产品质量、拓展服务领域，从而在竞争中获得更多的机会。放射性固体废物处置系列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放射性固体废物处置系列设备项目建设的必要性体现在对客户需求更精准的满足。通过放射性固体废物处置系列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建设的背后是对企业持续创新的追求。只有通过不断创新，企业才能在竞争中立于不败之地。放射性固体废物处置系列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223"/>
      <w:r>
        <w:rPr>
          <w:rFonts w:ascii="仿宋" w:eastAsia="仿宋" w:hAnsi="仿宋" w:cs="仿宋" w:hint="eastAsia"/>
          <w:sz w:val="28"/>
          <w:lang w:eastAsia="zh-CN"/>
        </w:rPr>
        <w:t>二、放射性固体废物处置系列设备项目可持续发展</w:t>
      </w:r>
      <w:bookmarkEnd w:id="5"/>
    </w:p>
    <w:p>
      <w:pPr>
        <w:pStyle w:val="Heading2"/>
        <w:rPr>
          <w:rFonts w:ascii="仿宋" w:eastAsia="仿宋" w:hAnsi="仿宋" w:cs="仿宋" w:hint="eastAsia"/>
          <w:lang w:eastAsia="zh-CN"/>
        </w:rPr>
      </w:pPr>
      <w:bookmarkStart w:id="6" w:name="_Toc1557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固体废物处置系列设备项目中，放射性固体废物处置系列设备项目团队着眼于未来，明确了可持续发展的战略方向。制定的具体可持续发展目标包括降低资源使用、采用环保技术、最大化社会效益等。这一步骤不仅有助于放射性固体废物处置系列设备项目在环保和社会责任方面达到最高标准，也为未来提供了明确的指引，确保放射性固体废物处置系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可持续实践的融入放射性固体废物处置系列设备项目管理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放射性固体废物处置系列设备项目管理周期。从放射性固体废物处置系列设备项目规划开始，放射性固体废物处置系列设备项目团队就考虑了环境和社会的因素。在执行阶段，放射性固体废物处置系列设备项目团队积极推动绿色技术的应用，优化资源利用。此外，关注员工的社会责任，通过培训和沟通活动提高员工对可持续发展的认知，使他们能够在日常工作中践行可持续实践。这些举措不仅为放射性固体废物处置系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5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放射性固体废物处置系列设备项目的可持续发展理念，我们深信环保与社会责任是放射性固体废物处置系列设备项目成功的关键支柱。在放射性固体废物处置系列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团队通过引入先进的环保技术、建立高效的废物处理系统以及推动能源节约措施，积极履行环保责任。定期的环保监测和评估确保放射性固体废物处置系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不仅致力于自身可持续发展，还注重对社会的回馈。通过支持社区放射性固体废物处置系列设备项目、参与慈善事业、提供培训机会等方式，放射性固体废物处置系列设备项目积极履行社会责任。与当地社区建立积极互动，关注员工的工作与生活平衡，以及员工的身心健康，是放射性固体废物处置系列设备项目在社会责任层面的关键举措。这样的实践不仅增强了放射性固体废物处置系列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478"/>
      <w:r>
        <w:rPr>
          <w:rFonts w:ascii="仿宋" w:eastAsia="仿宋" w:hAnsi="仿宋" w:cs="仿宋" w:hint="eastAsia"/>
          <w:sz w:val="28"/>
          <w:lang w:eastAsia="zh-CN"/>
        </w:rPr>
        <w:t>三、放射性固体废物处置系列设备项目危机管理</w:t>
      </w:r>
      <w:bookmarkEnd w:id="8"/>
    </w:p>
    <w:p>
      <w:pPr>
        <w:pStyle w:val="Heading2"/>
        <w:rPr>
          <w:rFonts w:ascii="仿宋" w:eastAsia="仿宋" w:hAnsi="仿宋" w:cs="仿宋" w:hint="eastAsia"/>
          <w:lang w:eastAsia="zh-CN"/>
        </w:rPr>
      </w:pPr>
      <w:bookmarkStart w:id="9" w:name="_Toc3203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放射性固体废物处置系列设备项目危机管理中，危机预警与识别是确保放射性固体废物处置系列设备项目稳健运行的核心步骤。通过建立全面的监测机制，放射性固体废物处置系列设备项目团队旨在及时发现和理解潜在的风险和危机因素，以便采取及时的预防和应对措施，确保放射性固体废物处置系列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射性固体废物处置系列设备项目团队全面分析了整个放射性固体废物处置系列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放射性固体废物处置系列设备项目团队着重于明确定义放射性固体废物处置系列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射性固体废物处置系列设备项目进展的持续监控，团队能够及时发现潜在问题并作出迅速反应。放射性固体废物处置系列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射性固体废物处置系列设备项目得以更有序、可控地推进。</w:t>
      </w:r>
    </w:p>
    <w:p>
      <w:pPr>
        <w:pStyle w:val="Heading2"/>
        <w:ind w:firstLine="560" w:firstLineChars="200"/>
        <w:rPr>
          <w:rFonts w:ascii="仿宋" w:eastAsia="仿宋" w:hAnsi="仿宋" w:cs="仿宋" w:hint="eastAsia"/>
          <w:sz w:val="28"/>
          <w:lang w:eastAsia="zh-CN"/>
        </w:rPr>
      </w:pPr>
      <w:bookmarkStart w:id="10" w:name="_Toc1975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在危机发生时，放射性固体废物处置系列设备项目团队立即行动，成立了应急小组。该小组的任务是迅速制定并实施紧急应对措施，以最小化潜在损失。以下是采取的主要措施：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暂停放射性固体废物处置系列设备项目进度：为遏制危机蔓延，放射性固体废物处置系列设备项目暂时停止进行，以便全面评估当前状况。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资源重新分配：重新评估放射性固体废物处置系列设备项目资源的分配，确保最大限度地减小损失。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实时沟通：与关键利益相关者建立实时沟通机制，向他们传递放射性固体废物处置系列设备项目危机的实际状况，保障放射性固体废物处置系列设备项目核心利益。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在紧急应对的同时，放射性固体废物处置系列设备项目团队强调了团队协作和有效沟通的重要性。以下是团队协作的关键举措：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信息共享机制：建立了信息共享平台，确保团队成员能够及时获取放射性固体废物处置系列设备项目危机的实时信息。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领导者沟通：放射性固体废物处置系列设备项目领导者通过定期会议和即时沟通工具，指导团队应对危机，保持团队稳定运行。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随着危机得到初步控制，放射性固体废物处置系列设备项目团队转向制定恢复计划，以确保放射性固体废物处置系列设备项目能够从中迅速恢复。主要恢复计划包括：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修复受损的进度计划：重新评估放射性固体废物处置系列设备项目进度，制定修复计划，确保放射性固体废物处置系列设备项目尽快回归正常进程。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重新调整资源分配：优化资源分配，确保放射性固体废物处置系列设备项目在有限资源下高效运转。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风险管理机制加强：对放射性固体废物处置系列设备项目风险进行全面评估，制定更强化的风险管理策略，以预防未来可能的危机。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770"/>
      <w:r>
        <w:rPr>
          <w:rFonts w:ascii="仿宋" w:eastAsia="仿宋" w:hAnsi="仿宋" w:cs="仿宋" w:hint="eastAsia"/>
          <w:sz w:val="28"/>
          <w:lang w:eastAsia="zh-CN"/>
        </w:rPr>
        <w:t>四、放射性固体废物处置系列设备项目选址可行性分析</w:t>
      </w:r>
      <w:bookmarkEnd w:id="11"/>
    </w:p>
    <w:p>
      <w:pPr>
        <w:pStyle w:val="Heading2"/>
        <w:rPr>
          <w:rFonts w:ascii="仿宋" w:eastAsia="仿宋" w:hAnsi="仿宋" w:cs="仿宋" w:hint="eastAsia"/>
          <w:lang w:eastAsia="zh-CN"/>
        </w:rPr>
      </w:pPr>
      <w:bookmarkStart w:id="12" w:name="_Toc19417"/>
      <w:r>
        <w:rPr>
          <w:rFonts w:ascii="仿宋" w:eastAsia="仿宋" w:hAnsi="仿宋" w:cs="仿宋" w:hint="eastAsia"/>
          <w:lang w:eastAsia="zh-CN"/>
        </w:rPr>
        <w:t>(一)、放射性固体废物处置系列设备项目选址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该放射性固体废物处置系列设备项目选址位于XX省XX市XX区XXX街道</w:t>
      </w:r>
    </w:p>
    <w:p>
      <w:pPr>
        <w:pStyle w:val="Heading2"/>
        <w:ind w:firstLine="560" w:firstLineChars="200"/>
        <w:rPr>
          <w:rFonts w:ascii="仿宋" w:eastAsia="仿宋" w:hAnsi="仿宋" w:cs="仿宋" w:hint="eastAsia"/>
          <w:sz w:val="28"/>
          <w:lang w:eastAsia="zh-CN"/>
        </w:rPr>
      </w:pPr>
      <w:bookmarkStart w:id="13" w:name="_Toc265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放射性固体废物处置系列设备项目的征地面积将根据放射性固体废物处置系列设备项目的实际规模和需求进行精确规划。具体面积XXX平方米，旨在确保放射性固体废物处置系列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净用地面积是在征地面积基础上去除不可利用面积后的实际可开发用地。具体面积XXX平方米，考虑到环保、交通、安全等多方面因素，以确保放射性固体废物处置系列设备项目在整体利用效率上达到最优。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放射性固体废物处置系列设备项目计划建设的建筑总规模具体面积XXX平方米。这一规模的确定综合考虑了放射性固体废物处置系列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放射性固体废物处置系列设备项目用地中被规划为绿地的比例。具体面积XXX平方米，旨在通过合理规划绿地，改善放射性固体废物处置系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容积率是用地上可以建设的建筑总体积与用地面积之比。具体面积XXX，通过合理的容积率规划，确保放射性固体废物处置系列设备项目建筑规模与周边环境和谐共生。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放射性固体废物处置系列设备项目选址与当地城市规划相一致，具体面积XXX平方米。通过与城市规划部门深入沟通，确保放射性固体废物处置系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放射性固体废物处置系列设备项目选址符合当地产业政策，具体面积XXX平方米。这包括放射性固体废物处置系列设备项目对当地经济的促进作用，以及对相关产业的带动效应，确保放射性固体废物处置系列设备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放射性固体废物处置系列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放射性固体废物处置系列设备项目选址具备必要的公共设施配套，具体面积XXX平方米。这包括交通便利性、教育、医疗等基础设施，以提高居民生活品质，使得放射性固体废物处置系列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考虑用地总体要求对当地社会稳定性的影响，具体面积XXX平方米。通过深入了解当地社区反馈，确保放射性固体废物处置系列设备项目的选址和建设过程对当地社会和谐稳定产生积极作用。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放射性固体废物处置系列设备项目选址不仅符合法规和规划，还在实际操作中具有可行性。这一全面规划将为放射性固体废物处置系列设备项目的成功实施提供坚实的基础，确保放射性固体废物处置系列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26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固体废物处置系列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放射性固体废物处置系列设备项目的设备规划和空间设计中，我们将采取灵活设备布局的措施。设备布局将根据实际需求进行灵活设计，避免不必要的浪费。通过合理规划设备摆放位置，我们将提高设备的利用率，减少设备间距，以确保放射性固体废物处置系列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放射性固体废物处置系列设备项目内部引入共享设施的概念，例如共享会议室、办公区等。通过这种方式，我们可以减少对资源的重复建设，提高资源共享效率，从而减小放射性固体废物处置系列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85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放射性固体废物处置系列设备项目的总图布置中，我们将不同功能区域进行明确的规划，以最大程度满足放射性固体废物处置系列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398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放射性固体废物处置系列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放射性固体废物处置系列设备项目对环境的影响是综合评价的重要因素之一。我们将详细考虑选址周边的自然环境、生态保护区、水源地等情况，确保放射性固体废物处置系列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放射性固体废物处置系列设备项目所在地的相关政策，确保放射性固体废物处置系列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考虑到社会稳定性对企业运营的重要性，我们将评估选址地区的社会安全情况、劳工关系、社区反馈等方面，以确保放射性固体废物处置系列设备项目的建设和运营不会受到社会稳定性的负面影响。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https://d.book118.com/676153045054010041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CA16C4"/>
    <w:rsid w:val="65CA16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5304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2024-01-20T04:59:00Z</dcterms:created>
  <dcterms:modified xsi:type="dcterms:W3CDTF">2024-01-20T04:59:39Z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3C4030B9408F44E59E5FA78039DC12ED_11</vt:lpwstr>
  </property>
  <property fmtid="{D5CDD505-2E9C-101B-9397-08002B2CF9AE}" pid="3" name="KSOProductBuildVer">
    <vt:lpwstr>2052-12.1.0.16120</vt:lpwstr>
  </property>
</Properties>
</file>