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超高速电路项目规划设计纲要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05" w:history="1">
        <w:r>
          <w:rPr>
            <w:rFonts w:ascii="仿宋" w:eastAsia="仿宋" w:hAnsi="仿宋" w:cs="仿宋" w:hint="eastAsia"/>
            <w:lang w:eastAsia="zh-CN"/>
          </w:rPr>
          <w:t>前言</w:t>
        </w:r>
        <w:r>
          <w:tab/>
        </w:r>
        <w:r>
          <w:fldChar w:fldCharType="begin"/>
        </w:r>
        <w:r>
          <w:instrText xml:space="preserve"> PAGEREF _Toc1505 \h </w:instrText>
        </w:r>
        <w:r>
          <w:fldChar w:fldCharType="separate"/>
        </w:r>
        <w:r>
          <w:t>3</w:t>
        </w:r>
        <w:r>
          <w:fldChar w:fldCharType="end"/>
        </w:r>
      </w:hyperlink>
    </w:p>
    <w:p>
      <w:pPr>
        <w:pStyle w:val="TOC1"/>
        <w:tabs>
          <w:tab w:val="right" w:leader="dot" w:pos="8306"/>
        </w:tabs>
      </w:pPr>
      <w:hyperlink w:anchor="_Toc22120" w:history="1">
        <w:r>
          <w:rPr>
            <w:rFonts w:ascii="仿宋" w:eastAsia="仿宋" w:hAnsi="仿宋" w:cs="仿宋" w:hint="eastAsia"/>
            <w:lang w:eastAsia="zh-CN"/>
          </w:rPr>
          <w:t>一、产品规划分析</w:t>
        </w:r>
        <w:r>
          <w:tab/>
        </w:r>
        <w:r>
          <w:fldChar w:fldCharType="begin"/>
        </w:r>
        <w:r>
          <w:instrText xml:space="preserve"> PAGEREF _Toc22120 \h </w:instrText>
        </w:r>
        <w:r>
          <w:fldChar w:fldCharType="separate"/>
        </w:r>
        <w:r>
          <w:t>3</w:t>
        </w:r>
        <w:r>
          <w:fldChar w:fldCharType="end"/>
        </w:r>
      </w:hyperlink>
    </w:p>
    <w:p>
      <w:pPr>
        <w:pStyle w:val="TOC2"/>
        <w:tabs>
          <w:tab w:val="right" w:leader="dot" w:pos="8306"/>
        </w:tabs>
      </w:pPr>
      <w:hyperlink w:anchor="_Toc16272" w:history="1">
        <w:r>
          <w:rPr>
            <w:rFonts w:ascii="仿宋" w:eastAsia="仿宋" w:hAnsi="仿宋" w:cs="仿宋" w:hint="eastAsia"/>
            <w:lang w:eastAsia="zh-CN"/>
          </w:rPr>
          <w:t>(一)、产品规划</w:t>
        </w:r>
        <w:r>
          <w:tab/>
        </w:r>
        <w:r>
          <w:fldChar w:fldCharType="begin"/>
        </w:r>
        <w:r>
          <w:instrText xml:space="preserve"> PAGEREF _Toc16272 \h </w:instrText>
        </w:r>
        <w:r>
          <w:fldChar w:fldCharType="separate"/>
        </w:r>
        <w:r>
          <w:t>3</w:t>
        </w:r>
        <w:r>
          <w:fldChar w:fldCharType="end"/>
        </w:r>
      </w:hyperlink>
    </w:p>
    <w:p>
      <w:pPr>
        <w:pStyle w:val="TOC2"/>
        <w:tabs>
          <w:tab w:val="right" w:leader="dot" w:pos="8306"/>
        </w:tabs>
      </w:pPr>
      <w:hyperlink w:anchor="_Toc28301" w:history="1">
        <w:r>
          <w:rPr>
            <w:rFonts w:ascii="仿宋" w:eastAsia="仿宋" w:hAnsi="仿宋" w:cs="仿宋" w:hint="eastAsia"/>
            <w:lang w:eastAsia="zh-CN"/>
          </w:rPr>
          <w:t>(二)、建设规模</w:t>
        </w:r>
        <w:r>
          <w:tab/>
        </w:r>
        <w:r>
          <w:fldChar w:fldCharType="begin"/>
        </w:r>
        <w:r>
          <w:instrText xml:space="preserve"> PAGEREF _Toc28301 \h </w:instrText>
        </w:r>
        <w:r>
          <w:fldChar w:fldCharType="separate"/>
        </w:r>
        <w:r>
          <w:t>4</w:t>
        </w:r>
        <w:r>
          <w:fldChar w:fldCharType="end"/>
        </w:r>
      </w:hyperlink>
    </w:p>
    <w:p>
      <w:pPr>
        <w:pStyle w:val="TOC1"/>
        <w:tabs>
          <w:tab w:val="right" w:leader="dot" w:pos="8306"/>
        </w:tabs>
      </w:pPr>
      <w:hyperlink w:anchor="_Toc29226" w:history="1">
        <w:r>
          <w:rPr>
            <w:rFonts w:ascii="仿宋" w:eastAsia="仿宋" w:hAnsi="仿宋" w:cs="仿宋" w:hint="eastAsia"/>
            <w:lang w:eastAsia="zh-CN"/>
          </w:rPr>
          <w:t>二、工艺说明</w:t>
        </w:r>
        <w:r>
          <w:tab/>
        </w:r>
        <w:r>
          <w:fldChar w:fldCharType="begin"/>
        </w:r>
        <w:r>
          <w:instrText xml:space="preserve"> PAGEREF _Toc29226 \h </w:instrText>
        </w:r>
        <w:r>
          <w:fldChar w:fldCharType="separate"/>
        </w:r>
        <w:r>
          <w:t>5</w:t>
        </w:r>
        <w:r>
          <w:fldChar w:fldCharType="end"/>
        </w:r>
      </w:hyperlink>
    </w:p>
    <w:p>
      <w:pPr>
        <w:pStyle w:val="TOC2"/>
        <w:tabs>
          <w:tab w:val="right" w:leader="dot" w:pos="8306"/>
        </w:tabs>
      </w:pPr>
      <w:hyperlink w:anchor="_Toc1472" w:history="1">
        <w:r>
          <w:rPr>
            <w:rFonts w:ascii="仿宋" w:eastAsia="仿宋" w:hAnsi="仿宋" w:cs="仿宋" w:hint="eastAsia"/>
            <w:lang w:eastAsia="zh-CN"/>
          </w:rPr>
          <w:t>(一)、技术管理特点</w:t>
        </w:r>
        <w:r>
          <w:tab/>
        </w:r>
        <w:r>
          <w:fldChar w:fldCharType="begin"/>
        </w:r>
        <w:r>
          <w:instrText xml:space="preserve"> PAGEREF _Toc1472 \h </w:instrText>
        </w:r>
        <w:r>
          <w:fldChar w:fldCharType="separate"/>
        </w:r>
        <w:r>
          <w:t>5</w:t>
        </w:r>
        <w:r>
          <w:fldChar w:fldCharType="end"/>
        </w:r>
      </w:hyperlink>
    </w:p>
    <w:p>
      <w:pPr>
        <w:pStyle w:val="TOC2"/>
        <w:tabs>
          <w:tab w:val="right" w:leader="dot" w:pos="8306"/>
        </w:tabs>
      </w:pPr>
      <w:hyperlink w:anchor="_Toc16168" w:history="1">
        <w:r>
          <w:rPr>
            <w:rFonts w:ascii="仿宋" w:eastAsia="仿宋" w:hAnsi="仿宋" w:cs="仿宋" w:hint="eastAsia"/>
            <w:lang w:eastAsia="zh-CN"/>
          </w:rPr>
          <w:t>(二)、超高速电路项目工艺技术设计方案</w:t>
        </w:r>
        <w:r>
          <w:tab/>
        </w:r>
        <w:r>
          <w:fldChar w:fldCharType="begin"/>
        </w:r>
        <w:r>
          <w:instrText xml:space="preserve"> PAGEREF _Toc16168 \h </w:instrText>
        </w:r>
        <w:r>
          <w:fldChar w:fldCharType="separate"/>
        </w:r>
        <w:r>
          <w:t>6</w:t>
        </w:r>
        <w:r>
          <w:fldChar w:fldCharType="end"/>
        </w:r>
      </w:hyperlink>
    </w:p>
    <w:p>
      <w:pPr>
        <w:pStyle w:val="TOC2"/>
        <w:tabs>
          <w:tab w:val="right" w:leader="dot" w:pos="8306"/>
        </w:tabs>
      </w:pPr>
      <w:hyperlink w:anchor="_Toc2087" w:history="1">
        <w:r>
          <w:rPr>
            <w:rFonts w:ascii="仿宋" w:eastAsia="仿宋" w:hAnsi="仿宋" w:cs="仿宋" w:hint="eastAsia"/>
            <w:lang w:eastAsia="zh-CN"/>
          </w:rPr>
          <w:t>(三)、设备选型方案</w:t>
        </w:r>
        <w:r>
          <w:tab/>
        </w:r>
        <w:r>
          <w:fldChar w:fldCharType="begin"/>
        </w:r>
        <w:r>
          <w:instrText xml:space="preserve"> PAGEREF _Toc2087 \h </w:instrText>
        </w:r>
        <w:r>
          <w:fldChar w:fldCharType="separate"/>
        </w:r>
        <w:r>
          <w:t>7</w:t>
        </w:r>
        <w:r>
          <w:fldChar w:fldCharType="end"/>
        </w:r>
      </w:hyperlink>
    </w:p>
    <w:p>
      <w:pPr>
        <w:pStyle w:val="TOC1"/>
        <w:tabs>
          <w:tab w:val="right" w:leader="dot" w:pos="8306"/>
        </w:tabs>
      </w:pPr>
      <w:hyperlink w:anchor="_Toc6263" w:history="1">
        <w:r>
          <w:rPr>
            <w:rFonts w:ascii="仿宋" w:eastAsia="仿宋" w:hAnsi="仿宋" w:cs="仿宋" w:hint="eastAsia"/>
            <w:lang w:eastAsia="zh-CN"/>
          </w:rPr>
          <w:t>三、超高速电路项目概论</w:t>
        </w:r>
        <w:r>
          <w:tab/>
        </w:r>
        <w:r>
          <w:fldChar w:fldCharType="begin"/>
        </w:r>
        <w:r>
          <w:instrText xml:space="preserve"> PAGEREF _Toc6263 \h </w:instrText>
        </w:r>
        <w:r>
          <w:fldChar w:fldCharType="separate"/>
        </w:r>
        <w:r>
          <w:t>9</w:t>
        </w:r>
        <w:r>
          <w:fldChar w:fldCharType="end"/>
        </w:r>
      </w:hyperlink>
    </w:p>
    <w:p>
      <w:pPr>
        <w:pStyle w:val="TOC2"/>
        <w:tabs>
          <w:tab w:val="right" w:leader="dot" w:pos="8306"/>
        </w:tabs>
      </w:pPr>
      <w:hyperlink w:anchor="_Toc1230" w:history="1">
        <w:r>
          <w:rPr>
            <w:rFonts w:ascii="仿宋" w:eastAsia="仿宋" w:hAnsi="仿宋" w:cs="仿宋" w:hint="eastAsia"/>
            <w:lang w:eastAsia="zh-CN"/>
          </w:rPr>
          <w:t>(一)、超高速电路项目概况</w:t>
        </w:r>
        <w:r>
          <w:tab/>
        </w:r>
        <w:r>
          <w:fldChar w:fldCharType="begin"/>
        </w:r>
        <w:r>
          <w:instrText xml:space="preserve"> PAGEREF _Toc1230 \h </w:instrText>
        </w:r>
        <w:r>
          <w:fldChar w:fldCharType="separate"/>
        </w:r>
        <w:r>
          <w:t>9</w:t>
        </w:r>
        <w:r>
          <w:fldChar w:fldCharType="end"/>
        </w:r>
      </w:hyperlink>
    </w:p>
    <w:p>
      <w:pPr>
        <w:pStyle w:val="TOC2"/>
        <w:tabs>
          <w:tab w:val="right" w:leader="dot" w:pos="8306"/>
        </w:tabs>
      </w:pPr>
      <w:hyperlink w:anchor="_Toc2662" w:history="1">
        <w:r>
          <w:rPr>
            <w:rFonts w:ascii="仿宋" w:eastAsia="仿宋" w:hAnsi="仿宋" w:cs="仿宋" w:hint="eastAsia"/>
            <w:lang w:eastAsia="zh-CN"/>
          </w:rPr>
          <w:t>(二)、超高速电路项目目标</w:t>
        </w:r>
        <w:r>
          <w:tab/>
        </w:r>
        <w:r>
          <w:fldChar w:fldCharType="begin"/>
        </w:r>
        <w:r>
          <w:instrText xml:space="preserve"> PAGEREF _Toc2662 \h </w:instrText>
        </w:r>
        <w:r>
          <w:fldChar w:fldCharType="separate"/>
        </w:r>
        <w:r>
          <w:t>11</w:t>
        </w:r>
        <w:r>
          <w:fldChar w:fldCharType="end"/>
        </w:r>
      </w:hyperlink>
    </w:p>
    <w:p>
      <w:pPr>
        <w:pStyle w:val="TOC2"/>
        <w:tabs>
          <w:tab w:val="right" w:leader="dot" w:pos="8306"/>
        </w:tabs>
      </w:pPr>
      <w:hyperlink w:anchor="_Toc29298" w:history="1">
        <w:r>
          <w:rPr>
            <w:rFonts w:ascii="仿宋" w:eastAsia="仿宋" w:hAnsi="仿宋" w:cs="仿宋" w:hint="eastAsia"/>
            <w:lang w:eastAsia="zh-CN"/>
          </w:rPr>
          <w:t>(三)、超高速电路项目提出的理由</w:t>
        </w:r>
        <w:r>
          <w:tab/>
        </w:r>
        <w:r>
          <w:fldChar w:fldCharType="begin"/>
        </w:r>
        <w:r>
          <w:instrText xml:space="preserve"> PAGEREF _Toc29298 \h </w:instrText>
        </w:r>
        <w:r>
          <w:fldChar w:fldCharType="separate"/>
        </w:r>
        <w:r>
          <w:t>12</w:t>
        </w:r>
        <w:r>
          <w:fldChar w:fldCharType="end"/>
        </w:r>
      </w:hyperlink>
    </w:p>
    <w:p>
      <w:pPr>
        <w:pStyle w:val="TOC2"/>
        <w:tabs>
          <w:tab w:val="right" w:leader="dot" w:pos="8306"/>
        </w:tabs>
      </w:pPr>
      <w:hyperlink w:anchor="_Toc1473" w:history="1">
        <w:r>
          <w:rPr>
            <w:rFonts w:ascii="仿宋" w:eastAsia="仿宋" w:hAnsi="仿宋" w:cs="仿宋" w:hint="eastAsia"/>
            <w:lang w:eastAsia="zh-CN"/>
          </w:rPr>
          <w:t>(四)、超高速电路项目意义</w:t>
        </w:r>
        <w:r>
          <w:tab/>
        </w:r>
        <w:r>
          <w:fldChar w:fldCharType="begin"/>
        </w:r>
        <w:r>
          <w:instrText xml:space="preserve"> PAGEREF _Toc1473 \h </w:instrText>
        </w:r>
        <w:r>
          <w:fldChar w:fldCharType="separate"/>
        </w:r>
        <w:r>
          <w:t>13</w:t>
        </w:r>
        <w:r>
          <w:fldChar w:fldCharType="end"/>
        </w:r>
      </w:hyperlink>
    </w:p>
    <w:p>
      <w:pPr>
        <w:pStyle w:val="TOC2"/>
        <w:tabs>
          <w:tab w:val="right" w:leader="dot" w:pos="8306"/>
        </w:tabs>
      </w:pPr>
      <w:hyperlink w:anchor="_Toc1968" w:history="1">
        <w:r>
          <w:rPr>
            <w:rFonts w:ascii="仿宋" w:eastAsia="仿宋" w:hAnsi="仿宋" w:cs="仿宋" w:hint="eastAsia"/>
            <w:lang w:eastAsia="zh-CN"/>
          </w:rPr>
          <w:t>(五)、超高速电路项目背景</w:t>
        </w:r>
        <w:r>
          <w:tab/>
        </w:r>
        <w:r>
          <w:fldChar w:fldCharType="begin"/>
        </w:r>
        <w:r>
          <w:instrText xml:space="preserve"> PAGEREF _Toc1968 \h </w:instrText>
        </w:r>
        <w:r>
          <w:fldChar w:fldCharType="separate"/>
        </w:r>
        <w:r>
          <w:t>14</w:t>
        </w:r>
        <w:r>
          <w:fldChar w:fldCharType="end"/>
        </w:r>
      </w:hyperlink>
    </w:p>
    <w:p>
      <w:pPr>
        <w:pStyle w:val="TOC1"/>
        <w:tabs>
          <w:tab w:val="right" w:leader="dot" w:pos="8306"/>
        </w:tabs>
      </w:pPr>
      <w:hyperlink w:anchor="_Toc13251" w:history="1">
        <w:r>
          <w:rPr>
            <w:rFonts w:ascii="仿宋" w:eastAsia="仿宋" w:hAnsi="仿宋" w:cs="仿宋" w:hint="eastAsia"/>
            <w:lang w:eastAsia="zh-CN"/>
          </w:rPr>
          <w:t>四、超高速电路项目土建工程</w:t>
        </w:r>
        <w:r>
          <w:tab/>
        </w:r>
        <w:r>
          <w:fldChar w:fldCharType="begin"/>
        </w:r>
        <w:r>
          <w:instrText xml:space="preserve"> PAGEREF _Toc13251 \h </w:instrText>
        </w:r>
        <w:r>
          <w:fldChar w:fldCharType="separate"/>
        </w:r>
        <w:r>
          <w:t>15</w:t>
        </w:r>
        <w:r>
          <w:fldChar w:fldCharType="end"/>
        </w:r>
      </w:hyperlink>
    </w:p>
    <w:p>
      <w:pPr>
        <w:pStyle w:val="TOC2"/>
        <w:tabs>
          <w:tab w:val="right" w:leader="dot" w:pos="8306"/>
        </w:tabs>
      </w:pPr>
      <w:hyperlink w:anchor="_Toc10647" w:history="1">
        <w:r>
          <w:rPr>
            <w:rFonts w:ascii="仿宋" w:eastAsia="仿宋" w:hAnsi="仿宋" w:cs="仿宋" w:hint="eastAsia"/>
            <w:lang w:eastAsia="zh-CN"/>
          </w:rPr>
          <w:t>(一)、建筑工程设计原则</w:t>
        </w:r>
        <w:r>
          <w:tab/>
        </w:r>
        <w:r>
          <w:fldChar w:fldCharType="begin"/>
        </w:r>
        <w:r>
          <w:instrText xml:space="preserve"> PAGEREF _Toc10647 \h </w:instrText>
        </w:r>
        <w:r>
          <w:fldChar w:fldCharType="separate"/>
        </w:r>
        <w:r>
          <w:t>15</w:t>
        </w:r>
        <w:r>
          <w:fldChar w:fldCharType="end"/>
        </w:r>
      </w:hyperlink>
    </w:p>
    <w:p>
      <w:pPr>
        <w:pStyle w:val="TOC2"/>
        <w:tabs>
          <w:tab w:val="right" w:leader="dot" w:pos="8306"/>
        </w:tabs>
      </w:pPr>
      <w:hyperlink w:anchor="_Toc27357" w:history="1">
        <w:r>
          <w:rPr>
            <w:rFonts w:ascii="仿宋" w:eastAsia="仿宋" w:hAnsi="仿宋" w:cs="仿宋" w:hint="eastAsia"/>
            <w:lang w:eastAsia="zh-CN"/>
          </w:rPr>
          <w:t>(二)、土建工程设计年限及安全等级</w:t>
        </w:r>
        <w:r>
          <w:tab/>
        </w:r>
        <w:r>
          <w:fldChar w:fldCharType="begin"/>
        </w:r>
        <w:r>
          <w:instrText xml:space="preserve"> PAGEREF _Toc27357 \h </w:instrText>
        </w:r>
        <w:r>
          <w:fldChar w:fldCharType="separate"/>
        </w:r>
        <w:r>
          <w:t>16</w:t>
        </w:r>
        <w:r>
          <w:fldChar w:fldCharType="end"/>
        </w:r>
      </w:hyperlink>
    </w:p>
    <w:p>
      <w:pPr>
        <w:pStyle w:val="TOC2"/>
        <w:tabs>
          <w:tab w:val="right" w:leader="dot" w:pos="8306"/>
        </w:tabs>
      </w:pPr>
      <w:hyperlink w:anchor="_Toc19446" w:history="1">
        <w:r>
          <w:rPr>
            <w:rFonts w:ascii="仿宋" w:eastAsia="仿宋" w:hAnsi="仿宋" w:cs="仿宋" w:hint="eastAsia"/>
            <w:lang w:eastAsia="zh-CN"/>
          </w:rPr>
          <w:t>(三)、建筑工程设计总体要求</w:t>
        </w:r>
        <w:r>
          <w:tab/>
        </w:r>
        <w:r>
          <w:fldChar w:fldCharType="begin"/>
        </w:r>
        <w:r>
          <w:instrText xml:space="preserve"> PAGEREF _Toc19446 \h </w:instrText>
        </w:r>
        <w:r>
          <w:fldChar w:fldCharType="separate"/>
        </w:r>
        <w:r>
          <w:t>18</w:t>
        </w:r>
        <w:r>
          <w:fldChar w:fldCharType="end"/>
        </w:r>
      </w:hyperlink>
    </w:p>
    <w:p>
      <w:pPr>
        <w:pStyle w:val="TOC2"/>
        <w:tabs>
          <w:tab w:val="right" w:leader="dot" w:pos="8306"/>
        </w:tabs>
      </w:pPr>
      <w:hyperlink w:anchor="_Toc21082" w:history="1">
        <w:r>
          <w:rPr>
            <w:rFonts w:ascii="仿宋" w:eastAsia="仿宋" w:hAnsi="仿宋" w:cs="仿宋" w:hint="eastAsia"/>
            <w:lang w:eastAsia="zh-CN"/>
          </w:rPr>
          <w:t>(四)、土建工程建设指标</w:t>
        </w:r>
        <w:r>
          <w:tab/>
        </w:r>
        <w:r>
          <w:fldChar w:fldCharType="begin"/>
        </w:r>
        <w:r>
          <w:instrText xml:space="preserve"> PAGEREF _Toc21082 \h </w:instrText>
        </w:r>
        <w:r>
          <w:fldChar w:fldCharType="separate"/>
        </w:r>
        <w:r>
          <w:t>18</w:t>
        </w:r>
        <w:r>
          <w:fldChar w:fldCharType="end"/>
        </w:r>
      </w:hyperlink>
    </w:p>
    <w:p>
      <w:pPr>
        <w:pStyle w:val="TOC1"/>
        <w:tabs>
          <w:tab w:val="right" w:leader="dot" w:pos="8306"/>
        </w:tabs>
      </w:pPr>
      <w:hyperlink w:anchor="_Toc14550" w:history="1">
        <w:r>
          <w:rPr>
            <w:rFonts w:ascii="仿宋" w:eastAsia="仿宋" w:hAnsi="仿宋" w:cs="仿宋" w:hint="eastAsia"/>
            <w:lang w:eastAsia="zh-CN"/>
          </w:rPr>
          <w:t>五、超高速电路项目危机管理</w:t>
        </w:r>
        <w:r>
          <w:tab/>
        </w:r>
        <w:r>
          <w:fldChar w:fldCharType="begin"/>
        </w:r>
        <w:r>
          <w:instrText xml:space="preserve"> PAGEREF _Toc14550 \h </w:instrText>
        </w:r>
        <w:r>
          <w:fldChar w:fldCharType="separate"/>
        </w:r>
        <w:r>
          <w:t>19</w:t>
        </w:r>
        <w:r>
          <w:fldChar w:fldCharType="end"/>
        </w:r>
      </w:hyperlink>
    </w:p>
    <w:p>
      <w:pPr>
        <w:pStyle w:val="TOC2"/>
        <w:tabs>
          <w:tab w:val="right" w:leader="dot" w:pos="8306"/>
        </w:tabs>
      </w:pPr>
      <w:hyperlink w:anchor="_Toc29791" w:history="1">
        <w:r>
          <w:rPr>
            <w:rFonts w:ascii="仿宋" w:eastAsia="仿宋" w:hAnsi="仿宋" w:cs="仿宋" w:hint="eastAsia"/>
            <w:lang w:eastAsia="zh-CN"/>
          </w:rPr>
          <w:t>(一)、危机预警与识别</w:t>
        </w:r>
        <w:r>
          <w:tab/>
        </w:r>
        <w:r>
          <w:fldChar w:fldCharType="begin"/>
        </w:r>
        <w:r>
          <w:instrText xml:space="preserve"> PAGEREF _Toc29791 \h </w:instrText>
        </w:r>
        <w:r>
          <w:fldChar w:fldCharType="separate"/>
        </w:r>
        <w:r>
          <w:t>19</w:t>
        </w:r>
        <w:r>
          <w:fldChar w:fldCharType="end"/>
        </w:r>
      </w:hyperlink>
    </w:p>
    <w:p>
      <w:pPr>
        <w:pStyle w:val="TOC2"/>
        <w:tabs>
          <w:tab w:val="right" w:leader="dot" w:pos="8306"/>
        </w:tabs>
      </w:pPr>
      <w:hyperlink w:anchor="_Toc8444" w:history="1">
        <w:r>
          <w:rPr>
            <w:rFonts w:ascii="仿宋" w:eastAsia="仿宋" w:hAnsi="仿宋" w:cs="仿宋" w:hint="eastAsia"/>
            <w:lang w:eastAsia="zh-CN"/>
          </w:rPr>
          <w:t>(二)、危机应对与恢复</w:t>
        </w:r>
        <w:r>
          <w:tab/>
        </w:r>
        <w:r>
          <w:fldChar w:fldCharType="begin"/>
        </w:r>
        <w:r>
          <w:instrText xml:space="preserve"> PAGEREF _Toc8444 \h </w:instrText>
        </w:r>
        <w:r>
          <w:fldChar w:fldCharType="separate"/>
        </w:r>
        <w:r>
          <w:t>20</w:t>
        </w:r>
        <w:r>
          <w:fldChar w:fldCharType="end"/>
        </w:r>
      </w:hyperlink>
    </w:p>
    <w:p>
      <w:pPr>
        <w:pStyle w:val="TOC1"/>
        <w:tabs>
          <w:tab w:val="right" w:leader="dot" w:pos="8306"/>
        </w:tabs>
      </w:pPr>
      <w:hyperlink w:anchor="_Toc14571" w:history="1">
        <w:r>
          <w:rPr>
            <w:rFonts w:ascii="仿宋" w:eastAsia="仿宋" w:hAnsi="仿宋" w:cs="仿宋" w:hint="eastAsia"/>
            <w:lang w:eastAsia="zh-CN"/>
          </w:rPr>
          <w:t>六、市场分析、调研</w:t>
        </w:r>
        <w:r>
          <w:tab/>
        </w:r>
        <w:r>
          <w:fldChar w:fldCharType="begin"/>
        </w:r>
        <w:r>
          <w:instrText xml:space="preserve"> PAGEREF _Toc14571 \h </w:instrText>
        </w:r>
        <w:r>
          <w:fldChar w:fldCharType="separate"/>
        </w:r>
        <w:r>
          <w:t>21</w:t>
        </w:r>
        <w:r>
          <w:fldChar w:fldCharType="end"/>
        </w:r>
      </w:hyperlink>
    </w:p>
    <w:p>
      <w:pPr>
        <w:pStyle w:val="TOC2"/>
        <w:tabs>
          <w:tab w:val="right" w:leader="dot" w:pos="8306"/>
        </w:tabs>
      </w:pPr>
      <w:hyperlink w:anchor="_Toc9591" w:history="1">
        <w:r>
          <w:rPr>
            <w:rFonts w:ascii="仿宋" w:eastAsia="仿宋" w:hAnsi="仿宋" w:cs="仿宋" w:hint="eastAsia"/>
            <w:lang w:eastAsia="zh-CN"/>
          </w:rPr>
          <w:t>(一)、超高速电路行业分析</w:t>
        </w:r>
        <w:r>
          <w:tab/>
        </w:r>
        <w:r>
          <w:fldChar w:fldCharType="begin"/>
        </w:r>
        <w:r>
          <w:instrText xml:space="preserve"> PAGEREF _Toc9591 \h </w:instrText>
        </w:r>
        <w:r>
          <w:fldChar w:fldCharType="separate"/>
        </w:r>
        <w:r>
          <w:t>21</w:t>
        </w:r>
        <w:r>
          <w:fldChar w:fldCharType="end"/>
        </w:r>
      </w:hyperlink>
    </w:p>
    <w:p>
      <w:pPr>
        <w:pStyle w:val="TOC2"/>
        <w:tabs>
          <w:tab w:val="right" w:leader="dot" w:pos="8306"/>
        </w:tabs>
      </w:pPr>
      <w:hyperlink w:anchor="_Toc22968" w:history="1">
        <w:r>
          <w:rPr>
            <w:rFonts w:ascii="仿宋" w:eastAsia="仿宋" w:hAnsi="仿宋" w:cs="仿宋" w:hint="eastAsia"/>
            <w:lang w:eastAsia="zh-CN"/>
          </w:rPr>
          <w:t>(二)、超高速电路市场分析预测</w:t>
        </w:r>
        <w:r>
          <w:tab/>
        </w:r>
        <w:r>
          <w:fldChar w:fldCharType="begin"/>
        </w:r>
        <w:r>
          <w:instrText xml:space="preserve"> PAGEREF _Toc22968 \h </w:instrText>
        </w:r>
        <w:r>
          <w:fldChar w:fldCharType="separate"/>
        </w:r>
        <w:r>
          <w:t>22</w:t>
        </w:r>
        <w:r>
          <w:fldChar w:fldCharType="end"/>
        </w:r>
      </w:hyperlink>
    </w:p>
    <w:p>
      <w:pPr>
        <w:pStyle w:val="TOC1"/>
        <w:tabs>
          <w:tab w:val="right" w:leader="dot" w:pos="8306"/>
        </w:tabs>
      </w:pPr>
      <w:hyperlink w:anchor="_Toc19064" w:history="1">
        <w:r>
          <w:rPr>
            <w:rFonts w:ascii="仿宋" w:eastAsia="仿宋" w:hAnsi="仿宋" w:cs="仿宋" w:hint="eastAsia"/>
            <w:lang w:eastAsia="zh-CN"/>
          </w:rPr>
          <w:t>七、超高速电路项目人力资源培养与发展</w:t>
        </w:r>
        <w:r>
          <w:tab/>
        </w:r>
        <w:r>
          <w:fldChar w:fldCharType="begin"/>
        </w:r>
        <w:r>
          <w:instrText xml:space="preserve"> PAGEREF _Toc19064 \h </w:instrText>
        </w:r>
        <w:r>
          <w:fldChar w:fldCharType="separate"/>
        </w:r>
        <w:r>
          <w:t>23</w:t>
        </w:r>
        <w:r>
          <w:fldChar w:fldCharType="end"/>
        </w:r>
      </w:hyperlink>
    </w:p>
    <w:p>
      <w:pPr>
        <w:pStyle w:val="TOC2"/>
        <w:tabs>
          <w:tab w:val="right" w:leader="dot" w:pos="8306"/>
        </w:tabs>
      </w:pPr>
      <w:hyperlink w:anchor="_Toc7717" w:history="1">
        <w:r>
          <w:rPr>
            <w:rFonts w:ascii="仿宋" w:eastAsia="仿宋" w:hAnsi="仿宋" w:cs="仿宋" w:hint="eastAsia"/>
            <w:lang w:eastAsia="zh-CN"/>
          </w:rPr>
          <w:t>(一)、人才需求与规划</w:t>
        </w:r>
        <w:r>
          <w:tab/>
        </w:r>
        <w:r>
          <w:fldChar w:fldCharType="begin"/>
        </w:r>
        <w:r>
          <w:instrText xml:space="preserve"> PAGEREF _Toc7717 \h </w:instrText>
        </w:r>
        <w:r>
          <w:fldChar w:fldCharType="separate"/>
        </w:r>
        <w:r>
          <w:t>23</w:t>
        </w:r>
        <w:r>
          <w:fldChar w:fldCharType="end"/>
        </w:r>
      </w:hyperlink>
    </w:p>
    <w:p>
      <w:pPr>
        <w:pStyle w:val="TOC2"/>
        <w:tabs>
          <w:tab w:val="right" w:leader="dot" w:pos="8306"/>
        </w:tabs>
      </w:pPr>
      <w:hyperlink w:anchor="_Toc1540" w:history="1">
        <w:r>
          <w:rPr>
            <w:rFonts w:ascii="仿宋" w:eastAsia="仿宋" w:hAnsi="仿宋" w:cs="仿宋" w:hint="eastAsia"/>
            <w:lang w:eastAsia="zh-CN"/>
          </w:rPr>
          <w:t>(二)、培训与发展计划</w:t>
        </w:r>
        <w:r>
          <w:tab/>
        </w:r>
        <w:r>
          <w:fldChar w:fldCharType="begin"/>
        </w:r>
        <w:r>
          <w:instrText xml:space="preserve"> PAGEREF _Toc1540 \h </w:instrText>
        </w:r>
        <w:r>
          <w:fldChar w:fldCharType="separate"/>
        </w:r>
        <w:r>
          <w:t>23</w:t>
        </w:r>
        <w:r>
          <w:fldChar w:fldCharType="end"/>
        </w:r>
      </w:hyperlink>
    </w:p>
    <w:p>
      <w:pPr>
        <w:pStyle w:val="TOC1"/>
        <w:tabs>
          <w:tab w:val="right" w:leader="dot" w:pos="8306"/>
        </w:tabs>
      </w:pPr>
      <w:hyperlink w:anchor="_Toc26529" w:history="1">
        <w:r>
          <w:rPr>
            <w:rFonts w:ascii="仿宋" w:eastAsia="仿宋" w:hAnsi="仿宋" w:cs="仿宋" w:hint="eastAsia"/>
            <w:lang w:eastAsia="zh-CN"/>
          </w:rPr>
          <w:t>八、超高速电路项目技术管理</w:t>
        </w:r>
        <w:r>
          <w:tab/>
        </w:r>
        <w:r>
          <w:fldChar w:fldCharType="begin"/>
        </w:r>
        <w:r>
          <w:instrText xml:space="preserve"> PAGEREF _Toc26529 \h </w:instrText>
        </w:r>
        <w:r>
          <w:fldChar w:fldCharType="separate"/>
        </w:r>
        <w:r>
          <w:t>24</w:t>
        </w:r>
        <w:r>
          <w:fldChar w:fldCharType="end"/>
        </w:r>
      </w:hyperlink>
    </w:p>
    <w:p>
      <w:pPr>
        <w:pStyle w:val="TOC2"/>
        <w:tabs>
          <w:tab w:val="right" w:leader="dot" w:pos="8306"/>
        </w:tabs>
      </w:pPr>
      <w:hyperlink w:anchor="_Toc29007" w:history="1">
        <w:r>
          <w:rPr>
            <w:rFonts w:ascii="仿宋" w:eastAsia="仿宋" w:hAnsi="仿宋" w:cs="仿宋" w:hint="eastAsia"/>
            <w:lang w:eastAsia="zh-CN"/>
          </w:rPr>
          <w:t>(一)、技术方案选用方向</w:t>
        </w:r>
        <w:r>
          <w:tab/>
        </w:r>
        <w:r>
          <w:fldChar w:fldCharType="begin"/>
        </w:r>
        <w:r>
          <w:instrText xml:space="preserve"> PAGEREF _Toc29007 \h </w:instrText>
        </w:r>
        <w:r>
          <w:fldChar w:fldCharType="separate"/>
        </w:r>
        <w:r>
          <w:t>24</w:t>
        </w:r>
        <w:r>
          <w:fldChar w:fldCharType="end"/>
        </w:r>
      </w:hyperlink>
    </w:p>
    <w:p>
      <w:pPr>
        <w:pStyle w:val="TOC2"/>
        <w:tabs>
          <w:tab w:val="right" w:leader="dot" w:pos="8306"/>
        </w:tabs>
      </w:pPr>
      <w:hyperlink w:anchor="_Toc6693" w:history="1">
        <w:r>
          <w:rPr>
            <w:rFonts w:ascii="仿宋" w:eastAsia="仿宋" w:hAnsi="仿宋" w:cs="仿宋" w:hint="eastAsia"/>
            <w:lang w:eastAsia="zh-CN"/>
          </w:rPr>
          <w:t>(二)、工艺技术方案选用原则</w:t>
        </w:r>
        <w:r>
          <w:tab/>
        </w:r>
        <w:r>
          <w:fldChar w:fldCharType="begin"/>
        </w:r>
        <w:r>
          <w:instrText xml:space="preserve"> PAGEREF _Toc6693 \h </w:instrText>
        </w:r>
        <w:r>
          <w:fldChar w:fldCharType="separate"/>
        </w:r>
        <w:r>
          <w:t>26</w:t>
        </w:r>
        <w:r>
          <w:fldChar w:fldCharType="end"/>
        </w:r>
      </w:hyperlink>
    </w:p>
    <w:p>
      <w:pPr>
        <w:pStyle w:val="TOC2"/>
        <w:tabs>
          <w:tab w:val="right" w:leader="dot" w:pos="8306"/>
        </w:tabs>
      </w:pPr>
      <w:hyperlink w:anchor="_Toc6581" w:history="1">
        <w:r>
          <w:rPr>
            <w:rFonts w:ascii="仿宋" w:eastAsia="仿宋" w:hAnsi="仿宋" w:cs="仿宋" w:hint="eastAsia"/>
            <w:lang w:eastAsia="zh-CN"/>
          </w:rPr>
          <w:t>(三)、工艺技术方案要求</w:t>
        </w:r>
        <w:r>
          <w:tab/>
        </w:r>
        <w:r>
          <w:fldChar w:fldCharType="begin"/>
        </w:r>
        <w:r>
          <w:instrText xml:space="preserve"> PAGEREF _Toc6581 \h </w:instrText>
        </w:r>
        <w:r>
          <w:fldChar w:fldCharType="separate"/>
        </w:r>
        <w:r>
          <w:t>28</w:t>
        </w:r>
        <w:r>
          <w:fldChar w:fldCharType="end"/>
        </w:r>
      </w:hyperlink>
    </w:p>
    <w:p>
      <w:pPr>
        <w:pStyle w:val="TOC1"/>
        <w:tabs>
          <w:tab w:val="right" w:leader="dot" w:pos="8306"/>
        </w:tabs>
      </w:pPr>
      <w:hyperlink w:anchor="_Toc2493" w:history="1">
        <w:r>
          <w:rPr>
            <w:rFonts w:ascii="仿宋" w:eastAsia="仿宋" w:hAnsi="仿宋" w:cs="仿宋" w:hint="eastAsia"/>
            <w:lang w:eastAsia="zh-CN"/>
          </w:rPr>
          <w:t>九、超高速电路项目社会影响</w:t>
        </w:r>
        <w:r>
          <w:tab/>
        </w:r>
        <w:r>
          <w:fldChar w:fldCharType="begin"/>
        </w:r>
        <w:r>
          <w:instrText xml:space="preserve"> PAGEREF _Toc2493 \h </w:instrText>
        </w:r>
        <w:r>
          <w:fldChar w:fldCharType="separate"/>
        </w:r>
        <w:r>
          <w:t>30</w:t>
        </w:r>
        <w:r>
          <w:fldChar w:fldCharType="end"/>
        </w:r>
      </w:hyperlink>
    </w:p>
    <w:p>
      <w:pPr>
        <w:pStyle w:val="TOC2"/>
        <w:tabs>
          <w:tab w:val="right" w:leader="dot" w:pos="8306"/>
        </w:tabs>
      </w:pPr>
      <w:hyperlink w:anchor="_Toc5805" w:history="1">
        <w:r>
          <w:rPr>
            <w:rFonts w:ascii="仿宋" w:eastAsia="仿宋" w:hAnsi="仿宋" w:cs="仿宋" w:hint="eastAsia"/>
            <w:lang w:eastAsia="zh-CN"/>
          </w:rPr>
          <w:t>(一)、社会责任与义务</w:t>
        </w:r>
        <w:r>
          <w:tab/>
        </w:r>
        <w:r>
          <w:fldChar w:fldCharType="begin"/>
        </w:r>
        <w:r>
          <w:instrText xml:space="preserve"> PAGEREF _Toc5805 \h </w:instrText>
        </w:r>
        <w:r>
          <w:fldChar w:fldCharType="separate"/>
        </w:r>
        <w:r>
          <w:t>30</w:t>
        </w:r>
        <w:r>
          <w:fldChar w:fldCharType="end"/>
        </w:r>
      </w:hyperlink>
    </w:p>
    <w:p>
      <w:pPr>
        <w:pStyle w:val="TOC2"/>
        <w:tabs>
          <w:tab w:val="right" w:leader="dot" w:pos="8306"/>
        </w:tabs>
      </w:pPr>
      <w:hyperlink w:anchor="_Toc7482" w:history="1">
        <w:r>
          <w:rPr>
            <w:rFonts w:ascii="仿宋" w:eastAsia="仿宋" w:hAnsi="仿宋" w:cs="仿宋" w:hint="eastAsia"/>
            <w:lang w:eastAsia="zh-CN"/>
          </w:rPr>
          <w:t>(二)、社会参与与沟通</w:t>
        </w:r>
        <w:r>
          <w:tab/>
        </w:r>
        <w:r>
          <w:fldChar w:fldCharType="begin"/>
        </w:r>
        <w:r>
          <w:instrText xml:space="preserve"> PAGEREF _Toc7482 \h </w:instrText>
        </w:r>
        <w:r>
          <w:fldChar w:fldCharType="separate"/>
        </w:r>
        <w:r>
          <w:t>31</w:t>
        </w:r>
        <w:r>
          <w:fldChar w:fldCharType="end"/>
        </w:r>
      </w:hyperlink>
    </w:p>
    <w:p>
      <w:pPr>
        <w:pStyle w:val="TOC1"/>
        <w:tabs>
          <w:tab w:val="right" w:leader="dot" w:pos="8306"/>
        </w:tabs>
      </w:pPr>
      <w:hyperlink w:anchor="_Toc29740" w:history="1">
        <w:r>
          <w:rPr>
            <w:rFonts w:ascii="仿宋" w:eastAsia="仿宋" w:hAnsi="仿宋" w:cs="仿宋" w:hint="eastAsia"/>
            <w:lang w:eastAsia="zh-CN"/>
          </w:rPr>
          <w:t>十、超高速电路项目风险管理</w:t>
        </w:r>
        <w:r>
          <w:tab/>
        </w:r>
        <w:r>
          <w:fldChar w:fldCharType="begin"/>
        </w:r>
        <w:r>
          <w:instrText xml:space="preserve"> PAGEREF _Toc29740 \h </w:instrText>
        </w:r>
        <w:r>
          <w:fldChar w:fldCharType="separate"/>
        </w:r>
        <w:r>
          <w:t>32</w:t>
        </w:r>
        <w:r>
          <w:fldChar w:fldCharType="end"/>
        </w:r>
      </w:hyperlink>
    </w:p>
    <w:p>
      <w:pPr>
        <w:pStyle w:val="TOC2"/>
        <w:tabs>
          <w:tab w:val="right" w:leader="dot" w:pos="8306"/>
        </w:tabs>
      </w:pPr>
      <w:hyperlink w:anchor="_Toc6009" w:history="1">
        <w:r>
          <w:rPr>
            <w:rFonts w:ascii="仿宋" w:eastAsia="仿宋" w:hAnsi="仿宋" w:cs="仿宋" w:hint="eastAsia"/>
            <w:lang w:eastAsia="zh-CN"/>
          </w:rPr>
          <w:t>(一)、风险识别与评估</w:t>
        </w:r>
        <w:r>
          <w:tab/>
        </w:r>
        <w:r>
          <w:fldChar w:fldCharType="begin"/>
        </w:r>
        <w:r>
          <w:instrText xml:space="preserve"> PAGEREF _Toc6009 \h </w:instrText>
        </w:r>
        <w:r>
          <w:fldChar w:fldCharType="separate"/>
        </w:r>
        <w:r>
          <w:t>32</w:t>
        </w:r>
        <w:r>
          <w:fldChar w:fldCharType="end"/>
        </w:r>
      </w:hyperlink>
    </w:p>
    <w:p>
      <w:pPr>
        <w:pStyle w:val="TOC2"/>
        <w:tabs>
          <w:tab w:val="right" w:leader="dot" w:pos="8306"/>
        </w:tabs>
      </w:pPr>
      <w:hyperlink w:anchor="_Toc15700" w:history="1">
        <w:r>
          <w:rPr>
            <w:rFonts w:ascii="仿宋" w:eastAsia="仿宋" w:hAnsi="仿宋" w:cs="仿宋" w:hint="eastAsia"/>
            <w:lang w:eastAsia="zh-CN"/>
          </w:rPr>
          <w:t>(二)、风险应对策略</w:t>
        </w:r>
        <w:r>
          <w:tab/>
        </w:r>
        <w:r>
          <w:fldChar w:fldCharType="begin"/>
        </w:r>
        <w:r>
          <w:instrText xml:space="preserve"> PAGEREF _Toc15700 \h </w:instrText>
        </w:r>
        <w:r>
          <w:fldChar w:fldCharType="separate"/>
        </w:r>
        <w:r>
          <w:t>33</w:t>
        </w:r>
        <w:r>
          <w:fldChar w:fldCharType="end"/>
        </w:r>
      </w:hyperlink>
    </w:p>
    <w:p>
      <w:pPr>
        <w:pStyle w:val="TOC2"/>
        <w:tabs>
          <w:tab w:val="right" w:leader="dot" w:pos="8306"/>
        </w:tabs>
      </w:pPr>
      <w:hyperlink w:anchor="_Toc17387" w:history="1">
        <w:r>
          <w:rPr>
            <w:rFonts w:ascii="仿宋" w:eastAsia="仿宋" w:hAnsi="仿宋" w:cs="仿宋" w:hint="eastAsia"/>
            <w:lang w:eastAsia="zh-CN"/>
          </w:rPr>
          <w:t>(三)、风险监控与控制</w:t>
        </w:r>
        <w:r>
          <w:tab/>
        </w:r>
        <w:r>
          <w:fldChar w:fldCharType="begin"/>
        </w:r>
        <w:r>
          <w:instrText xml:space="preserve"> PAGEREF _Toc17387 \h </w:instrText>
        </w:r>
        <w:r>
          <w:fldChar w:fldCharType="separate"/>
        </w:r>
        <w:r>
          <w:t>35</w:t>
        </w:r>
        <w:r>
          <w:fldChar w:fldCharType="end"/>
        </w:r>
      </w:hyperlink>
    </w:p>
    <w:p>
      <w:pPr>
        <w:pStyle w:val="TOC1"/>
        <w:tabs>
          <w:tab w:val="right" w:leader="dot" w:pos="8306"/>
        </w:tabs>
      </w:pPr>
      <w:hyperlink w:anchor="_Toc4450" w:history="1">
        <w:r>
          <w:rPr>
            <w:rFonts w:ascii="仿宋" w:eastAsia="仿宋" w:hAnsi="仿宋" w:cs="仿宋" w:hint="eastAsia"/>
            <w:lang w:eastAsia="zh-CN"/>
          </w:rPr>
          <w:t>十一、超高速电路项目创新与研发</w:t>
        </w:r>
        <w:r>
          <w:tab/>
        </w:r>
        <w:r>
          <w:fldChar w:fldCharType="begin"/>
        </w:r>
        <w:r>
          <w:instrText xml:space="preserve"> PAGEREF _Toc4450 \h </w:instrText>
        </w:r>
        <w:r>
          <w:fldChar w:fldCharType="separate"/>
        </w:r>
        <w:r>
          <w:t>36</w:t>
        </w:r>
        <w:r>
          <w:fldChar w:fldCharType="end"/>
        </w:r>
      </w:hyperlink>
    </w:p>
    <w:p>
      <w:pPr>
        <w:pStyle w:val="TOC2"/>
        <w:tabs>
          <w:tab w:val="right" w:leader="dot" w:pos="8306"/>
        </w:tabs>
      </w:pPr>
      <w:hyperlink w:anchor="_Toc26680" w:history="1">
        <w:r>
          <w:rPr>
            <w:rFonts w:ascii="仿宋" w:eastAsia="仿宋" w:hAnsi="仿宋" w:cs="仿宋" w:hint="eastAsia"/>
            <w:lang w:eastAsia="zh-CN"/>
          </w:rPr>
          <w:t>(一)、创新策略与方向</w:t>
        </w:r>
        <w:r>
          <w:tab/>
        </w:r>
        <w:r>
          <w:fldChar w:fldCharType="begin"/>
        </w:r>
        <w:r>
          <w:instrText xml:space="preserve"> PAGEREF _Toc26680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668" w:history="1">
        <w:r>
          <w:rPr>
            <w:rFonts w:ascii="仿宋" w:eastAsia="仿宋" w:hAnsi="仿宋" w:cs="仿宋" w:hint="eastAsia"/>
            <w:lang w:eastAsia="zh-CN"/>
          </w:rPr>
          <w:t>(二)、研发规划与投入</w:t>
        </w:r>
        <w:r>
          <w:tab/>
        </w:r>
        <w:r>
          <w:fldChar w:fldCharType="begin"/>
        </w:r>
        <w:r>
          <w:instrText xml:space="preserve"> PAGEREF _Toc15668 \h </w:instrText>
        </w:r>
        <w:r>
          <w:fldChar w:fldCharType="separate"/>
        </w:r>
        <w:r>
          <w:t>37</w:t>
        </w:r>
        <w:r>
          <w:fldChar w:fldCharType="end"/>
        </w:r>
      </w:hyperlink>
    </w:p>
    <w:p>
      <w:pPr>
        <w:pStyle w:val="TOC1"/>
        <w:tabs>
          <w:tab w:val="right" w:leader="dot" w:pos="8306"/>
        </w:tabs>
      </w:pPr>
      <w:hyperlink w:anchor="_Toc11323" w:history="1">
        <w:r>
          <w:rPr>
            <w:rFonts w:ascii="仿宋" w:eastAsia="仿宋" w:hAnsi="仿宋" w:cs="仿宋" w:hint="eastAsia"/>
            <w:lang w:eastAsia="zh-CN"/>
          </w:rPr>
          <w:t>十二、生产安全保护</w:t>
        </w:r>
        <w:r>
          <w:tab/>
        </w:r>
        <w:r>
          <w:fldChar w:fldCharType="begin"/>
        </w:r>
        <w:r>
          <w:instrText xml:space="preserve"> PAGEREF _Toc11323 \h </w:instrText>
        </w:r>
        <w:r>
          <w:fldChar w:fldCharType="separate"/>
        </w:r>
        <w:r>
          <w:t>39</w:t>
        </w:r>
        <w:r>
          <w:fldChar w:fldCharType="end"/>
        </w:r>
      </w:hyperlink>
    </w:p>
    <w:p>
      <w:pPr>
        <w:pStyle w:val="TOC2"/>
        <w:tabs>
          <w:tab w:val="right" w:leader="dot" w:pos="8306"/>
        </w:tabs>
      </w:pPr>
      <w:hyperlink w:anchor="_Toc26082" w:history="1">
        <w:r>
          <w:rPr>
            <w:rFonts w:ascii="仿宋" w:eastAsia="仿宋" w:hAnsi="仿宋" w:cs="仿宋" w:hint="eastAsia"/>
            <w:lang w:eastAsia="zh-CN"/>
          </w:rPr>
          <w:t>(一)、消防安全</w:t>
        </w:r>
        <w:r>
          <w:tab/>
        </w:r>
        <w:r>
          <w:fldChar w:fldCharType="begin"/>
        </w:r>
        <w:r>
          <w:instrText xml:space="preserve"> PAGEREF _Toc26082 \h </w:instrText>
        </w:r>
        <w:r>
          <w:fldChar w:fldCharType="separate"/>
        </w:r>
        <w:r>
          <w:t>39</w:t>
        </w:r>
        <w:r>
          <w:fldChar w:fldCharType="end"/>
        </w:r>
      </w:hyperlink>
    </w:p>
    <w:p>
      <w:pPr>
        <w:pStyle w:val="TOC2"/>
        <w:tabs>
          <w:tab w:val="right" w:leader="dot" w:pos="8306"/>
        </w:tabs>
      </w:pPr>
      <w:hyperlink w:anchor="_Toc29357" w:history="1">
        <w:r>
          <w:rPr>
            <w:rFonts w:ascii="仿宋" w:eastAsia="仿宋" w:hAnsi="仿宋" w:cs="仿宋" w:hint="eastAsia"/>
            <w:lang w:eastAsia="zh-CN"/>
          </w:rPr>
          <w:t>(二)、防火防爆总图布置措施</w:t>
        </w:r>
        <w:r>
          <w:tab/>
        </w:r>
        <w:r>
          <w:fldChar w:fldCharType="begin"/>
        </w:r>
        <w:r>
          <w:instrText xml:space="preserve"> PAGEREF _Toc29357 \h </w:instrText>
        </w:r>
        <w:r>
          <w:fldChar w:fldCharType="separate"/>
        </w:r>
        <w:r>
          <w:t>40</w:t>
        </w:r>
        <w:r>
          <w:fldChar w:fldCharType="end"/>
        </w:r>
      </w:hyperlink>
    </w:p>
    <w:p>
      <w:pPr>
        <w:pStyle w:val="TOC2"/>
        <w:tabs>
          <w:tab w:val="right" w:leader="dot" w:pos="8306"/>
        </w:tabs>
      </w:pPr>
      <w:hyperlink w:anchor="_Toc30012" w:history="1">
        <w:r>
          <w:rPr>
            <w:rFonts w:ascii="仿宋" w:eastAsia="仿宋" w:hAnsi="仿宋" w:cs="仿宋" w:hint="eastAsia"/>
            <w:lang w:eastAsia="zh-CN"/>
          </w:rPr>
          <w:t>(三)、自然灾害防范措施</w:t>
        </w:r>
        <w:r>
          <w:tab/>
        </w:r>
        <w:r>
          <w:fldChar w:fldCharType="begin"/>
        </w:r>
        <w:r>
          <w:instrText xml:space="preserve"> PAGEREF _Toc30012 \h </w:instrText>
        </w:r>
        <w:r>
          <w:fldChar w:fldCharType="separate"/>
        </w:r>
        <w:r>
          <w:t>41</w:t>
        </w:r>
        <w:r>
          <w:fldChar w:fldCharType="end"/>
        </w:r>
      </w:hyperlink>
    </w:p>
    <w:p>
      <w:pPr>
        <w:pStyle w:val="TOC2"/>
        <w:tabs>
          <w:tab w:val="right" w:leader="dot" w:pos="8306"/>
        </w:tabs>
      </w:pPr>
      <w:hyperlink w:anchor="_Toc12331" w:history="1">
        <w:r>
          <w:rPr>
            <w:rFonts w:ascii="仿宋" w:eastAsia="仿宋" w:hAnsi="仿宋" w:cs="仿宋" w:hint="eastAsia"/>
            <w:lang w:eastAsia="zh-CN"/>
          </w:rPr>
          <w:t>(四)、安全色及安全标志使用要求</w:t>
        </w:r>
        <w:r>
          <w:tab/>
        </w:r>
        <w:r>
          <w:fldChar w:fldCharType="begin"/>
        </w:r>
        <w:r>
          <w:instrText xml:space="preserve"> PAGEREF _Toc12331 \h </w:instrText>
        </w:r>
        <w:r>
          <w:fldChar w:fldCharType="separate"/>
        </w:r>
        <w:r>
          <w:t>42</w:t>
        </w:r>
        <w:r>
          <w:fldChar w:fldCharType="end"/>
        </w:r>
      </w:hyperlink>
    </w:p>
    <w:p>
      <w:pPr>
        <w:pStyle w:val="TOC2"/>
        <w:tabs>
          <w:tab w:val="right" w:leader="dot" w:pos="8306"/>
        </w:tabs>
      </w:pPr>
      <w:hyperlink w:anchor="_Toc16181" w:history="1">
        <w:r>
          <w:rPr>
            <w:rFonts w:ascii="仿宋" w:eastAsia="仿宋" w:hAnsi="仿宋" w:cs="仿宋" w:hint="eastAsia"/>
            <w:lang w:eastAsia="zh-CN"/>
          </w:rPr>
          <w:t>(五)、防尘防毒措施</w:t>
        </w:r>
        <w:r>
          <w:tab/>
        </w:r>
        <w:r>
          <w:fldChar w:fldCharType="begin"/>
        </w:r>
        <w:r>
          <w:instrText xml:space="preserve"> PAGEREF _Toc16181 \h </w:instrText>
        </w:r>
        <w:r>
          <w:fldChar w:fldCharType="separate"/>
        </w:r>
        <w:r>
          <w:t>43</w:t>
        </w:r>
        <w:r>
          <w:fldChar w:fldCharType="end"/>
        </w:r>
      </w:hyperlink>
    </w:p>
    <w:p>
      <w:pPr>
        <w:pStyle w:val="TOC2"/>
        <w:tabs>
          <w:tab w:val="right" w:leader="dot" w:pos="8306"/>
        </w:tabs>
      </w:pPr>
      <w:hyperlink w:anchor="_Toc31623" w:history="1">
        <w:r>
          <w:rPr>
            <w:rFonts w:ascii="仿宋" w:eastAsia="仿宋" w:hAnsi="仿宋" w:cs="仿宋" w:hint="eastAsia"/>
            <w:lang w:eastAsia="zh-CN"/>
          </w:rPr>
          <w:t>(六)、防静电、触电防护及防雷措施</w:t>
        </w:r>
        <w:r>
          <w:tab/>
        </w:r>
        <w:r>
          <w:fldChar w:fldCharType="begin"/>
        </w:r>
        <w:r>
          <w:instrText xml:space="preserve"> PAGEREF _Toc31623 \h </w:instrText>
        </w:r>
        <w:r>
          <w:fldChar w:fldCharType="separate"/>
        </w:r>
        <w:r>
          <w:t>44</w:t>
        </w:r>
        <w:r>
          <w:fldChar w:fldCharType="end"/>
        </w:r>
      </w:hyperlink>
    </w:p>
    <w:p>
      <w:pPr>
        <w:pStyle w:val="TOC2"/>
        <w:tabs>
          <w:tab w:val="right" w:leader="dot" w:pos="8306"/>
        </w:tabs>
      </w:pPr>
      <w:hyperlink w:anchor="_Toc20337" w:history="1">
        <w:r>
          <w:rPr>
            <w:rFonts w:ascii="仿宋" w:eastAsia="仿宋" w:hAnsi="仿宋" w:cs="仿宋" w:hint="eastAsia"/>
            <w:lang w:eastAsia="zh-CN"/>
          </w:rPr>
          <w:t>(七)、机械设备安全保障措施</w:t>
        </w:r>
        <w:r>
          <w:tab/>
        </w:r>
        <w:r>
          <w:fldChar w:fldCharType="begin"/>
        </w:r>
        <w:r>
          <w:instrText xml:space="preserve"> PAGEREF _Toc20337 \h </w:instrText>
        </w:r>
        <w:r>
          <w:fldChar w:fldCharType="separate"/>
        </w:r>
        <w:r>
          <w:t>45</w:t>
        </w:r>
        <w:r>
          <w:fldChar w:fldCharType="end"/>
        </w:r>
      </w:hyperlink>
    </w:p>
    <w:p>
      <w:pPr>
        <w:pStyle w:val="TOC1"/>
        <w:tabs>
          <w:tab w:val="right" w:leader="dot" w:pos="8306"/>
        </w:tabs>
      </w:pPr>
      <w:hyperlink w:anchor="_Toc10625" w:history="1">
        <w:r>
          <w:rPr>
            <w:rFonts w:ascii="仿宋" w:eastAsia="仿宋" w:hAnsi="仿宋" w:cs="仿宋" w:hint="eastAsia"/>
            <w:lang w:eastAsia="zh-CN"/>
          </w:rPr>
          <w:t>十三、超高速电路项目工程方案分析</w:t>
        </w:r>
        <w:r>
          <w:tab/>
        </w:r>
        <w:r>
          <w:fldChar w:fldCharType="begin"/>
        </w:r>
        <w:r>
          <w:instrText xml:space="preserve"> PAGEREF _Toc10625 \h </w:instrText>
        </w:r>
        <w:r>
          <w:fldChar w:fldCharType="separate"/>
        </w:r>
        <w:r>
          <w:t>47</w:t>
        </w:r>
        <w:r>
          <w:fldChar w:fldCharType="end"/>
        </w:r>
      </w:hyperlink>
    </w:p>
    <w:p>
      <w:pPr>
        <w:pStyle w:val="TOC2"/>
        <w:tabs>
          <w:tab w:val="right" w:leader="dot" w:pos="8306"/>
        </w:tabs>
      </w:pPr>
      <w:hyperlink w:anchor="_Toc2205" w:history="1">
        <w:r>
          <w:rPr>
            <w:rFonts w:ascii="仿宋" w:eastAsia="仿宋" w:hAnsi="仿宋" w:cs="仿宋" w:hint="eastAsia"/>
            <w:lang w:eastAsia="zh-CN"/>
          </w:rPr>
          <w:t>(一)、建筑工程设计原则</w:t>
        </w:r>
        <w:r>
          <w:tab/>
        </w:r>
        <w:r>
          <w:fldChar w:fldCharType="begin"/>
        </w:r>
        <w:r>
          <w:instrText xml:space="preserve"> PAGEREF _Toc2205 \h </w:instrText>
        </w:r>
        <w:r>
          <w:fldChar w:fldCharType="separate"/>
        </w:r>
        <w:r>
          <w:t>47</w:t>
        </w:r>
        <w:r>
          <w:fldChar w:fldCharType="end"/>
        </w:r>
      </w:hyperlink>
    </w:p>
    <w:p>
      <w:pPr>
        <w:pStyle w:val="TOC2"/>
        <w:tabs>
          <w:tab w:val="right" w:leader="dot" w:pos="8306"/>
        </w:tabs>
      </w:pPr>
      <w:hyperlink w:anchor="_Toc5972" w:history="1">
        <w:r>
          <w:rPr>
            <w:rFonts w:ascii="仿宋" w:eastAsia="仿宋" w:hAnsi="仿宋" w:cs="仿宋" w:hint="eastAsia"/>
            <w:lang w:eastAsia="zh-CN"/>
          </w:rPr>
          <w:t>(二)、土建工程建设指标</w:t>
        </w:r>
        <w:r>
          <w:tab/>
        </w:r>
        <w:r>
          <w:fldChar w:fldCharType="begin"/>
        </w:r>
        <w:r>
          <w:instrText xml:space="preserve"> PAGEREF _Toc5972 \h </w:instrText>
        </w:r>
        <w:r>
          <w:fldChar w:fldCharType="separate"/>
        </w:r>
        <w:r>
          <w:t>50</w:t>
        </w:r>
        <w:r>
          <w:fldChar w:fldCharType="end"/>
        </w:r>
      </w:hyperlink>
    </w:p>
    <w:p>
      <w:pPr>
        <w:pStyle w:val="TOC1"/>
        <w:tabs>
          <w:tab w:val="right" w:leader="dot" w:pos="8306"/>
        </w:tabs>
      </w:pPr>
      <w:hyperlink w:anchor="_Toc19261" w:history="1">
        <w:r>
          <w:rPr>
            <w:rFonts w:ascii="仿宋" w:eastAsia="仿宋" w:hAnsi="仿宋" w:cs="仿宋" w:hint="eastAsia"/>
            <w:lang w:eastAsia="zh-CN"/>
          </w:rPr>
          <w:t>十四、超高速电路项目实施时间节点</w:t>
        </w:r>
        <w:r>
          <w:tab/>
        </w:r>
        <w:r>
          <w:fldChar w:fldCharType="begin"/>
        </w:r>
        <w:r>
          <w:instrText xml:space="preserve"> PAGEREF _Toc19261 \h </w:instrText>
        </w:r>
        <w:r>
          <w:fldChar w:fldCharType="separate"/>
        </w:r>
        <w:r>
          <w:t>52</w:t>
        </w:r>
        <w:r>
          <w:fldChar w:fldCharType="end"/>
        </w:r>
      </w:hyperlink>
    </w:p>
    <w:p>
      <w:pPr>
        <w:pStyle w:val="TOC2"/>
        <w:tabs>
          <w:tab w:val="right" w:leader="dot" w:pos="8306"/>
        </w:tabs>
      </w:pPr>
      <w:hyperlink w:anchor="_Toc8904" w:history="1">
        <w:r>
          <w:rPr>
            <w:rFonts w:ascii="仿宋" w:eastAsia="仿宋" w:hAnsi="仿宋" w:cs="仿宋" w:hint="eastAsia"/>
            <w:lang w:eastAsia="zh-CN"/>
          </w:rPr>
          <w:t>(一)、超高速电路项目启动阶段时间节点</w:t>
        </w:r>
        <w:r>
          <w:tab/>
        </w:r>
        <w:r>
          <w:fldChar w:fldCharType="begin"/>
        </w:r>
        <w:r>
          <w:instrText xml:space="preserve"> PAGEREF _Toc8904 \h </w:instrText>
        </w:r>
        <w:r>
          <w:fldChar w:fldCharType="separate"/>
        </w:r>
        <w:r>
          <w:t>52</w:t>
        </w:r>
        <w:r>
          <w:fldChar w:fldCharType="end"/>
        </w:r>
      </w:hyperlink>
    </w:p>
    <w:p>
      <w:pPr>
        <w:pStyle w:val="TOC2"/>
        <w:tabs>
          <w:tab w:val="right" w:leader="dot" w:pos="8306"/>
        </w:tabs>
      </w:pPr>
      <w:hyperlink w:anchor="_Toc18438" w:history="1">
        <w:r>
          <w:rPr>
            <w:rFonts w:ascii="仿宋" w:eastAsia="仿宋" w:hAnsi="仿宋" w:cs="仿宋" w:hint="eastAsia"/>
            <w:lang w:eastAsia="zh-CN"/>
          </w:rPr>
          <w:t>(二)、超高速电路项目执行阶段时间节点</w:t>
        </w:r>
        <w:r>
          <w:tab/>
        </w:r>
        <w:r>
          <w:fldChar w:fldCharType="begin"/>
        </w:r>
        <w:r>
          <w:instrText xml:space="preserve"> PAGEREF _Toc18438 \h </w:instrText>
        </w:r>
        <w:r>
          <w:fldChar w:fldCharType="separate"/>
        </w:r>
        <w:r>
          <w:t>53</w:t>
        </w:r>
        <w:r>
          <w:fldChar w:fldCharType="end"/>
        </w:r>
      </w:hyperlink>
    </w:p>
    <w:p>
      <w:pPr>
        <w:pStyle w:val="TOC2"/>
        <w:tabs>
          <w:tab w:val="right" w:leader="dot" w:pos="8306"/>
        </w:tabs>
      </w:pPr>
      <w:hyperlink w:anchor="_Toc927" w:history="1">
        <w:r>
          <w:rPr>
            <w:rFonts w:ascii="仿宋" w:eastAsia="仿宋" w:hAnsi="仿宋" w:cs="仿宋" w:hint="eastAsia"/>
            <w:lang w:eastAsia="zh-CN"/>
          </w:rPr>
          <w:t>(三)、超高速电路项目完成阶段时间节点</w:t>
        </w:r>
        <w:r>
          <w:tab/>
        </w:r>
        <w:r>
          <w:fldChar w:fldCharType="begin"/>
        </w:r>
        <w:r>
          <w:instrText xml:space="preserve"> PAGEREF _Toc927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0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120"/>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627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超高速电路项目的主要产品是XXXX，预计年产值为XXX万元。这一产品在市场中占据着重要的地位，其广泛的应用范围使得该超高速电路项目的市场前景非常广阔。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超高速电路项目的xxx产品作为重要的原材料之一，将在多个领域发挥关键作用。其在建筑、交通、能源等方面的广泛应用将为整个产业链提供强大的支持，形成产业协同效应。超高速电路项目的年产值XXX万XXX万XXX万万元不仅反映了其在市场上的巨大潜力，更预示着它对国民经济的积极贡献。这种关联度高、涉及面广的产业关系，使得该超高速电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8301"/>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总征地面积为XXXX平方米，相当于约XX.XX亩，其中净用地面积为XXXX平方米，红线范围内相当于约XX.XX亩。这一用地规模充分考虑了超高速电路项目的建设需求，保障了超高速电路项目在合适的空间内得以充分发展。超高速电路项目规划的总建筑面积为XXXX平方米，其中主体工程建设占XXXX平方米，计容建筑面积达XXXX平方米。预计建筑工程的投资将达到XXXX万元，为超高速电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计划购置的设备共计XXXX台（套），设备购置费用为XXXX万元。这一设备购置计划充分考虑到超高速电路项目的生产需求和技术要求，确保了超高速电路项目在生产运营中具备先进的技术装备和高效的生产能力。设备的合理配置将为超高速电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计划总投资为XXXX万元，预计年实现营业收入为XXXX万元。这一产能规模的设定旨在确保超高速电路项目能够在投资与回报之间取得平衡，实现长期可持续的发展。超高速电路项目的总投资充分考虑到各个方面的需求，包括用地建设、设备购置等多个环节，以确保超高速电路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9226"/>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472"/>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技术管理特点体现在其创新导向。通过引入最先进的技术趋势和解决方案，超高速电路项目致力于提升科技含量、提高质量和效率水平。这意味着我们将采用最新的工具和方法，确保超高速电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超高速电路项目技术管理的显著特征。通过整合不同领域的技术资源，我们实现了跨学科的协同工作。这有助于优化技术架构，提高整体效能。此外，整合性策略还促进了不同技术团队之间的紧密沟通和高效合作，确保超高速电路项目各方面的技术都能得到协同发展。</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超高速电路项目所采用的技术。通过不断优化技术方案，超高速电路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超高速电路项目团队将在超高速电路项目初期识别可能的技术风险，并采取相应的预防和应对措施。通过建立健全的风险评估机制，超高速电路项目能够在实施过程中及时发现并解决潜在的技术问题，保障超高速电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超高速电路项目中，技术将成为超高速电路项目成功的有力支持。这一深度剖析揭示了技术管理在超高速电路项目实施中的关键作用，为超高速电路项目的技术基础奠定了坚实的基础。</w:t>
      </w:r>
    </w:p>
    <w:p>
      <w:pPr>
        <w:pStyle w:val="Heading2"/>
        <w:ind w:firstLine="560" w:firstLineChars="200"/>
        <w:rPr>
          <w:rFonts w:ascii="仿宋" w:eastAsia="仿宋" w:hAnsi="仿宋" w:cs="仿宋" w:hint="eastAsia"/>
          <w:sz w:val="28"/>
          <w:lang w:eastAsia="zh-CN"/>
        </w:rPr>
      </w:pPr>
      <w:bookmarkStart w:id="7" w:name="_Toc16168"/>
      <w:r>
        <w:rPr>
          <w:rFonts w:ascii="仿宋" w:eastAsia="仿宋" w:hAnsi="仿宋" w:cs="仿宋" w:hint="eastAsia"/>
          <w:sz w:val="28"/>
          <w:lang w:eastAsia="zh-CN"/>
        </w:rPr>
        <w:t>(二)、超高速电路项目工艺技术设计方案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超高速电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超高速电路项目将严格按照相关行业规范要求进行组织。通过有效控制产品质量，超高速电路项目将致力于为顾客提供优质的超高速电路项目产品和良好的服务。这体现了超高速电路项目对于生产活动合规性和质量标准的高度重视，为超高速电路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超高速电路项目注重生态效益和清洁生产原则。超高速电路项目建设将紧密结合地方特色经济发展，与社会经济发展规划和区域环境保护规划方案相协调一致。通过与当地区域自然生态系统的结合，超高速电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超高速电路项目产品具有多样化的客户需求和个性化的特点。因此，超高速电路项目产品规格品种多样，且单批生产数量较小。为满足这一特点，超高速电路项目承办单位将建设先进的柔性制造生产线。通过广泛应用柔性制造技术，超高速电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超高速电路项目采用的技术具有较高的技术含量和自动化水平，处于国内先进水平。这一技术选用不仅体现了对生产效率、质量和环境友好性的高标准要求，同时为超高速电路项目的可持续发展奠定了坚实的基础。</w:t>
      </w:r>
    </w:p>
    <w:p>
      <w:pPr>
        <w:pStyle w:val="Heading2"/>
        <w:ind w:firstLine="560" w:firstLineChars="200"/>
        <w:rPr>
          <w:rFonts w:ascii="仿宋" w:eastAsia="仿宋" w:hAnsi="仿宋" w:cs="仿宋" w:hint="eastAsia"/>
          <w:sz w:val="28"/>
          <w:lang w:eastAsia="zh-CN"/>
        </w:rPr>
      </w:pPr>
      <w:bookmarkStart w:id="8" w:name="_Toc2087"/>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为确保超高速电路项目的高效生产和技术实施，我们制定了一套精心设计的设备选型方案，以满足超高速电路项目生产、质量和环保的要求。该方案的主要特点如下：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超高速电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针对超高速电路项目产品的多样性和小批量生产的特点，我们将建设柔性制造生产线。通过在设备选型中考虑柔性制造技术，可以灵活应对不同产品规格和生产需求，实现生产线的高度灵活性和适应性。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6263"/>
      <w:r>
        <w:rPr>
          <w:rFonts w:ascii="仿宋" w:eastAsia="仿宋" w:hAnsi="仿宋" w:cs="仿宋" w:hint="eastAsia"/>
          <w:sz w:val="28"/>
          <w:lang w:eastAsia="zh-CN"/>
        </w:rPr>
        <w:t>三、超高速电路项目概论</w:t>
      </w:r>
      <w:bookmarkEnd w:id="9"/>
    </w:p>
    <w:p>
      <w:pPr>
        <w:pStyle w:val="Heading2"/>
        <w:rPr>
          <w:rFonts w:ascii="仿宋" w:eastAsia="仿宋" w:hAnsi="仿宋" w:cs="仿宋" w:hint="eastAsia"/>
          <w:lang w:eastAsia="zh-CN"/>
        </w:rPr>
      </w:pPr>
      <w:bookmarkStart w:id="10" w:name="_Toc1230"/>
      <w:r>
        <w:rPr>
          <w:rFonts w:ascii="仿宋" w:eastAsia="仿宋" w:hAnsi="仿宋" w:cs="仿宋" w:hint="eastAsia"/>
          <w:lang w:eastAsia="zh-CN"/>
        </w:rPr>
        <w:t>(一)、超高速电路项目概况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起源追溯至对市场的深入洞察。市场的不断演变与变革为超高速电路项目提供了难得的机遇。当前市场存在的需求缺口和变革的大环境共同构成了超高速电路项目的背景。这个超高速电路项目旨在充分利用市场机遇，填补行业中尚未满足的需求，为客户提供全新的解决方案。市场的变革和需求的增长使得这个超高速电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超高速电路项目名称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正式命名为超高速电路。这个名称不仅仅是一个标识，更代表了超高速电路项目的核心理念和愿景。它蕴含着超高速电路项目所要解决问题的关键字，具有强烈的表达和辨识度，为超高速电路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超高速电路项目目标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核心目标是提供一种全新、高效的解决方案，满足客户日益增长的需求。超高速电路项目追求的不仅仅是满足市场需求，更是在市场中获得卓越的竞争优势。通过不断提升产品或服务的质量和创新水平，超高速电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超高速电路项目范围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全面涵盖了产品研发、制造、市场推广和售后服务，确保从产品设计到最终用户体验的全方位关注。这一全面的超高速电路项目范围是为了确保超高速电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超高速电路项目时间表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超高速电路项目计划在未来18个月内完成，包括研发、测试、市场试点和正式推出等不同阶段。这个时间表的合理设计是为了确保超高速电路项目各个阶段的顺利推进，以便按时交付高质量的成果。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超高速电路项目预算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超高速电路项目总预算估算为XX百万美元，主要分配在研发、市场推广、人员培训和运营等方面。这一充足的预算为超高速电路项目提供了充足的资源，确保超高速电路项目在各个方面都能取得优异的表现。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超高速电路项目风险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可能面临的风险包括市场接受度低、技术难题、竞争激烈等。超高速电路项目团队已经制定了相应的风险应对计划，通过前瞻性的风险管理，确保超高速电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超高速电路项目团队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超高速电路项目汇聚了一支经验丰富、多领域专业素养的核心团队，确保超高速电路项目在各个方面都能拥有高水平的执行力。团队的协同作战是超高速电路项目成功的关键因素之一。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1.9 超高速电路项目背景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超高速电路项目的背景根植于市场对更高效、创新产品的渴望，同时也受到科技发展对行业格局的深刻改变的影响。这为超高速电路项目提供了广阔的发展空间和市场需求。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超高速电路项目现状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截至目前，超高速电路项目已完成市场调研和技术验证，取得了初步的成功。这为超高速电路项目在未来的发展奠定了坚实的基础，为更远大的目标打下了坚实的基石。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2662"/>
      <w:r>
        <w:rPr>
          <w:rFonts w:ascii="仿宋" w:eastAsia="仿宋" w:hAnsi="仿宋" w:cs="仿宋" w:hint="eastAsia"/>
          <w:sz w:val="28"/>
          <w:lang w:eastAsia="zh-CN"/>
        </w:rPr>
        <w:t>(二)、超高速电路项目目标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keyword》超高速电路项目首要业务目标是在市场中占据有利地位，实现产品/服务的成功推广和销售。通过不断提升产品质量、创新性，超高速电路项目追求成为行业中的领导者，赢得更多客户的青睐。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在科技迅速发展的时代，超高速电路项目着眼于技术创新。通过持续的研发和技术升级，超高速电路项目旨在推出更具创新性的产品或服务，以满足市场对新鲜、先进解决方案的需求。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为了建立可持续的客户关系，超高速电路项目设定了客户满意度目标。通过提供卓越的产品质量和优质的客户服务，超高速电路项目追求赢得客户的信任和忠诚度，确保他们的满意度达到行业领先水平。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超高速电路项目注重社会责任和可持续发展。通过实施环保、社会责任超高速电路项目，超高速电路项目致力于在经济发展的同时保护环境，促进社会公平，实现可持续经营。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超高速电路项目的团队是实现目标的核心驱动力。因此，超高速电路项目设定了团队发展目标，包括提升团队成员的专业技能、培养领导力，以及搭建协同高效的团队工作氛围。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9298"/>
      <w:r>
        <w:rPr>
          <w:rFonts w:ascii="仿宋" w:eastAsia="仿宋" w:hAnsi="仿宋" w:cs="仿宋" w:hint="eastAsia"/>
          <w:sz w:val="28"/>
          <w:lang w:eastAsia="zh-CN"/>
        </w:rPr>
        <w:t>(三)、超高速电路项目提出的理由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超高速电路项目提出的理由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提出源于对市场机遇的深刻洞察。当前市场中存在的需求缺口和行业发展趋势表明，有巨大的商业机会等待被开发。通过准确捕捉市场机遇，超高速电路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理念基于对技术创新的信仰。通过持续的研发和技术投入，超高速电路项目有望推出更具创新性的产品或服务。在科技飞速发展的当下，超高速电路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提出是为了增强企业的行业竞争力。通过提升产品或服务的质量和独特性，超高速电路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响应了消费者需求的变化。随着社会和科技的不断发展，消费者对产品和服务的需求也在发生变化。通过深入了解并及时回应消费者的新需求，超高速电路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超高速电路项目的提出是企业战略发展规划的一部分。在面对日益激烈的市场竞争和不断变化的商业环境中，超高速电路项目作为企业战略的一环，旨在为企业开辟新的增长领域，巩固企业在行业中的地位。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提出不仅仅是基于商业考量，还注重社会责任。通过推出环保、社会责任等方面的超高速电路项目，超高速电路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超高速电路项目的提出反映了对利益相关者期望的关注。包括客户、员工、投资者等利益相关者在企业发展中都有着各自的期望，超高速电路项目力求在满足这些期望的同时，取得更大的共赢。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1473"/>
      <w:r>
        <w:rPr>
          <w:rFonts w:ascii="仿宋" w:eastAsia="仿宋" w:hAnsi="仿宋" w:cs="仿宋" w:hint="eastAsia"/>
          <w:sz w:val="28"/>
          <w:lang w:eastAsia="zh-CN"/>
        </w:rPr>
        <w:t>(四)、超高速电路项目意义</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在实施超高速电路项目的过程中，我们不仅仅是在追逐商业成功，更是为企业和社会的多个层面创造了深远的意义。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电路项目的首要意义在于提升企业的市场竞争力。通过持续的创新和对产品质量的高标准要求，超高速电路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超高速电路项目的推进将促使行业技术水平的提升。通过引入先进技术和创新性解决方案，超高速电路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超高速电路项目不仅创造了大量就业机会，提高了就业水平，还注重社会责任和环保。通过参与社会公益事业和推动环保超高速电路项目，超高速电路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综合而言，超高速电路项目意义重大，不仅推动了企业的发展，也为行业和社会的进步贡献了积极力量。这是一个全面而深刻的影响，将在未来产生可持续的正面效应。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1968"/>
      <w:r>
        <w:rPr>
          <w:rFonts w:ascii="仿宋" w:eastAsia="仿宋" w:hAnsi="仿宋" w:cs="仿宋" w:hint="eastAsia"/>
          <w:sz w:val="28"/>
          <w:lang w:eastAsia="zh-CN"/>
        </w:rPr>
        <w:t>(五)、超高速电路项目背景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在当今迅猛发展的商业环境中，超高速电路项目的动因根植于对多方面因素的审慎考量。这个超高速电路项目的提出并非孤立的决策，而是对企业所处背景深入思考的产物。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超高速电路项目背后的首要原因。科技的迅速发展和全球市场的快速变化使得企业必须灵活应对。超高速电路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竞争的激烈程度也是超高速电路项目背景中不可忽视的一环。企业需要在激烈竞争中脱颖而出，为此，超高速电路项目致力于打破常规，提供独特的价值主张，以吸引客户并确保市场份额的增长。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技术的迅速发展为企业带来了机遇与挑战。作为超高速电路项目启动的背景之一，对新兴技术的应用将有助于提升企业的技术水平，使其在不断演进的商业环境中保持竞争优势。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此外，社会对企业责任的期望也在逐渐升高。超高速电路项目充分融入了社会责任的理念，通过可持续经营和社会公益超高速电路项目，企图为社会贡献一份力量，在商业成功的同时关注社会价值。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13251"/>
      <w:r>
        <w:rPr>
          <w:rFonts w:ascii="仿宋" w:eastAsia="仿宋" w:hAnsi="仿宋" w:cs="仿宋" w:hint="eastAsia"/>
          <w:sz w:val="28"/>
          <w:lang w:eastAsia="zh-CN"/>
        </w:rPr>
        <w:t>四、超高速电路项目土建工程</w:t>
      </w:r>
      <w:bookmarkEnd w:id="15"/>
    </w:p>
    <w:p>
      <w:pPr>
        <w:pStyle w:val="Heading2"/>
        <w:rPr>
          <w:rFonts w:ascii="仿宋" w:eastAsia="仿宋" w:hAnsi="仿宋" w:cs="仿宋" w:hint="eastAsia"/>
          <w:lang w:eastAsia="zh-CN"/>
        </w:rPr>
      </w:pPr>
      <w:bookmarkStart w:id="16" w:name="_Toc10647"/>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在超高速电路项目的建筑工程设计中，我们将秉承一系列重要的设计原则，以确保超高速电路项目建筑在功能、美观、可持续性等方面达到最佳效果。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首要原则是确保建筑的功能性得到最大化的发挥。我们将充分理解超高速电路项目的实际需求，合理布局各个功能区域，保证建筑在满足业务需求的同时，提供高效的工作环境。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在建筑设计中，我们将综合考虑建设和运营成本。通过精细的经济效益分析，确保设计方案在高效利用资源的同时，对超高速电路项目的长期盈利能力有积极的贡献。</w:t>
      </w:r>
    </w:p>
    <w:p>
      <w:pPr>
        <w:pStyle w:val="Heading2"/>
        <w:ind w:firstLine="560" w:firstLineChars="200"/>
        <w:rPr>
          <w:rFonts w:ascii="仿宋" w:eastAsia="仿宋" w:hAnsi="仿宋" w:cs="仿宋" w:hint="eastAsia"/>
          <w:sz w:val="28"/>
          <w:lang w:eastAsia="zh-CN"/>
        </w:rPr>
      </w:pPr>
      <w:bookmarkStart w:id="17" w:name="_Toc27357"/>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https://d.book118.com/676223233203010055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超高速电路项目规划设计纲要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A45D4D"/>
    <w:rsid w:val="24A45D4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6223233203010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2024-02-27T19:40:00Z</dcterms:created>
  <dcterms:modified xsi:type="dcterms:W3CDTF">2024-02-27T19:40:19Z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3EA88CAA3B7C40F9A8F8552CA45EAA8A_11</vt:lpwstr>
  </property>
  <property fmtid="{D5CDD505-2E9C-101B-9397-08002B2CF9AE}" pid="3" name="KSOProductBuildVer">
    <vt:lpwstr>2052-12.1.0.16388</vt:lpwstr>
  </property>
</Properties>
</file>