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高线密度玻璃纤维直接无捻粗纱项目计划书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3" w:history="1">
        <w:r>
          <w:rPr>
            <w:rFonts w:ascii="仿宋" w:eastAsia="仿宋" w:hAnsi="仿宋" w:cs="仿宋" w:hint="eastAsia"/>
            <w:lang w:eastAsia="zh-CN"/>
          </w:rPr>
          <w:t>前言</w:t>
        </w:r>
        <w:r>
          <w:tab/>
        </w:r>
        <w:r>
          <w:fldChar w:fldCharType="begin"/>
        </w:r>
        <w:r>
          <w:instrText xml:space="preserve"> PAGEREF _Toc28233 \h </w:instrText>
        </w:r>
        <w:r>
          <w:fldChar w:fldCharType="separate"/>
        </w:r>
        <w:r>
          <w:t>3</w:t>
        </w:r>
        <w:r>
          <w:fldChar w:fldCharType="end"/>
        </w:r>
      </w:hyperlink>
    </w:p>
    <w:p>
      <w:pPr>
        <w:pStyle w:val="TOC1"/>
        <w:tabs>
          <w:tab w:val="right" w:leader="dot" w:pos="8306"/>
        </w:tabs>
      </w:pPr>
      <w:hyperlink w:anchor="_Toc11336" w:history="1">
        <w:r>
          <w:rPr>
            <w:rFonts w:ascii="仿宋" w:eastAsia="仿宋" w:hAnsi="仿宋" w:cs="仿宋" w:hint="eastAsia"/>
            <w:lang w:eastAsia="zh-CN"/>
          </w:rPr>
          <w:t>一、地理位置与选址分析</w:t>
        </w:r>
        <w:r>
          <w:tab/>
        </w:r>
        <w:r>
          <w:fldChar w:fldCharType="begin"/>
        </w:r>
        <w:r>
          <w:instrText xml:space="preserve"> PAGEREF _Toc11336 \h </w:instrText>
        </w:r>
        <w:r>
          <w:fldChar w:fldCharType="separate"/>
        </w:r>
        <w:r>
          <w:t>3</w:t>
        </w:r>
        <w:r>
          <w:fldChar w:fldCharType="end"/>
        </w:r>
      </w:hyperlink>
    </w:p>
    <w:p>
      <w:pPr>
        <w:pStyle w:val="TOC2"/>
        <w:tabs>
          <w:tab w:val="right" w:leader="dot" w:pos="8306"/>
        </w:tabs>
      </w:pPr>
      <w:hyperlink w:anchor="_Toc759" w:history="1">
        <w:r>
          <w:rPr>
            <w:rFonts w:ascii="仿宋" w:eastAsia="仿宋" w:hAnsi="仿宋" w:cs="仿宋" w:hint="eastAsia"/>
            <w:lang w:eastAsia="zh-CN"/>
          </w:rPr>
          <w:t>(一)、选址原则与考虑因素</w:t>
        </w:r>
        <w:r>
          <w:tab/>
        </w:r>
        <w:r>
          <w:fldChar w:fldCharType="begin"/>
        </w:r>
        <w:r>
          <w:instrText xml:space="preserve"> PAGEREF _Toc759 \h </w:instrText>
        </w:r>
        <w:r>
          <w:fldChar w:fldCharType="separate"/>
        </w:r>
        <w:r>
          <w:t>3</w:t>
        </w:r>
        <w:r>
          <w:fldChar w:fldCharType="end"/>
        </w:r>
      </w:hyperlink>
    </w:p>
    <w:p>
      <w:pPr>
        <w:pStyle w:val="TOC2"/>
        <w:tabs>
          <w:tab w:val="right" w:leader="dot" w:pos="8306"/>
        </w:tabs>
      </w:pPr>
      <w:hyperlink w:anchor="_Toc15955" w:history="1">
        <w:r>
          <w:rPr>
            <w:rFonts w:ascii="仿宋" w:eastAsia="仿宋" w:hAnsi="仿宋" w:cs="仿宋" w:hint="eastAsia"/>
            <w:lang w:eastAsia="zh-CN"/>
          </w:rPr>
          <w:t>(二)、地区概况</w:t>
        </w:r>
        <w:r>
          <w:tab/>
        </w:r>
        <w:r>
          <w:fldChar w:fldCharType="begin"/>
        </w:r>
        <w:r>
          <w:instrText xml:space="preserve"> PAGEREF _Toc15955 \h </w:instrText>
        </w:r>
        <w:r>
          <w:fldChar w:fldCharType="separate"/>
        </w:r>
        <w:r>
          <w:t>4</w:t>
        </w:r>
        <w:r>
          <w:fldChar w:fldCharType="end"/>
        </w:r>
      </w:hyperlink>
    </w:p>
    <w:p>
      <w:pPr>
        <w:pStyle w:val="TOC2"/>
        <w:tabs>
          <w:tab w:val="right" w:leader="dot" w:pos="8306"/>
        </w:tabs>
      </w:pPr>
      <w:hyperlink w:anchor="_Toc14778" w:history="1">
        <w:r>
          <w:rPr>
            <w:rFonts w:ascii="仿宋" w:eastAsia="仿宋" w:hAnsi="仿宋" w:cs="仿宋" w:hint="eastAsia"/>
            <w:lang w:eastAsia="zh-CN"/>
          </w:rPr>
          <w:t>(三)、创新与社会经济发展</w:t>
        </w:r>
        <w:r>
          <w:tab/>
        </w:r>
        <w:r>
          <w:fldChar w:fldCharType="begin"/>
        </w:r>
        <w:r>
          <w:instrText xml:space="preserve"> PAGEREF _Toc14778 \h </w:instrText>
        </w:r>
        <w:r>
          <w:fldChar w:fldCharType="separate"/>
        </w:r>
        <w:r>
          <w:t>4</w:t>
        </w:r>
        <w:r>
          <w:fldChar w:fldCharType="end"/>
        </w:r>
      </w:hyperlink>
    </w:p>
    <w:p>
      <w:pPr>
        <w:pStyle w:val="TOC2"/>
        <w:tabs>
          <w:tab w:val="right" w:leader="dot" w:pos="8306"/>
        </w:tabs>
      </w:pPr>
      <w:hyperlink w:anchor="_Toc15365" w:history="1">
        <w:r>
          <w:rPr>
            <w:rFonts w:ascii="仿宋" w:eastAsia="仿宋" w:hAnsi="仿宋" w:cs="仿宋" w:hint="eastAsia"/>
            <w:lang w:eastAsia="zh-CN"/>
          </w:rPr>
          <w:t>(四)、目标市场和产业导向</w:t>
        </w:r>
        <w:r>
          <w:tab/>
        </w:r>
        <w:r>
          <w:fldChar w:fldCharType="begin"/>
        </w:r>
        <w:r>
          <w:instrText xml:space="preserve"> PAGEREF _Toc15365 \h </w:instrText>
        </w:r>
        <w:r>
          <w:fldChar w:fldCharType="separate"/>
        </w:r>
        <w:r>
          <w:t>4</w:t>
        </w:r>
        <w:r>
          <w:fldChar w:fldCharType="end"/>
        </w:r>
      </w:hyperlink>
    </w:p>
    <w:p>
      <w:pPr>
        <w:pStyle w:val="TOC2"/>
        <w:tabs>
          <w:tab w:val="right" w:leader="dot" w:pos="8306"/>
        </w:tabs>
      </w:pPr>
      <w:hyperlink w:anchor="_Toc8402" w:history="1">
        <w:r>
          <w:rPr>
            <w:rFonts w:ascii="仿宋" w:eastAsia="仿宋" w:hAnsi="仿宋" w:cs="仿宋" w:hint="eastAsia"/>
            <w:lang w:eastAsia="zh-CN"/>
          </w:rPr>
          <w:t>(五)、选址方案综合评估</w:t>
        </w:r>
        <w:r>
          <w:tab/>
        </w:r>
        <w:r>
          <w:fldChar w:fldCharType="begin"/>
        </w:r>
        <w:r>
          <w:instrText xml:space="preserve"> PAGEREF _Toc8402 \h </w:instrText>
        </w:r>
        <w:r>
          <w:fldChar w:fldCharType="separate"/>
        </w:r>
        <w:r>
          <w:t>5</w:t>
        </w:r>
        <w:r>
          <w:fldChar w:fldCharType="end"/>
        </w:r>
      </w:hyperlink>
    </w:p>
    <w:p>
      <w:pPr>
        <w:pStyle w:val="TOC1"/>
        <w:tabs>
          <w:tab w:val="right" w:leader="dot" w:pos="8306"/>
        </w:tabs>
      </w:pPr>
      <w:hyperlink w:anchor="_Toc5071" w:history="1">
        <w:r>
          <w:rPr>
            <w:rFonts w:ascii="仿宋" w:eastAsia="仿宋" w:hAnsi="仿宋" w:cs="仿宋" w:hint="eastAsia"/>
            <w:lang w:eastAsia="zh-CN"/>
          </w:rPr>
          <w:t>二、法人治理架构</w:t>
        </w:r>
        <w:r>
          <w:tab/>
        </w:r>
        <w:r>
          <w:fldChar w:fldCharType="begin"/>
        </w:r>
        <w:r>
          <w:instrText xml:space="preserve"> PAGEREF _Toc5071 \h </w:instrText>
        </w:r>
        <w:r>
          <w:fldChar w:fldCharType="separate"/>
        </w:r>
        <w:r>
          <w:t>5</w:t>
        </w:r>
        <w:r>
          <w:fldChar w:fldCharType="end"/>
        </w:r>
      </w:hyperlink>
    </w:p>
    <w:p>
      <w:pPr>
        <w:pStyle w:val="TOC2"/>
        <w:tabs>
          <w:tab w:val="right" w:leader="dot" w:pos="8306"/>
        </w:tabs>
      </w:pPr>
      <w:hyperlink w:anchor="_Toc26970" w:history="1">
        <w:r>
          <w:rPr>
            <w:rFonts w:ascii="仿宋" w:eastAsia="仿宋" w:hAnsi="仿宋" w:cs="仿宋" w:hint="eastAsia"/>
            <w:lang w:eastAsia="zh-CN"/>
          </w:rPr>
          <w:t>(一)、股东权益与义务</w:t>
        </w:r>
        <w:r>
          <w:tab/>
        </w:r>
        <w:r>
          <w:fldChar w:fldCharType="begin"/>
        </w:r>
        <w:r>
          <w:instrText xml:space="preserve"> PAGEREF _Toc26970 \h </w:instrText>
        </w:r>
        <w:r>
          <w:fldChar w:fldCharType="separate"/>
        </w:r>
        <w:r>
          <w:t>5</w:t>
        </w:r>
        <w:r>
          <w:fldChar w:fldCharType="end"/>
        </w:r>
      </w:hyperlink>
    </w:p>
    <w:p>
      <w:pPr>
        <w:pStyle w:val="TOC2"/>
        <w:tabs>
          <w:tab w:val="right" w:leader="dot" w:pos="8306"/>
        </w:tabs>
      </w:pPr>
      <w:hyperlink w:anchor="_Toc25894" w:history="1">
        <w:r>
          <w:rPr>
            <w:rFonts w:ascii="仿宋" w:eastAsia="仿宋" w:hAnsi="仿宋" w:cs="仿宋" w:hint="eastAsia"/>
            <w:lang w:eastAsia="zh-CN"/>
          </w:rPr>
          <w:t>(二)、公司董事会</w:t>
        </w:r>
        <w:r>
          <w:tab/>
        </w:r>
        <w:r>
          <w:fldChar w:fldCharType="begin"/>
        </w:r>
        <w:r>
          <w:instrText xml:space="preserve"> PAGEREF _Toc25894 \h </w:instrText>
        </w:r>
        <w:r>
          <w:fldChar w:fldCharType="separate"/>
        </w:r>
        <w:r>
          <w:t>6</w:t>
        </w:r>
        <w:r>
          <w:fldChar w:fldCharType="end"/>
        </w:r>
      </w:hyperlink>
    </w:p>
    <w:p>
      <w:pPr>
        <w:pStyle w:val="TOC2"/>
        <w:tabs>
          <w:tab w:val="right" w:leader="dot" w:pos="8306"/>
        </w:tabs>
      </w:pPr>
      <w:hyperlink w:anchor="_Toc9389" w:history="1">
        <w:r>
          <w:rPr>
            <w:rFonts w:ascii="仿宋" w:eastAsia="仿宋" w:hAnsi="仿宋" w:cs="仿宋" w:hint="eastAsia"/>
            <w:lang w:eastAsia="zh-CN"/>
          </w:rPr>
          <w:t>(三)、高级管理层</w:t>
        </w:r>
        <w:r>
          <w:tab/>
        </w:r>
        <w:r>
          <w:fldChar w:fldCharType="begin"/>
        </w:r>
        <w:r>
          <w:instrText xml:space="preserve"> PAGEREF _Toc9389 \h </w:instrText>
        </w:r>
        <w:r>
          <w:fldChar w:fldCharType="separate"/>
        </w:r>
        <w:r>
          <w:t>8</w:t>
        </w:r>
        <w:r>
          <w:fldChar w:fldCharType="end"/>
        </w:r>
      </w:hyperlink>
    </w:p>
    <w:p>
      <w:pPr>
        <w:pStyle w:val="TOC2"/>
        <w:tabs>
          <w:tab w:val="right" w:leader="dot" w:pos="8306"/>
        </w:tabs>
      </w:pPr>
      <w:hyperlink w:anchor="_Toc5319" w:history="1">
        <w:r>
          <w:rPr>
            <w:rFonts w:ascii="仿宋" w:eastAsia="仿宋" w:hAnsi="仿宋" w:cs="仿宋" w:hint="eastAsia"/>
            <w:lang w:eastAsia="zh-CN"/>
          </w:rPr>
          <w:t>(四)、监督管理层</w:t>
        </w:r>
        <w:r>
          <w:tab/>
        </w:r>
        <w:r>
          <w:fldChar w:fldCharType="begin"/>
        </w:r>
        <w:r>
          <w:instrText xml:space="preserve"> PAGEREF _Toc5319 \h </w:instrText>
        </w:r>
        <w:r>
          <w:fldChar w:fldCharType="separate"/>
        </w:r>
        <w:r>
          <w:t>9</w:t>
        </w:r>
        <w:r>
          <w:fldChar w:fldCharType="end"/>
        </w:r>
      </w:hyperlink>
    </w:p>
    <w:p>
      <w:pPr>
        <w:pStyle w:val="TOC1"/>
        <w:tabs>
          <w:tab w:val="right" w:leader="dot" w:pos="8306"/>
        </w:tabs>
      </w:pPr>
      <w:hyperlink w:anchor="_Toc8731" w:history="1">
        <w:r>
          <w:rPr>
            <w:rFonts w:ascii="仿宋" w:eastAsia="仿宋" w:hAnsi="仿宋" w:cs="仿宋" w:hint="eastAsia"/>
            <w:lang w:eastAsia="zh-CN"/>
          </w:rPr>
          <w:t>三、高线密度玻璃纤维直接无捻粗纱项目基本情况</w:t>
        </w:r>
        <w:r>
          <w:tab/>
        </w:r>
        <w:r>
          <w:fldChar w:fldCharType="begin"/>
        </w:r>
        <w:r>
          <w:instrText xml:space="preserve"> PAGEREF _Toc8731 \h </w:instrText>
        </w:r>
        <w:r>
          <w:fldChar w:fldCharType="separate"/>
        </w:r>
        <w:r>
          <w:t>10</w:t>
        </w:r>
        <w:r>
          <w:fldChar w:fldCharType="end"/>
        </w:r>
      </w:hyperlink>
    </w:p>
    <w:p>
      <w:pPr>
        <w:pStyle w:val="TOC2"/>
        <w:tabs>
          <w:tab w:val="right" w:leader="dot" w:pos="8306"/>
        </w:tabs>
      </w:pPr>
      <w:hyperlink w:anchor="_Toc25636" w:history="1">
        <w:r>
          <w:rPr>
            <w:rFonts w:ascii="仿宋" w:eastAsia="仿宋" w:hAnsi="仿宋" w:cs="仿宋" w:hint="eastAsia"/>
            <w:lang w:eastAsia="zh-CN"/>
          </w:rPr>
          <w:t>(一)、高线密度玻璃纤维直接无捻粗纱项目名称及高线密度玻璃纤维直接无捻粗纱项目单位</w:t>
        </w:r>
        <w:r>
          <w:tab/>
        </w:r>
        <w:r>
          <w:fldChar w:fldCharType="begin"/>
        </w:r>
        <w:r>
          <w:instrText xml:space="preserve"> PAGEREF _Toc25636 \h </w:instrText>
        </w:r>
        <w:r>
          <w:fldChar w:fldCharType="separate"/>
        </w:r>
        <w:r>
          <w:t>10</w:t>
        </w:r>
        <w:r>
          <w:fldChar w:fldCharType="end"/>
        </w:r>
      </w:hyperlink>
    </w:p>
    <w:p>
      <w:pPr>
        <w:pStyle w:val="TOC2"/>
        <w:tabs>
          <w:tab w:val="right" w:leader="dot" w:pos="8306"/>
        </w:tabs>
      </w:pPr>
      <w:hyperlink w:anchor="_Toc5933" w:history="1">
        <w:r>
          <w:rPr>
            <w:rFonts w:ascii="仿宋" w:eastAsia="仿宋" w:hAnsi="仿宋" w:cs="仿宋" w:hint="eastAsia"/>
            <w:lang w:eastAsia="zh-CN"/>
          </w:rPr>
          <w:t>(二)、高线密度玻璃纤维直接无捻粗纱项目建设地点</w:t>
        </w:r>
        <w:r>
          <w:tab/>
        </w:r>
        <w:r>
          <w:fldChar w:fldCharType="begin"/>
        </w:r>
        <w:r>
          <w:instrText xml:space="preserve"> PAGEREF _Toc5933 \h </w:instrText>
        </w:r>
        <w:r>
          <w:fldChar w:fldCharType="separate"/>
        </w:r>
        <w:r>
          <w:t>11</w:t>
        </w:r>
        <w:r>
          <w:fldChar w:fldCharType="end"/>
        </w:r>
      </w:hyperlink>
    </w:p>
    <w:p>
      <w:pPr>
        <w:pStyle w:val="TOC2"/>
        <w:tabs>
          <w:tab w:val="right" w:leader="dot" w:pos="8306"/>
        </w:tabs>
      </w:pPr>
      <w:hyperlink w:anchor="_Toc11542" w:history="1">
        <w:r>
          <w:rPr>
            <w:rFonts w:ascii="仿宋" w:eastAsia="仿宋" w:hAnsi="仿宋" w:cs="仿宋" w:hint="eastAsia"/>
            <w:lang w:eastAsia="zh-CN"/>
          </w:rPr>
          <w:t>(三)、调查与分析的范围</w:t>
        </w:r>
        <w:r>
          <w:tab/>
        </w:r>
        <w:r>
          <w:fldChar w:fldCharType="begin"/>
        </w:r>
        <w:r>
          <w:instrText xml:space="preserve"> PAGEREF _Toc11542 \h </w:instrText>
        </w:r>
        <w:r>
          <w:fldChar w:fldCharType="separate"/>
        </w:r>
        <w:r>
          <w:t>11</w:t>
        </w:r>
        <w:r>
          <w:fldChar w:fldCharType="end"/>
        </w:r>
      </w:hyperlink>
    </w:p>
    <w:p>
      <w:pPr>
        <w:pStyle w:val="TOC2"/>
        <w:tabs>
          <w:tab w:val="right" w:leader="dot" w:pos="8306"/>
        </w:tabs>
      </w:pPr>
      <w:hyperlink w:anchor="_Toc20222" w:history="1">
        <w:r>
          <w:rPr>
            <w:rFonts w:ascii="仿宋" w:eastAsia="仿宋" w:hAnsi="仿宋" w:cs="仿宋" w:hint="eastAsia"/>
            <w:lang w:eastAsia="zh-CN"/>
          </w:rPr>
          <w:t>(四)、参考依据和技术原则</w:t>
        </w:r>
        <w:r>
          <w:tab/>
        </w:r>
        <w:r>
          <w:fldChar w:fldCharType="begin"/>
        </w:r>
        <w:r>
          <w:instrText xml:space="preserve"> PAGEREF _Toc20222 \h </w:instrText>
        </w:r>
        <w:r>
          <w:fldChar w:fldCharType="separate"/>
        </w:r>
        <w:r>
          <w:t>12</w:t>
        </w:r>
        <w:r>
          <w:fldChar w:fldCharType="end"/>
        </w:r>
      </w:hyperlink>
    </w:p>
    <w:p>
      <w:pPr>
        <w:pStyle w:val="TOC2"/>
        <w:tabs>
          <w:tab w:val="right" w:leader="dot" w:pos="8306"/>
        </w:tabs>
      </w:pPr>
      <w:hyperlink w:anchor="_Toc11340" w:history="1">
        <w:r>
          <w:rPr>
            <w:rFonts w:ascii="仿宋" w:eastAsia="仿宋" w:hAnsi="仿宋" w:cs="仿宋" w:hint="eastAsia"/>
            <w:lang w:eastAsia="zh-CN"/>
          </w:rPr>
          <w:t>(五)、规模和范围</w:t>
        </w:r>
        <w:r>
          <w:tab/>
        </w:r>
        <w:r>
          <w:fldChar w:fldCharType="begin"/>
        </w:r>
        <w:r>
          <w:instrText xml:space="preserve"> PAGEREF _Toc11340 \h </w:instrText>
        </w:r>
        <w:r>
          <w:fldChar w:fldCharType="separate"/>
        </w:r>
        <w:r>
          <w:t>14</w:t>
        </w:r>
        <w:r>
          <w:fldChar w:fldCharType="end"/>
        </w:r>
      </w:hyperlink>
    </w:p>
    <w:p>
      <w:pPr>
        <w:pStyle w:val="TOC2"/>
        <w:tabs>
          <w:tab w:val="right" w:leader="dot" w:pos="8306"/>
        </w:tabs>
      </w:pPr>
      <w:hyperlink w:anchor="_Toc16763" w:history="1">
        <w:r>
          <w:rPr>
            <w:rFonts w:ascii="仿宋" w:eastAsia="仿宋" w:hAnsi="仿宋" w:cs="仿宋" w:hint="eastAsia"/>
            <w:lang w:eastAsia="zh-CN"/>
          </w:rPr>
          <w:t>(六)、高线密度玻璃纤维直接无捻粗纱项目建设进展</w:t>
        </w:r>
        <w:r>
          <w:tab/>
        </w:r>
        <w:r>
          <w:fldChar w:fldCharType="begin"/>
        </w:r>
        <w:r>
          <w:instrText xml:space="preserve"> PAGEREF _Toc16763 \h </w:instrText>
        </w:r>
        <w:r>
          <w:fldChar w:fldCharType="separate"/>
        </w:r>
        <w:r>
          <w:t>14</w:t>
        </w:r>
        <w:r>
          <w:fldChar w:fldCharType="end"/>
        </w:r>
      </w:hyperlink>
    </w:p>
    <w:p>
      <w:pPr>
        <w:pStyle w:val="TOC2"/>
        <w:tabs>
          <w:tab w:val="right" w:leader="dot" w:pos="8306"/>
        </w:tabs>
      </w:pPr>
      <w:hyperlink w:anchor="_Toc22548" w:history="1">
        <w:r>
          <w:rPr>
            <w:rFonts w:ascii="仿宋" w:eastAsia="仿宋" w:hAnsi="仿宋" w:cs="仿宋" w:hint="eastAsia"/>
            <w:lang w:eastAsia="zh-CN"/>
          </w:rPr>
          <w:t>(七)、原材料与设备需求</w:t>
        </w:r>
        <w:r>
          <w:tab/>
        </w:r>
        <w:r>
          <w:fldChar w:fldCharType="begin"/>
        </w:r>
        <w:r>
          <w:instrText xml:space="preserve"> PAGEREF _Toc22548 \h </w:instrText>
        </w:r>
        <w:r>
          <w:fldChar w:fldCharType="separate"/>
        </w:r>
        <w:r>
          <w:t>16</w:t>
        </w:r>
        <w:r>
          <w:fldChar w:fldCharType="end"/>
        </w:r>
      </w:hyperlink>
    </w:p>
    <w:p>
      <w:pPr>
        <w:pStyle w:val="TOC2"/>
        <w:tabs>
          <w:tab w:val="right" w:leader="dot" w:pos="8306"/>
        </w:tabs>
      </w:pPr>
      <w:hyperlink w:anchor="_Toc14727" w:history="1">
        <w:r>
          <w:rPr>
            <w:rFonts w:ascii="仿宋" w:eastAsia="仿宋" w:hAnsi="仿宋" w:cs="仿宋" w:hint="eastAsia"/>
            <w:lang w:eastAsia="zh-CN"/>
          </w:rPr>
          <w:t>(八)、环境影响与可行性</w:t>
        </w:r>
        <w:r>
          <w:tab/>
        </w:r>
        <w:r>
          <w:fldChar w:fldCharType="begin"/>
        </w:r>
        <w:r>
          <w:instrText xml:space="preserve"> PAGEREF _Toc14727 \h </w:instrText>
        </w:r>
        <w:r>
          <w:fldChar w:fldCharType="separate"/>
        </w:r>
        <w:r>
          <w:t>17</w:t>
        </w:r>
        <w:r>
          <w:fldChar w:fldCharType="end"/>
        </w:r>
      </w:hyperlink>
    </w:p>
    <w:p>
      <w:pPr>
        <w:pStyle w:val="TOC2"/>
        <w:tabs>
          <w:tab w:val="right" w:leader="dot" w:pos="8306"/>
        </w:tabs>
      </w:pPr>
      <w:hyperlink w:anchor="_Toc28262" w:history="1">
        <w:r>
          <w:rPr>
            <w:rFonts w:ascii="仿宋" w:eastAsia="仿宋" w:hAnsi="仿宋" w:cs="仿宋" w:hint="eastAsia"/>
            <w:lang w:eastAsia="zh-CN"/>
          </w:rPr>
          <w:t>(九)、预计投资成本</w:t>
        </w:r>
        <w:r>
          <w:tab/>
        </w:r>
        <w:r>
          <w:fldChar w:fldCharType="begin"/>
        </w:r>
        <w:r>
          <w:instrText xml:space="preserve"> PAGEREF _Toc28262 \h </w:instrText>
        </w:r>
        <w:r>
          <w:fldChar w:fldCharType="separate"/>
        </w:r>
        <w:r>
          <w:t>19</w:t>
        </w:r>
        <w:r>
          <w:fldChar w:fldCharType="end"/>
        </w:r>
      </w:hyperlink>
    </w:p>
    <w:p>
      <w:pPr>
        <w:pStyle w:val="TOC2"/>
        <w:tabs>
          <w:tab w:val="right" w:leader="dot" w:pos="8306"/>
        </w:tabs>
      </w:pPr>
      <w:hyperlink w:anchor="_Toc10579" w:history="1">
        <w:r>
          <w:rPr>
            <w:rFonts w:ascii="仿宋" w:eastAsia="仿宋" w:hAnsi="仿宋" w:cs="仿宋" w:hint="eastAsia"/>
            <w:lang w:eastAsia="zh-CN"/>
          </w:rPr>
          <w:t>(十)、1高线密度玻璃纤维直接无捻粗纱项目关键技术与经济指标</w:t>
        </w:r>
        <w:r>
          <w:tab/>
        </w:r>
        <w:r>
          <w:fldChar w:fldCharType="begin"/>
        </w:r>
        <w:r>
          <w:instrText xml:space="preserve"> PAGEREF _Toc10579 \h </w:instrText>
        </w:r>
        <w:r>
          <w:fldChar w:fldCharType="separate"/>
        </w:r>
        <w:r>
          <w:t>20</w:t>
        </w:r>
        <w:r>
          <w:fldChar w:fldCharType="end"/>
        </w:r>
      </w:hyperlink>
    </w:p>
    <w:p>
      <w:pPr>
        <w:pStyle w:val="TOC2"/>
        <w:tabs>
          <w:tab w:val="right" w:leader="dot" w:pos="8306"/>
        </w:tabs>
      </w:pPr>
      <w:hyperlink w:anchor="_Toc31839" w:history="1">
        <w:r>
          <w:rPr>
            <w:rFonts w:ascii="仿宋" w:eastAsia="仿宋" w:hAnsi="仿宋" w:cs="仿宋" w:hint="eastAsia"/>
            <w:lang w:eastAsia="zh-CN"/>
          </w:rPr>
          <w:t>(十一)、1总结与建议</w:t>
        </w:r>
        <w:r>
          <w:tab/>
        </w:r>
        <w:r>
          <w:fldChar w:fldCharType="begin"/>
        </w:r>
        <w:r>
          <w:instrText xml:space="preserve"> PAGEREF _Toc31839 \h </w:instrText>
        </w:r>
        <w:r>
          <w:fldChar w:fldCharType="separate"/>
        </w:r>
        <w:r>
          <w:t>21</w:t>
        </w:r>
        <w:r>
          <w:fldChar w:fldCharType="end"/>
        </w:r>
      </w:hyperlink>
    </w:p>
    <w:p>
      <w:pPr>
        <w:pStyle w:val="TOC1"/>
        <w:tabs>
          <w:tab w:val="right" w:leader="dot" w:pos="8306"/>
        </w:tabs>
      </w:pPr>
      <w:hyperlink w:anchor="_Toc1647" w:history="1">
        <w:r>
          <w:rPr>
            <w:rFonts w:ascii="仿宋" w:eastAsia="仿宋" w:hAnsi="仿宋" w:cs="仿宋" w:hint="eastAsia"/>
            <w:lang w:eastAsia="zh-CN"/>
          </w:rPr>
          <w:t>四、技术方案与建筑物规划</w:t>
        </w:r>
        <w:r>
          <w:tab/>
        </w:r>
        <w:r>
          <w:fldChar w:fldCharType="begin"/>
        </w:r>
        <w:r>
          <w:instrText xml:space="preserve"> PAGEREF _Toc1647 \h </w:instrText>
        </w:r>
        <w:r>
          <w:fldChar w:fldCharType="separate"/>
        </w:r>
        <w:r>
          <w:t>22</w:t>
        </w:r>
        <w:r>
          <w:fldChar w:fldCharType="end"/>
        </w:r>
      </w:hyperlink>
    </w:p>
    <w:p>
      <w:pPr>
        <w:pStyle w:val="TOC2"/>
        <w:tabs>
          <w:tab w:val="right" w:leader="dot" w:pos="8306"/>
        </w:tabs>
      </w:pPr>
      <w:hyperlink w:anchor="_Toc29333" w:history="1">
        <w:r>
          <w:rPr>
            <w:rFonts w:ascii="仿宋" w:eastAsia="仿宋" w:hAnsi="仿宋" w:cs="仿宋" w:hint="eastAsia"/>
            <w:lang w:eastAsia="zh-CN"/>
          </w:rPr>
          <w:t>(一)、设计原则与高线密度玻璃纤维直接无捻粗纱项目工程概述</w:t>
        </w:r>
        <w:r>
          <w:tab/>
        </w:r>
        <w:r>
          <w:fldChar w:fldCharType="begin"/>
        </w:r>
        <w:r>
          <w:instrText xml:space="preserve"> PAGEREF _Toc29333 \h </w:instrText>
        </w:r>
        <w:r>
          <w:fldChar w:fldCharType="separate"/>
        </w:r>
        <w:r>
          <w:t>22</w:t>
        </w:r>
        <w:r>
          <w:fldChar w:fldCharType="end"/>
        </w:r>
      </w:hyperlink>
    </w:p>
    <w:p>
      <w:pPr>
        <w:pStyle w:val="TOC2"/>
        <w:tabs>
          <w:tab w:val="right" w:leader="dot" w:pos="8306"/>
        </w:tabs>
      </w:pPr>
      <w:hyperlink w:anchor="_Toc4952" w:history="1">
        <w:r>
          <w:rPr>
            <w:rFonts w:ascii="仿宋" w:eastAsia="仿宋" w:hAnsi="仿宋" w:cs="仿宋" w:hint="eastAsia"/>
            <w:lang w:eastAsia="zh-CN"/>
          </w:rPr>
          <w:t>(二)、建设选项</w:t>
        </w:r>
        <w:r>
          <w:tab/>
        </w:r>
        <w:r>
          <w:fldChar w:fldCharType="begin"/>
        </w:r>
        <w:r>
          <w:instrText xml:space="preserve"> PAGEREF _Toc4952 \h </w:instrText>
        </w:r>
        <w:r>
          <w:fldChar w:fldCharType="separate"/>
        </w:r>
        <w:r>
          <w:t>23</w:t>
        </w:r>
        <w:r>
          <w:fldChar w:fldCharType="end"/>
        </w:r>
      </w:hyperlink>
    </w:p>
    <w:p>
      <w:pPr>
        <w:pStyle w:val="TOC2"/>
        <w:tabs>
          <w:tab w:val="right" w:leader="dot" w:pos="8306"/>
        </w:tabs>
      </w:pPr>
      <w:hyperlink w:anchor="_Toc13532" w:history="1">
        <w:r>
          <w:rPr>
            <w:rFonts w:ascii="仿宋" w:eastAsia="仿宋" w:hAnsi="仿宋" w:cs="仿宋" w:hint="eastAsia"/>
            <w:lang w:eastAsia="zh-CN"/>
          </w:rPr>
          <w:t>(三)、建筑物规划与设备标准</w:t>
        </w:r>
        <w:r>
          <w:tab/>
        </w:r>
        <w:r>
          <w:fldChar w:fldCharType="begin"/>
        </w:r>
        <w:r>
          <w:instrText xml:space="preserve"> PAGEREF _Toc13532 \h </w:instrText>
        </w:r>
        <w:r>
          <w:fldChar w:fldCharType="separate"/>
        </w:r>
        <w:r>
          <w:t>24</w:t>
        </w:r>
        <w:r>
          <w:fldChar w:fldCharType="end"/>
        </w:r>
      </w:hyperlink>
    </w:p>
    <w:p>
      <w:pPr>
        <w:pStyle w:val="TOC1"/>
        <w:tabs>
          <w:tab w:val="right" w:leader="dot" w:pos="8306"/>
        </w:tabs>
      </w:pPr>
      <w:hyperlink w:anchor="_Toc27288" w:history="1">
        <w:r>
          <w:rPr>
            <w:rFonts w:ascii="仿宋" w:eastAsia="仿宋" w:hAnsi="仿宋" w:cs="仿宋" w:hint="eastAsia"/>
            <w:lang w:eastAsia="zh-CN"/>
          </w:rPr>
          <w:t>五、技术与研发计划</w:t>
        </w:r>
        <w:r>
          <w:tab/>
        </w:r>
        <w:r>
          <w:fldChar w:fldCharType="begin"/>
        </w:r>
        <w:r>
          <w:instrText xml:space="preserve"> PAGEREF _Toc27288 \h </w:instrText>
        </w:r>
        <w:r>
          <w:fldChar w:fldCharType="separate"/>
        </w:r>
        <w:r>
          <w:t>26</w:t>
        </w:r>
        <w:r>
          <w:fldChar w:fldCharType="end"/>
        </w:r>
      </w:hyperlink>
    </w:p>
    <w:p>
      <w:pPr>
        <w:pStyle w:val="TOC2"/>
        <w:tabs>
          <w:tab w:val="right" w:leader="dot" w:pos="8306"/>
        </w:tabs>
      </w:pPr>
      <w:hyperlink w:anchor="_Toc18814" w:history="1">
        <w:r>
          <w:rPr>
            <w:rFonts w:ascii="仿宋" w:eastAsia="仿宋" w:hAnsi="仿宋" w:cs="仿宋" w:hint="eastAsia"/>
            <w:lang w:eastAsia="zh-CN"/>
          </w:rPr>
          <w:t>(一)、技术开发策略</w:t>
        </w:r>
        <w:r>
          <w:tab/>
        </w:r>
        <w:r>
          <w:fldChar w:fldCharType="begin"/>
        </w:r>
        <w:r>
          <w:instrText xml:space="preserve"> PAGEREF _Toc18814 \h </w:instrText>
        </w:r>
        <w:r>
          <w:fldChar w:fldCharType="separate"/>
        </w:r>
        <w:r>
          <w:t>26</w:t>
        </w:r>
        <w:r>
          <w:fldChar w:fldCharType="end"/>
        </w:r>
      </w:hyperlink>
    </w:p>
    <w:p>
      <w:pPr>
        <w:pStyle w:val="TOC2"/>
        <w:tabs>
          <w:tab w:val="right" w:leader="dot" w:pos="8306"/>
        </w:tabs>
      </w:pPr>
      <w:hyperlink w:anchor="_Toc32683" w:history="1">
        <w:r>
          <w:rPr>
            <w:rFonts w:ascii="仿宋" w:eastAsia="仿宋" w:hAnsi="仿宋" w:cs="仿宋" w:hint="eastAsia"/>
            <w:lang w:eastAsia="zh-CN"/>
          </w:rPr>
          <w:t>(二)、研发团队与资源配置</w:t>
        </w:r>
        <w:r>
          <w:tab/>
        </w:r>
        <w:r>
          <w:fldChar w:fldCharType="begin"/>
        </w:r>
        <w:r>
          <w:instrText xml:space="preserve"> PAGEREF _Toc32683 \h </w:instrText>
        </w:r>
        <w:r>
          <w:fldChar w:fldCharType="separate"/>
        </w:r>
        <w:r>
          <w:t>27</w:t>
        </w:r>
        <w:r>
          <w:fldChar w:fldCharType="end"/>
        </w:r>
      </w:hyperlink>
    </w:p>
    <w:p>
      <w:pPr>
        <w:pStyle w:val="TOC2"/>
        <w:tabs>
          <w:tab w:val="right" w:leader="dot" w:pos="8306"/>
        </w:tabs>
      </w:pPr>
      <w:hyperlink w:anchor="_Toc11000" w:history="1">
        <w:r>
          <w:rPr>
            <w:rFonts w:ascii="仿宋" w:eastAsia="仿宋" w:hAnsi="仿宋" w:cs="仿宋" w:hint="eastAsia"/>
            <w:lang w:eastAsia="zh-CN"/>
          </w:rPr>
          <w:t>(三)、新产品开发计划</w:t>
        </w:r>
        <w:r>
          <w:tab/>
        </w:r>
        <w:r>
          <w:fldChar w:fldCharType="begin"/>
        </w:r>
        <w:r>
          <w:instrText xml:space="preserve"> PAGEREF _Toc11000 \h </w:instrText>
        </w:r>
        <w:r>
          <w:fldChar w:fldCharType="separate"/>
        </w:r>
        <w:r>
          <w:t>28</w:t>
        </w:r>
        <w:r>
          <w:fldChar w:fldCharType="end"/>
        </w:r>
      </w:hyperlink>
    </w:p>
    <w:p>
      <w:pPr>
        <w:pStyle w:val="TOC2"/>
        <w:tabs>
          <w:tab w:val="right" w:leader="dot" w:pos="8306"/>
        </w:tabs>
      </w:pPr>
      <w:hyperlink w:anchor="_Toc11334" w:history="1">
        <w:r>
          <w:rPr>
            <w:rFonts w:ascii="仿宋" w:eastAsia="仿宋" w:hAnsi="仿宋" w:cs="仿宋" w:hint="eastAsia"/>
            <w:lang w:eastAsia="zh-CN"/>
          </w:rPr>
          <w:t>(四)、技术创新与竞争优势</w:t>
        </w:r>
        <w:r>
          <w:tab/>
        </w:r>
        <w:r>
          <w:fldChar w:fldCharType="begin"/>
        </w:r>
        <w:r>
          <w:instrText xml:space="preserve"> PAGEREF _Toc11334 \h </w:instrText>
        </w:r>
        <w:r>
          <w:fldChar w:fldCharType="separate"/>
        </w:r>
        <w:r>
          <w:t>29</w:t>
        </w:r>
        <w:r>
          <w:fldChar w:fldCharType="end"/>
        </w:r>
      </w:hyperlink>
    </w:p>
    <w:p>
      <w:pPr>
        <w:pStyle w:val="TOC1"/>
        <w:tabs>
          <w:tab w:val="right" w:leader="dot" w:pos="8306"/>
        </w:tabs>
      </w:pPr>
      <w:hyperlink w:anchor="_Toc6316" w:history="1">
        <w:r>
          <w:rPr>
            <w:rFonts w:ascii="仿宋" w:eastAsia="仿宋" w:hAnsi="仿宋" w:cs="仿宋" w:hint="eastAsia"/>
            <w:lang w:eastAsia="zh-CN"/>
          </w:rPr>
          <w:t>六、市场调研与竞争分析</w:t>
        </w:r>
        <w:r>
          <w:tab/>
        </w:r>
        <w:r>
          <w:fldChar w:fldCharType="begin"/>
        </w:r>
        <w:r>
          <w:instrText xml:space="preserve"> PAGEREF _Toc6316 \h </w:instrText>
        </w:r>
        <w:r>
          <w:fldChar w:fldCharType="separate"/>
        </w:r>
        <w:r>
          <w:t>30</w:t>
        </w:r>
        <w:r>
          <w:fldChar w:fldCharType="end"/>
        </w:r>
      </w:hyperlink>
    </w:p>
    <w:p>
      <w:pPr>
        <w:pStyle w:val="TOC2"/>
        <w:tabs>
          <w:tab w:val="right" w:leader="dot" w:pos="8306"/>
        </w:tabs>
      </w:pPr>
      <w:hyperlink w:anchor="_Toc21691" w:history="1">
        <w:r>
          <w:rPr>
            <w:rFonts w:ascii="仿宋" w:eastAsia="仿宋" w:hAnsi="仿宋" w:cs="仿宋" w:hint="eastAsia"/>
            <w:lang w:eastAsia="zh-CN"/>
          </w:rPr>
          <w:t>(一)、市场状况概览</w:t>
        </w:r>
        <w:r>
          <w:tab/>
        </w:r>
        <w:r>
          <w:fldChar w:fldCharType="begin"/>
        </w:r>
        <w:r>
          <w:instrText xml:space="preserve"> PAGEREF _Toc21691 \h </w:instrText>
        </w:r>
        <w:r>
          <w:fldChar w:fldCharType="separate"/>
        </w:r>
        <w:r>
          <w:t>30</w:t>
        </w:r>
        <w:r>
          <w:fldChar w:fldCharType="end"/>
        </w:r>
      </w:hyperlink>
    </w:p>
    <w:p>
      <w:pPr>
        <w:pStyle w:val="TOC2"/>
        <w:tabs>
          <w:tab w:val="right" w:leader="dot" w:pos="8306"/>
        </w:tabs>
      </w:pPr>
      <w:hyperlink w:anchor="_Toc26164" w:history="1">
        <w:r>
          <w:rPr>
            <w:rFonts w:ascii="仿宋" w:eastAsia="仿宋" w:hAnsi="仿宋" w:cs="仿宋" w:hint="eastAsia"/>
            <w:lang w:eastAsia="zh-CN"/>
          </w:rPr>
          <w:t>(二)、市场细分与目标市场</w:t>
        </w:r>
        <w:r>
          <w:tab/>
        </w:r>
        <w:r>
          <w:fldChar w:fldCharType="begin"/>
        </w:r>
        <w:r>
          <w:instrText xml:space="preserve"> PAGEREF _Toc26164 \h </w:instrText>
        </w:r>
        <w:r>
          <w:fldChar w:fldCharType="separate"/>
        </w:r>
        <w:r>
          <w:t>31</w:t>
        </w:r>
        <w:r>
          <w:fldChar w:fldCharType="end"/>
        </w:r>
      </w:hyperlink>
    </w:p>
    <w:p>
      <w:pPr>
        <w:pStyle w:val="TOC2"/>
        <w:tabs>
          <w:tab w:val="right" w:leader="dot" w:pos="8306"/>
        </w:tabs>
      </w:pPr>
      <w:hyperlink w:anchor="_Toc17547" w:history="1">
        <w:r>
          <w:rPr>
            <w:rFonts w:ascii="仿宋" w:eastAsia="仿宋" w:hAnsi="仿宋" w:cs="仿宋" w:hint="eastAsia"/>
            <w:lang w:eastAsia="zh-CN"/>
          </w:rPr>
          <w:t>(三)、竞争对手分析</w:t>
        </w:r>
        <w:r>
          <w:tab/>
        </w:r>
        <w:r>
          <w:fldChar w:fldCharType="begin"/>
        </w:r>
        <w:r>
          <w:instrText xml:space="preserve"> PAGEREF _Toc17547 \h </w:instrText>
        </w:r>
        <w:r>
          <w:fldChar w:fldCharType="separate"/>
        </w:r>
        <w:r>
          <w:t>32</w:t>
        </w:r>
        <w:r>
          <w:fldChar w:fldCharType="end"/>
        </w:r>
      </w:hyperlink>
    </w:p>
    <w:p>
      <w:pPr>
        <w:pStyle w:val="TOC2"/>
        <w:tabs>
          <w:tab w:val="right" w:leader="dot" w:pos="8306"/>
        </w:tabs>
      </w:pPr>
      <w:hyperlink w:anchor="_Toc1587" w:history="1">
        <w:r>
          <w:rPr>
            <w:rFonts w:ascii="仿宋" w:eastAsia="仿宋" w:hAnsi="仿宋" w:cs="仿宋" w:hint="eastAsia"/>
            <w:lang w:eastAsia="zh-CN"/>
          </w:rPr>
          <w:t>(四)、市场机会与挑战</w:t>
        </w:r>
        <w:r>
          <w:tab/>
        </w:r>
        <w:r>
          <w:fldChar w:fldCharType="begin"/>
        </w:r>
        <w:r>
          <w:instrText xml:space="preserve"> PAGEREF _Toc1587 \h </w:instrText>
        </w:r>
        <w:r>
          <w:fldChar w:fldCharType="separate"/>
        </w:r>
        <w:r>
          <w:t>34</w:t>
        </w:r>
        <w:r>
          <w:fldChar w:fldCharType="end"/>
        </w:r>
      </w:hyperlink>
    </w:p>
    <w:p>
      <w:pPr>
        <w:pStyle w:val="TOC2"/>
        <w:tabs>
          <w:tab w:val="right" w:leader="dot" w:pos="8306"/>
        </w:tabs>
      </w:pPr>
      <w:hyperlink w:anchor="_Toc11359" w:history="1">
        <w:r>
          <w:rPr>
            <w:rFonts w:ascii="仿宋" w:eastAsia="仿宋" w:hAnsi="仿宋" w:cs="仿宋" w:hint="eastAsia"/>
            <w:lang w:eastAsia="zh-CN"/>
          </w:rPr>
          <w:t>(五)、市场战略</w:t>
        </w:r>
        <w:r>
          <w:tab/>
        </w:r>
        <w:r>
          <w:fldChar w:fldCharType="begin"/>
        </w:r>
        <w:r>
          <w:instrText xml:space="preserve"> PAGEREF _Toc11359 \h </w:instrText>
        </w:r>
        <w:r>
          <w:fldChar w:fldCharType="separate"/>
        </w:r>
        <w:r>
          <w:t>35</w:t>
        </w:r>
        <w:r>
          <w:fldChar w:fldCharType="end"/>
        </w:r>
      </w:hyperlink>
    </w:p>
    <w:p>
      <w:pPr>
        <w:pStyle w:val="TOC1"/>
        <w:tabs>
          <w:tab w:val="right" w:leader="dot" w:pos="8306"/>
        </w:tabs>
      </w:pPr>
      <w:hyperlink w:anchor="_Toc13536" w:history="1">
        <w:r>
          <w:rPr>
            <w:rFonts w:ascii="仿宋" w:eastAsia="仿宋" w:hAnsi="仿宋" w:cs="仿宋" w:hint="eastAsia"/>
            <w:lang w:eastAsia="zh-CN"/>
          </w:rPr>
          <w:t>七、战略合作与合作伙伴关系</w:t>
        </w:r>
        <w:r>
          <w:tab/>
        </w:r>
        <w:r>
          <w:fldChar w:fldCharType="begin"/>
        </w:r>
        <w:r>
          <w:instrText xml:space="preserve"> PAGEREF _Toc13536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1" w:history="1">
        <w:r>
          <w:rPr>
            <w:rFonts w:ascii="仿宋" w:eastAsia="仿宋" w:hAnsi="仿宋" w:cs="仿宋" w:hint="eastAsia"/>
            <w:lang w:eastAsia="zh-CN"/>
          </w:rPr>
          <w:t>(一)、合作战略与目标</w:t>
        </w:r>
        <w:r>
          <w:tab/>
        </w:r>
        <w:r>
          <w:fldChar w:fldCharType="begin"/>
        </w:r>
        <w:r>
          <w:instrText xml:space="preserve"> PAGEREF _Toc13571 \h </w:instrText>
        </w:r>
        <w:r>
          <w:fldChar w:fldCharType="separate"/>
        </w:r>
        <w:r>
          <w:t>37</w:t>
        </w:r>
        <w:r>
          <w:fldChar w:fldCharType="end"/>
        </w:r>
      </w:hyperlink>
    </w:p>
    <w:p>
      <w:pPr>
        <w:pStyle w:val="TOC2"/>
        <w:tabs>
          <w:tab w:val="right" w:leader="dot" w:pos="8306"/>
        </w:tabs>
      </w:pPr>
      <w:hyperlink w:anchor="_Toc1940" w:history="1">
        <w:r>
          <w:rPr>
            <w:rFonts w:ascii="仿宋" w:eastAsia="仿宋" w:hAnsi="仿宋" w:cs="仿宋" w:hint="eastAsia"/>
            <w:lang w:eastAsia="zh-CN"/>
          </w:rPr>
          <w:t>(二)、合作伙伴选择与评估</w:t>
        </w:r>
        <w:r>
          <w:tab/>
        </w:r>
        <w:r>
          <w:fldChar w:fldCharType="begin"/>
        </w:r>
        <w:r>
          <w:instrText xml:space="preserve"> PAGEREF _Toc1940 \h </w:instrText>
        </w:r>
        <w:r>
          <w:fldChar w:fldCharType="separate"/>
        </w:r>
        <w:r>
          <w:t>38</w:t>
        </w:r>
        <w:r>
          <w:fldChar w:fldCharType="end"/>
        </w:r>
      </w:hyperlink>
    </w:p>
    <w:p>
      <w:pPr>
        <w:pStyle w:val="TOC2"/>
        <w:tabs>
          <w:tab w:val="right" w:leader="dot" w:pos="8306"/>
        </w:tabs>
      </w:pPr>
      <w:hyperlink w:anchor="_Toc30498" w:history="1">
        <w:r>
          <w:rPr>
            <w:rFonts w:ascii="仿宋" w:eastAsia="仿宋" w:hAnsi="仿宋" w:cs="仿宋" w:hint="eastAsia"/>
            <w:lang w:eastAsia="zh-CN"/>
          </w:rPr>
          <w:t>(三)、合同与协议管理</w:t>
        </w:r>
        <w:r>
          <w:tab/>
        </w:r>
        <w:r>
          <w:fldChar w:fldCharType="begin"/>
        </w:r>
        <w:r>
          <w:instrText xml:space="preserve"> PAGEREF _Toc30498 \h </w:instrText>
        </w:r>
        <w:r>
          <w:fldChar w:fldCharType="separate"/>
        </w:r>
        <w:r>
          <w:t>39</w:t>
        </w:r>
        <w:r>
          <w:fldChar w:fldCharType="end"/>
        </w:r>
      </w:hyperlink>
    </w:p>
    <w:p>
      <w:pPr>
        <w:pStyle w:val="TOC2"/>
        <w:tabs>
          <w:tab w:val="right" w:leader="dot" w:pos="8306"/>
        </w:tabs>
      </w:pPr>
      <w:hyperlink w:anchor="_Toc4646" w:history="1">
        <w:r>
          <w:rPr>
            <w:rFonts w:ascii="仿宋" w:eastAsia="仿宋" w:hAnsi="仿宋" w:cs="仿宋" w:hint="eastAsia"/>
            <w:lang w:eastAsia="zh-CN"/>
          </w:rPr>
          <w:t>(四)、风险管理与纠纷解决</w:t>
        </w:r>
        <w:r>
          <w:tab/>
        </w:r>
        <w:r>
          <w:fldChar w:fldCharType="begin"/>
        </w:r>
        <w:r>
          <w:instrText xml:space="preserve"> PAGEREF _Toc4646 \h </w:instrText>
        </w:r>
        <w:r>
          <w:fldChar w:fldCharType="separate"/>
        </w:r>
        <w:r>
          <w:t>40</w:t>
        </w:r>
        <w:r>
          <w:fldChar w:fldCharType="end"/>
        </w:r>
      </w:hyperlink>
    </w:p>
    <w:p>
      <w:pPr>
        <w:pStyle w:val="TOC1"/>
        <w:tabs>
          <w:tab w:val="right" w:leader="dot" w:pos="8306"/>
        </w:tabs>
      </w:pPr>
      <w:hyperlink w:anchor="_Toc26050" w:history="1">
        <w:r>
          <w:rPr>
            <w:rFonts w:ascii="仿宋" w:eastAsia="仿宋" w:hAnsi="仿宋" w:cs="仿宋" w:hint="eastAsia"/>
            <w:lang w:eastAsia="zh-CN"/>
          </w:rPr>
          <w:t>八、劳动安全生产分析</w:t>
        </w:r>
        <w:r>
          <w:tab/>
        </w:r>
        <w:r>
          <w:fldChar w:fldCharType="begin"/>
        </w:r>
        <w:r>
          <w:instrText xml:space="preserve"> PAGEREF _Toc26050 \h </w:instrText>
        </w:r>
        <w:r>
          <w:fldChar w:fldCharType="separate"/>
        </w:r>
        <w:r>
          <w:t>41</w:t>
        </w:r>
        <w:r>
          <w:fldChar w:fldCharType="end"/>
        </w:r>
      </w:hyperlink>
    </w:p>
    <w:p>
      <w:pPr>
        <w:pStyle w:val="TOC2"/>
        <w:tabs>
          <w:tab w:val="right" w:leader="dot" w:pos="8306"/>
        </w:tabs>
      </w:pPr>
      <w:hyperlink w:anchor="_Toc6113" w:history="1">
        <w:r>
          <w:rPr>
            <w:rFonts w:ascii="仿宋" w:eastAsia="仿宋" w:hAnsi="仿宋" w:cs="仿宋" w:hint="eastAsia"/>
            <w:lang w:eastAsia="zh-CN"/>
          </w:rPr>
          <w:t>(一)、安全法规与依据</w:t>
        </w:r>
        <w:r>
          <w:tab/>
        </w:r>
        <w:r>
          <w:fldChar w:fldCharType="begin"/>
        </w:r>
        <w:r>
          <w:instrText xml:space="preserve"> PAGEREF _Toc6113 \h </w:instrText>
        </w:r>
        <w:r>
          <w:fldChar w:fldCharType="separate"/>
        </w:r>
        <w:r>
          <w:t>41</w:t>
        </w:r>
        <w:r>
          <w:fldChar w:fldCharType="end"/>
        </w:r>
      </w:hyperlink>
    </w:p>
    <w:p>
      <w:pPr>
        <w:pStyle w:val="TOC2"/>
        <w:tabs>
          <w:tab w:val="right" w:leader="dot" w:pos="8306"/>
        </w:tabs>
      </w:pPr>
      <w:hyperlink w:anchor="_Toc27101" w:history="1">
        <w:r>
          <w:rPr>
            <w:rFonts w:ascii="仿宋" w:eastAsia="仿宋" w:hAnsi="仿宋" w:cs="仿宋" w:hint="eastAsia"/>
            <w:lang w:eastAsia="zh-CN"/>
          </w:rPr>
          <w:t>(二)、安全措施与效果预估</w:t>
        </w:r>
        <w:r>
          <w:tab/>
        </w:r>
        <w:r>
          <w:fldChar w:fldCharType="begin"/>
        </w:r>
        <w:r>
          <w:instrText xml:space="preserve"> PAGEREF _Toc27101 \h </w:instrText>
        </w:r>
        <w:r>
          <w:fldChar w:fldCharType="separate"/>
        </w:r>
        <w:r>
          <w:t>41</w:t>
        </w:r>
        <w:r>
          <w:fldChar w:fldCharType="end"/>
        </w:r>
      </w:hyperlink>
    </w:p>
    <w:p>
      <w:pPr>
        <w:pStyle w:val="TOC1"/>
        <w:tabs>
          <w:tab w:val="right" w:leader="dot" w:pos="8306"/>
        </w:tabs>
      </w:pPr>
      <w:hyperlink w:anchor="_Toc11595" w:history="1">
        <w:r>
          <w:rPr>
            <w:rFonts w:ascii="仿宋" w:eastAsia="仿宋" w:hAnsi="仿宋" w:cs="仿宋" w:hint="eastAsia"/>
            <w:lang w:eastAsia="zh-CN"/>
          </w:rPr>
          <w:t>九、投资方案</w:t>
        </w:r>
        <w:r>
          <w:tab/>
        </w:r>
        <w:r>
          <w:fldChar w:fldCharType="begin"/>
        </w:r>
        <w:r>
          <w:instrText xml:space="preserve"> PAGEREF _Toc11595 \h </w:instrText>
        </w:r>
        <w:r>
          <w:fldChar w:fldCharType="separate"/>
        </w:r>
        <w:r>
          <w:t>44</w:t>
        </w:r>
        <w:r>
          <w:fldChar w:fldCharType="end"/>
        </w:r>
      </w:hyperlink>
    </w:p>
    <w:p>
      <w:pPr>
        <w:pStyle w:val="TOC2"/>
        <w:tabs>
          <w:tab w:val="right" w:leader="dot" w:pos="8306"/>
        </w:tabs>
      </w:pPr>
      <w:hyperlink w:anchor="_Toc8075" w:history="1">
        <w:r>
          <w:rPr>
            <w:rFonts w:ascii="仿宋" w:eastAsia="仿宋" w:hAnsi="仿宋" w:cs="仿宋" w:hint="eastAsia"/>
            <w:lang w:eastAsia="zh-CN"/>
          </w:rPr>
          <w:t>(一)、高线密度玻璃纤维直接无捻粗纱项目总投资构成分析</w:t>
        </w:r>
        <w:r>
          <w:tab/>
        </w:r>
        <w:r>
          <w:fldChar w:fldCharType="begin"/>
        </w:r>
        <w:r>
          <w:instrText xml:space="preserve"> PAGEREF _Toc8075 \h </w:instrText>
        </w:r>
        <w:r>
          <w:fldChar w:fldCharType="separate"/>
        </w:r>
        <w:r>
          <w:t>44</w:t>
        </w:r>
        <w:r>
          <w:fldChar w:fldCharType="end"/>
        </w:r>
      </w:hyperlink>
    </w:p>
    <w:p>
      <w:pPr>
        <w:pStyle w:val="TOC2"/>
        <w:tabs>
          <w:tab w:val="right" w:leader="dot" w:pos="8306"/>
        </w:tabs>
      </w:pPr>
      <w:hyperlink w:anchor="_Toc6434" w:history="1">
        <w:r>
          <w:rPr>
            <w:rFonts w:ascii="仿宋" w:eastAsia="仿宋" w:hAnsi="仿宋" w:cs="仿宋" w:hint="eastAsia"/>
            <w:lang w:eastAsia="zh-CN"/>
          </w:rPr>
          <w:t>(二)、建设投资构成</w:t>
        </w:r>
        <w:r>
          <w:tab/>
        </w:r>
        <w:r>
          <w:fldChar w:fldCharType="begin"/>
        </w:r>
        <w:r>
          <w:instrText xml:space="preserve"> PAGEREF _Toc6434 \h </w:instrText>
        </w:r>
        <w:r>
          <w:fldChar w:fldCharType="separate"/>
        </w:r>
        <w:r>
          <w:t>45</w:t>
        </w:r>
        <w:r>
          <w:fldChar w:fldCharType="end"/>
        </w:r>
      </w:hyperlink>
    </w:p>
    <w:p>
      <w:pPr>
        <w:pStyle w:val="TOC2"/>
        <w:tabs>
          <w:tab w:val="right" w:leader="dot" w:pos="8306"/>
        </w:tabs>
      </w:pPr>
      <w:hyperlink w:anchor="_Toc27020" w:history="1">
        <w:r>
          <w:rPr>
            <w:rFonts w:ascii="仿宋" w:eastAsia="仿宋" w:hAnsi="仿宋" w:cs="仿宋" w:hint="eastAsia"/>
            <w:lang w:eastAsia="zh-CN"/>
          </w:rPr>
          <w:t>(三)、资金筹措方式</w:t>
        </w:r>
        <w:r>
          <w:tab/>
        </w:r>
        <w:r>
          <w:fldChar w:fldCharType="begin"/>
        </w:r>
        <w:r>
          <w:instrText xml:space="preserve"> PAGEREF _Toc27020 \h </w:instrText>
        </w:r>
        <w:r>
          <w:fldChar w:fldCharType="separate"/>
        </w:r>
        <w:r>
          <w:t>46</w:t>
        </w:r>
        <w:r>
          <w:fldChar w:fldCharType="end"/>
        </w:r>
      </w:hyperlink>
    </w:p>
    <w:p>
      <w:pPr>
        <w:pStyle w:val="TOC2"/>
        <w:tabs>
          <w:tab w:val="right" w:leader="dot" w:pos="8306"/>
        </w:tabs>
      </w:pPr>
      <w:hyperlink w:anchor="_Toc30258" w:history="1">
        <w:r>
          <w:rPr>
            <w:rFonts w:ascii="仿宋" w:eastAsia="仿宋" w:hAnsi="仿宋" w:cs="仿宋" w:hint="eastAsia"/>
            <w:lang w:eastAsia="zh-CN"/>
          </w:rPr>
          <w:t>(四)、投资分析</w:t>
        </w:r>
        <w:r>
          <w:tab/>
        </w:r>
        <w:r>
          <w:fldChar w:fldCharType="begin"/>
        </w:r>
        <w:r>
          <w:instrText xml:space="preserve"> PAGEREF _Toc30258 \h </w:instrText>
        </w:r>
        <w:r>
          <w:fldChar w:fldCharType="separate"/>
        </w:r>
        <w:r>
          <w:t>47</w:t>
        </w:r>
        <w:r>
          <w:fldChar w:fldCharType="end"/>
        </w:r>
      </w:hyperlink>
    </w:p>
    <w:p>
      <w:pPr>
        <w:pStyle w:val="TOC2"/>
        <w:tabs>
          <w:tab w:val="right" w:leader="dot" w:pos="8306"/>
        </w:tabs>
      </w:pPr>
      <w:hyperlink w:anchor="_Toc30274" w:history="1">
        <w:r>
          <w:rPr>
            <w:rFonts w:ascii="仿宋" w:eastAsia="仿宋" w:hAnsi="仿宋" w:cs="仿宋" w:hint="eastAsia"/>
            <w:lang w:eastAsia="zh-CN"/>
          </w:rPr>
          <w:t>(五)、资金使用计划</w:t>
        </w:r>
        <w:r>
          <w:tab/>
        </w:r>
        <w:r>
          <w:fldChar w:fldCharType="begin"/>
        </w:r>
        <w:r>
          <w:instrText xml:space="preserve"> PAGEREF _Toc30274 \h </w:instrText>
        </w:r>
        <w:r>
          <w:fldChar w:fldCharType="separate"/>
        </w:r>
        <w:r>
          <w:t>48</w:t>
        </w:r>
        <w:r>
          <w:fldChar w:fldCharType="end"/>
        </w:r>
      </w:hyperlink>
    </w:p>
    <w:p>
      <w:pPr>
        <w:pStyle w:val="TOC2"/>
        <w:tabs>
          <w:tab w:val="right" w:leader="dot" w:pos="8306"/>
        </w:tabs>
      </w:pPr>
      <w:hyperlink w:anchor="_Toc25846" w:history="1">
        <w:r>
          <w:rPr>
            <w:rFonts w:ascii="仿宋" w:eastAsia="仿宋" w:hAnsi="仿宋" w:cs="仿宋" w:hint="eastAsia"/>
            <w:lang w:eastAsia="zh-CN"/>
          </w:rPr>
          <w:t>(六)、高线密度玻璃纤维直接无捻粗纱项目融资方案</w:t>
        </w:r>
        <w:r>
          <w:tab/>
        </w:r>
        <w:r>
          <w:fldChar w:fldCharType="begin"/>
        </w:r>
        <w:r>
          <w:instrText xml:space="preserve"> PAGEREF _Toc25846 \h </w:instrText>
        </w:r>
        <w:r>
          <w:fldChar w:fldCharType="separate"/>
        </w:r>
        <w:r>
          <w:t>49</w:t>
        </w:r>
        <w:r>
          <w:fldChar w:fldCharType="end"/>
        </w:r>
      </w:hyperlink>
    </w:p>
    <w:p>
      <w:pPr>
        <w:pStyle w:val="TOC2"/>
        <w:tabs>
          <w:tab w:val="right" w:leader="dot" w:pos="8306"/>
        </w:tabs>
      </w:pPr>
      <w:hyperlink w:anchor="_Toc21282" w:history="1">
        <w:r>
          <w:rPr>
            <w:rFonts w:ascii="仿宋" w:eastAsia="仿宋" w:hAnsi="仿宋" w:cs="仿宋" w:hint="eastAsia"/>
            <w:lang w:eastAsia="zh-CN"/>
          </w:rPr>
          <w:t>(七)、盈利模式和财务预测</w:t>
        </w:r>
        <w:r>
          <w:tab/>
        </w:r>
        <w:r>
          <w:fldChar w:fldCharType="begin"/>
        </w:r>
        <w:r>
          <w:instrText xml:space="preserve"> PAGEREF _Toc21282 \h </w:instrText>
        </w:r>
        <w:r>
          <w:fldChar w:fldCharType="separate"/>
        </w:r>
        <w:r>
          <w:t>52</w:t>
        </w:r>
        <w:r>
          <w:fldChar w:fldCharType="end"/>
        </w:r>
      </w:hyperlink>
    </w:p>
    <w:p>
      <w:pPr>
        <w:pStyle w:val="TOC1"/>
        <w:tabs>
          <w:tab w:val="right" w:leader="dot" w:pos="8306"/>
        </w:tabs>
      </w:pPr>
      <w:hyperlink w:anchor="_Toc14244" w:history="1">
        <w:r>
          <w:rPr>
            <w:rFonts w:ascii="仿宋" w:eastAsia="仿宋" w:hAnsi="仿宋" w:cs="仿宋" w:hint="eastAsia"/>
            <w:lang w:eastAsia="zh-CN"/>
          </w:rPr>
          <w:t>十、风险评估与应对策略</w:t>
        </w:r>
        <w:r>
          <w:tab/>
        </w:r>
        <w:r>
          <w:fldChar w:fldCharType="begin"/>
        </w:r>
        <w:r>
          <w:instrText xml:space="preserve"> PAGEREF _Toc14244 \h </w:instrText>
        </w:r>
        <w:r>
          <w:fldChar w:fldCharType="separate"/>
        </w:r>
        <w:r>
          <w:t>53</w:t>
        </w:r>
        <w:r>
          <w:fldChar w:fldCharType="end"/>
        </w:r>
      </w:hyperlink>
    </w:p>
    <w:p>
      <w:pPr>
        <w:pStyle w:val="TOC2"/>
        <w:tabs>
          <w:tab w:val="right" w:leader="dot" w:pos="8306"/>
        </w:tabs>
      </w:pPr>
      <w:hyperlink w:anchor="_Toc20606" w:history="1">
        <w:r>
          <w:rPr>
            <w:rFonts w:ascii="仿宋" w:eastAsia="仿宋" w:hAnsi="仿宋" w:cs="仿宋" w:hint="eastAsia"/>
            <w:lang w:eastAsia="zh-CN"/>
          </w:rPr>
          <w:t>(一)、高线密度玻璃纤维直接无捻粗纱项目风险分析</w:t>
        </w:r>
        <w:r>
          <w:tab/>
        </w:r>
        <w:r>
          <w:fldChar w:fldCharType="begin"/>
        </w:r>
        <w:r>
          <w:instrText xml:space="preserve"> PAGEREF _Toc20606 \h </w:instrText>
        </w:r>
        <w:r>
          <w:fldChar w:fldCharType="separate"/>
        </w:r>
        <w:r>
          <w:t>53</w:t>
        </w:r>
        <w:r>
          <w:fldChar w:fldCharType="end"/>
        </w:r>
      </w:hyperlink>
    </w:p>
    <w:p>
      <w:pPr>
        <w:pStyle w:val="TOC2"/>
        <w:tabs>
          <w:tab w:val="right" w:leader="dot" w:pos="8306"/>
        </w:tabs>
      </w:pPr>
      <w:hyperlink w:anchor="_Toc28414" w:history="1">
        <w:r>
          <w:rPr>
            <w:rFonts w:ascii="仿宋" w:eastAsia="仿宋" w:hAnsi="仿宋" w:cs="仿宋" w:hint="eastAsia"/>
            <w:lang w:eastAsia="zh-CN"/>
          </w:rPr>
          <w:t>(二)、风险管理与应对方法</w:t>
        </w:r>
        <w:r>
          <w:tab/>
        </w:r>
        <w:r>
          <w:fldChar w:fldCharType="begin"/>
        </w:r>
        <w:r>
          <w:instrText xml:space="preserve"> PAGEREF _Toc28414 \h </w:instrText>
        </w:r>
        <w:r>
          <w:fldChar w:fldCharType="separate"/>
        </w:r>
        <w:r>
          <w:t>55</w:t>
        </w:r>
        <w:r>
          <w:fldChar w:fldCharType="end"/>
        </w:r>
      </w:hyperlink>
    </w:p>
    <w:p>
      <w:pPr>
        <w:pStyle w:val="TOC1"/>
        <w:tabs>
          <w:tab w:val="right" w:leader="dot" w:pos="8306"/>
        </w:tabs>
      </w:pPr>
      <w:hyperlink w:anchor="_Toc25544" w:history="1">
        <w:r>
          <w:rPr>
            <w:rFonts w:ascii="仿宋" w:eastAsia="仿宋" w:hAnsi="仿宋" w:cs="仿宋" w:hint="eastAsia"/>
            <w:lang w:eastAsia="zh-CN"/>
          </w:rPr>
          <w:t>十一、高线密度玻璃纤维直接无捻粗纱项目可行性风险分析</w:t>
        </w:r>
        <w:r>
          <w:tab/>
        </w:r>
        <w:r>
          <w:fldChar w:fldCharType="begin"/>
        </w:r>
        <w:r>
          <w:instrText xml:space="preserve"> PAGEREF _Toc25544 \h </w:instrText>
        </w:r>
        <w:r>
          <w:fldChar w:fldCharType="separate"/>
        </w:r>
        <w:r>
          <w:t>57</w:t>
        </w:r>
        <w:r>
          <w:fldChar w:fldCharType="end"/>
        </w:r>
      </w:hyperlink>
    </w:p>
    <w:p>
      <w:pPr>
        <w:pStyle w:val="TOC2"/>
        <w:tabs>
          <w:tab w:val="right" w:leader="dot" w:pos="8306"/>
        </w:tabs>
      </w:pPr>
      <w:hyperlink w:anchor="_Toc12854" w:history="1">
        <w:r>
          <w:rPr>
            <w:rFonts w:ascii="仿宋" w:eastAsia="仿宋" w:hAnsi="仿宋" w:cs="仿宋" w:hint="eastAsia"/>
            <w:lang w:eastAsia="zh-CN"/>
          </w:rPr>
          <w:t>(一)、高线密度玻璃纤维直接无捻粗纱项目风险识别</w:t>
        </w:r>
        <w:r>
          <w:tab/>
        </w:r>
        <w:r>
          <w:fldChar w:fldCharType="begin"/>
        </w:r>
        <w:r>
          <w:instrText xml:space="preserve"> PAGEREF _Toc12854 \h </w:instrText>
        </w:r>
        <w:r>
          <w:fldChar w:fldCharType="separate"/>
        </w:r>
        <w:r>
          <w:t>57</w:t>
        </w:r>
        <w:r>
          <w:fldChar w:fldCharType="end"/>
        </w:r>
      </w:hyperlink>
    </w:p>
    <w:p>
      <w:pPr>
        <w:pStyle w:val="TOC2"/>
        <w:tabs>
          <w:tab w:val="right" w:leader="dot" w:pos="8306"/>
        </w:tabs>
      </w:pPr>
      <w:hyperlink w:anchor="_Toc10102" w:history="1">
        <w:r>
          <w:rPr>
            <w:rFonts w:ascii="仿宋" w:eastAsia="仿宋" w:hAnsi="仿宋" w:cs="仿宋" w:hint="eastAsia"/>
            <w:lang w:eastAsia="zh-CN"/>
          </w:rPr>
          <w:t>(二)、风险评估和定量分析</w:t>
        </w:r>
        <w:r>
          <w:tab/>
        </w:r>
        <w:r>
          <w:fldChar w:fldCharType="begin"/>
        </w:r>
        <w:r>
          <w:instrText xml:space="preserve"> PAGEREF _Toc10102 \h </w:instrText>
        </w:r>
        <w:r>
          <w:fldChar w:fldCharType="separate"/>
        </w:r>
        <w:r>
          <w:t>57</w:t>
        </w:r>
        <w:r>
          <w:fldChar w:fldCharType="end"/>
        </w:r>
      </w:hyperlink>
    </w:p>
    <w:p>
      <w:pPr>
        <w:pStyle w:val="TOC2"/>
        <w:tabs>
          <w:tab w:val="right" w:leader="dot" w:pos="8306"/>
        </w:tabs>
      </w:pPr>
      <w:hyperlink w:anchor="_Toc12618" w:history="1">
        <w:r>
          <w:rPr>
            <w:rFonts w:ascii="仿宋" w:eastAsia="仿宋" w:hAnsi="仿宋" w:cs="仿宋" w:hint="eastAsia"/>
            <w:lang w:eastAsia="zh-CN"/>
          </w:rPr>
          <w:t>(三)、风险管理计划</w:t>
        </w:r>
        <w:r>
          <w:tab/>
        </w:r>
        <w:r>
          <w:fldChar w:fldCharType="begin"/>
        </w:r>
        <w:r>
          <w:instrText xml:space="preserve"> PAGEREF _Toc12618 \h </w:instrText>
        </w:r>
        <w:r>
          <w:fldChar w:fldCharType="separate"/>
        </w:r>
        <w:r>
          <w:t>58</w:t>
        </w:r>
        <w:r>
          <w:fldChar w:fldCharType="end"/>
        </w:r>
      </w:hyperlink>
    </w:p>
    <w:p>
      <w:pPr>
        <w:pStyle w:val="TOC2"/>
        <w:tabs>
          <w:tab w:val="right" w:leader="dot" w:pos="8306"/>
        </w:tabs>
      </w:pPr>
      <w:hyperlink w:anchor="_Toc30080" w:history="1">
        <w:r>
          <w:rPr>
            <w:rFonts w:ascii="仿宋" w:eastAsia="仿宋" w:hAnsi="仿宋" w:cs="仿宋" w:hint="eastAsia"/>
            <w:lang w:eastAsia="zh-CN"/>
          </w:rPr>
          <w:t>(四)、风险缓解策略</w:t>
        </w:r>
        <w:r>
          <w:tab/>
        </w:r>
        <w:r>
          <w:fldChar w:fldCharType="begin"/>
        </w:r>
        <w:r>
          <w:instrText xml:space="preserve"> PAGEREF _Toc30080 \h </w:instrText>
        </w:r>
        <w:r>
          <w:fldChar w:fldCharType="separate"/>
        </w:r>
        <w:r>
          <w:t>58</w:t>
        </w:r>
        <w:r>
          <w:fldChar w:fldCharType="end"/>
        </w:r>
      </w:hyperlink>
    </w:p>
    <w:p>
      <w:pPr>
        <w:pStyle w:val="TOC1"/>
        <w:tabs>
          <w:tab w:val="right" w:leader="dot" w:pos="8306"/>
        </w:tabs>
      </w:pPr>
      <w:hyperlink w:anchor="_Toc26747" w:history="1">
        <w:r>
          <w:rPr>
            <w:rFonts w:ascii="仿宋" w:eastAsia="仿宋" w:hAnsi="仿宋" w:cs="仿宋" w:hint="eastAsia"/>
            <w:lang w:eastAsia="zh-CN"/>
          </w:rPr>
          <w:t>十二、高线密度玻璃纤维直接无捻粗纱项目监督与评估</w:t>
        </w:r>
        <w:r>
          <w:tab/>
        </w:r>
        <w:r>
          <w:fldChar w:fldCharType="begin"/>
        </w:r>
        <w:r>
          <w:instrText xml:space="preserve"> PAGEREF _Toc26747 \h </w:instrText>
        </w:r>
        <w:r>
          <w:fldChar w:fldCharType="separate"/>
        </w:r>
        <w:r>
          <w:t>59</w:t>
        </w:r>
        <w:r>
          <w:fldChar w:fldCharType="end"/>
        </w:r>
      </w:hyperlink>
    </w:p>
    <w:p>
      <w:pPr>
        <w:pStyle w:val="TOC2"/>
        <w:tabs>
          <w:tab w:val="right" w:leader="dot" w:pos="8306"/>
        </w:tabs>
      </w:pPr>
      <w:hyperlink w:anchor="_Toc25253" w:history="1">
        <w:r>
          <w:rPr>
            <w:rFonts w:ascii="仿宋" w:eastAsia="仿宋" w:hAnsi="仿宋" w:cs="仿宋" w:hint="eastAsia"/>
            <w:lang w:eastAsia="zh-CN"/>
          </w:rPr>
          <w:t>(一)、高线密度玻璃纤维直接无捻粗纱项目监督体系</w:t>
        </w:r>
        <w:r>
          <w:tab/>
        </w:r>
        <w:r>
          <w:fldChar w:fldCharType="begin"/>
        </w:r>
        <w:r>
          <w:instrText xml:space="preserve"> PAGEREF _Toc25253 \h </w:instrText>
        </w:r>
        <w:r>
          <w:fldChar w:fldCharType="separate"/>
        </w:r>
        <w:r>
          <w:t>59</w:t>
        </w:r>
        <w:r>
          <w:fldChar w:fldCharType="end"/>
        </w:r>
      </w:hyperlink>
    </w:p>
    <w:p>
      <w:pPr>
        <w:pStyle w:val="TOC2"/>
        <w:tabs>
          <w:tab w:val="right" w:leader="dot" w:pos="8306"/>
        </w:tabs>
      </w:pPr>
      <w:hyperlink w:anchor="_Toc1281" w:history="1">
        <w:r>
          <w:rPr>
            <w:rFonts w:ascii="仿宋" w:eastAsia="仿宋" w:hAnsi="仿宋" w:cs="仿宋" w:hint="eastAsia"/>
            <w:lang w:eastAsia="zh-CN"/>
          </w:rPr>
          <w:t>(二)、绩效评估与指标</w:t>
        </w:r>
        <w:r>
          <w:tab/>
        </w:r>
        <w:r>
          <w:fldChar w:fldCharType="begin"/>
        </w:r>
        <w:r>
          <w:instrText xml:space="preserve"> PAGEREF _Toc1281 \h </w:instrText>
        </w:r>
        <w:r>
          <w:fldChar w:fldCharType="separate"/>
        </w:r>
        <w:r>
          <w:t>60</w:t>
        </w:r>
        <w:r>
          <w:fldChar w:fldCharType="end"/>
        </w:r>
      </w:hyperlink>
    </w:p>
    <w:p>
      <w:pPr>
        <w:pStyle w:val="TOC2"/>
        <w:tabs>
          <w:tab w:val="right" w:leader="dot" w:pos="8306"/>
        </w:tabs>
      </w:pPr>
      <w:hyperlink w:anchor="_Toc3280" w:history="1">
        <w:r>
          <w:rPr>
            <w:rFonts w:ascii="仿宋" w:eastAsia="仿宋" w:hAnsi="仿宋" w:cs="仿宋" w:hint="eastAsia"/>
            <w:lang w:eastAsia="zh-CN"/>
          </w:rPr>
          <w:t>(三)、变更管理与调整</w:t>
        </w:r>
        <w:r>
          <w:tab/>
        </w:r>
        <w:r>
          <w:fldChar w:fldCharType="begin"/>
        </w:r>
        <w:r>
          <w:instrText xml:space="preserve"> PAGEREF _Toc3280 \h </w:instrText>
        </w:r>
        <w:r>
          <w:fldChar w:fldCharType="separate"/>
        </w:r>
        <w:r>
          <w:t>61</w:t>
        </w:r>
        <w:r>
          <w:fldChar w:fldCharType="end"/>
        </w:r>
      </w:hyperlink>
    </w:p>
    <w:p>
      <w:pPr>
        <w:pStyle w:val="TOC2"/>
        <w:tabs>
          <w:tab w:val="right" w:leader="dot" w:pos="8306"/>
        </w:tabs>
      </w:pPr>
      <w:hyperlink w:anchor="_Toc1130" w:history="1">
        <w:r>
          <w:rPr>
            <w:rFonts w:ascii="仿宋" w:eastAsia="仿宋" w:hAnsi="仿宋" w:cs="仿宋" w:hint="eastAsia"/>
            <w:lang w:eastAsia="zh-CN"/>
          </w:rPr>
          <w:t>(四)、定期报告与审计</w:t>
        </w:r>
        <w:r>
          <w:tab/>
        </w:r>
        <w:r>
          <w:fldChar w:fldCharType="begin"/>
        </w:r>
        <w:r>
          <w:instrText xml:space="preserve"> PAGEREF _Toc1130 \h </w:instrText>
        </w:r>
        <w:r>
          <w:fldChar w:fldCharType="separate"/>
        </w:r>
        <w:r>
          <w:t>62</w:t>
        </w:r>
        <w:r>
          <w:fldChar w:fldCharType="end"/>
        </w:r>
      </w:hyperlink>
    </w:p>
    <w:p>
      <w:pPr>
        <w:pStyle w:val="TOC1"/>
        <w:tabs>
          <w:tab w:val="right" w:leader="dot" w:pos="8306"/>
        </w:tabs>
      </w:pPr>
      <w:hyperlink w:anchor="_Toc7544" w:history="1">
        <w:r>
          <w:rPr>
            <w:rFonts w:ascii="仿宋" w:eastAsia="仿宋" w:hAnsi="仿宋" w:cs="仿宋" w:hint="eastAsia"/>
            <w:lang w:eastAsia="zh-CN"/>
          </w:rPr>
          <w:t>十三、战略退出计划</w:t>
        </w:r>
        <w:r>
          <w:tab/>
        </w:r>
        <w:r>
          <w:fldChar w:fldCharType="begin"/>
        </w:r>
        <w:r>
          <w:instrText xml:space="preserve"> PAGEREF _Toc7544 \h </w:instrText>
        </w:r>
        <w:r>
          <w:fldChar w:fldCharType="separate"/>
        </w:r>
        <w:r>
          <w:t>63</w:t>
        </w:r>
        <w:r>
          <w:fldChar w:fldCharType="end"/>
        </w:r>
      </w:hyperlink>
    </w:p>
    <w:p>
      <w:pPr>
        <w:pStyle w:val="TOC2"/>
        <w:tabs>
          <w:tab w:val="right" w:leader="dot" w:pos="8306"/>
        </w:tabs>
      </w:pPr>
      <w:hyperlink w:anchor="_Toc3050" w:history="1">
        <w:r>
          <w:rPr>
            <w:rFonts w:ascii="仿宋" w:eastAsia="仿宋" w:hAnsi="仿宋" w:cs="仿宋" w:hint="eastAsia"/>
            <w:lang w:eastAsia="zh-CN"/>
          </w:rPr>
          <w:t>(一)、高线密度玻璃纤维直接无捻粗纱项目退出战略</w:t>
        </w:r>
        <w:r>
          <w:tab/>
        </w:r>
        <w:r>
          <w:fldChar w:fldCharType="begin"/>
        </w:r>
        <w:r>
          <w:instrText xml:space="preserve"> PAGEREF _Toc3050 \h </w:instrText>
        </w:r>
        <w:r>
          <w:fldChar w:fldCharType="separate"/>
        </w:r>
        <w:r>
          <w:t>63</w:t>
        </w:r>
        <w:r>
          <w:fldChar w:fldCharType="end"/>
        </w:r>
      </w:hyperlink>
    </w:p>
    <w:p>
      <w:pPr>
        <w:pStyle w:val="TOC2"/>
        <w:tabs>
          <w:tab w:val="right" w:leader="dot" w:pos="8306"/>
        </w:tabs>
      </w:pPr>
      <w:hyperlink w:anchor="_Toc10293" w:history="1">
        <w:r>
          <w:rPr>
            <w:rFonts w:ascii="仿宋" w:eastAsia="仿宋" w:hAnsi="仿宋" w:cs="仿宋" w:hint="eastAsia"/>
            <w:lang w:eastAsia="zh-CN"/>
          </w:rPr>
          <w:t>(二)、潜在退出方式</w:t>
        </w:r>
        <w:r>
          <w:tab/>
        </w:r>
        <w:r>
          <w:fldChar w:fldCharType="begin"/>
        </w:r>
        <w:r>
          <w:instrText xml:space="preserve"> PAGEREF _Toc10293 \h </w:instrText>
        </w:r>
        <w:r>
          <w:fldChar w:fldCharType="separate"/>
        </w:r>
        <w:r>
          <w:t>64</w:t>
        </w:r>
        <w:r>
          <w:fldChar w:fldCharType="end"/>
        </w:r>
      </w:hyperlink>
    </w:p>
    <w:p>
      <w:pPr>
        <w:pStyle w:val="TOC2"/>
        <w:tabs>
          <w:tab w:val="right" w:leader="dot" w:pos="8306"/>
        </w:tabs>
      </w:pPr>
      <w:hyperlink w:anchor="_Toc7967" w:history="1">
        <w:r>
          <w:rPr>
            <w:rFonts w:ascii="仿宋" w:eastAsia="仿宋" w:hAnsi="仿宋" w:cs="仿宋" w:hint="eastAsia"/>
            <w:lang w:eastAsia="zh-CN"/>
          </w:rPr>
          <w:t>(三)、退出时机与条件</w:t>
        </w:r>
        <w:r>
          <w:tab/>
        </w:r>
        <w:r>
          <w:fldChar w:fldCharType="begin"/>
        </w:r>
        <w:r>
          <w:instrText xml:space="preserve"> PAGEREF _Toc7967 \h </w:instrText>
        </w:r>
        <w:r>
          <w:fldChar w:fldCharType="separate"/>
        </w:r>
        <w:r>
          <w:t>65</w:t>
        </w:r>
        <w:r>
          <w:fldChar w:fldCharType="end"/>
        </w:r>
      </w:hyperlink>
    </w:p>
    <w:p>
      <w:pPr>
        <w:pStyle w:val="TOC2"/>
        <w:tabs>
          <w:tab w:val="right" w:leader="dot" w:pos="8306"/>
        </w:tabs>
      </w:pPr>
      <w:hyperlink w:anchor="_Toc3818" w:history="1">
        <w:r>
          <w:rPr>
            <w:rFonts w:ascii="仿宋" w:eastAsia="仿宋" w:hAnsi="仿宋" w:cs="仿宋" w:hint="eastAsia"/>
            <w:lang w:eastAsia="zh-CN"/>
          </w:rPr>
          <w:t>(四)、投资者回报与退出</w:t>
        </w:r>
        <w:r>
          <w:tab/>
        </w:r>
        <w:r>
          <w:fldChar w:fldCharType="begin"/>
        </w:r>
        <w:r>
          <w:instrText xml:space="preserve"> PAGEREF _Toc3818 \h </w:instrText>
        </w:r>
        <w:r>
          <w:fldChar w:fldCharType="separate"/>
        </w:r>
        <w:r>
          <w:t>65</w:t>
        </w:r>
        <w:r>
          <w:fldChar w:fldCharType="end"/>
        </w:r>
      </w:hyperlink>
    </w:p>
    <w:p>
      <w:pPr>
        <w:pStyle w:val="TOC1"/>
        <w:tabs>
          <w:tab w:val="right" w:leader="dot" w:pos="8306"/>
        </w:tabs>
      </w:pPr>
      <w:hyperlink w:anchor="_Toc23074" w:history="1">
        <w:r>
          <w:rPr>
            <w:rFonts w:ascii="仿宋" w:eastAsia="仿宋" w:hAnsi="仿宋" w:cs="仿宋" w:hint="eastAsia"/>
            <w:lang w:eastAsia="zh-CN"/>
          </w:rPr>
          <w:t>十四、战略合作伙伴与投资者关系</w:t>
        </w:r>
        <w:r>
          <w:tab/>
        </w:r>
        <w:r>
          <w:fldChar w:fldCharType="begin"/>
        </w:r>
        <w:r>
          <w:instrText xml:space="preserve"> PAGEREF _Toc23074 \h </w:instrText>
        </w:r>
        <w:r>
          <w:fldChar w:fldCharType="separate"/>
        </w:r>
        <w:r>
          <w:t>66</w:t>
        </w:r>
        <w:r>
          <w:fldChar w:fldCharType="end"/>
        </w:r>
      </w:hyperlink>
    </w:p>
    <w:p>
      <w:pPr>
        <w:pStyle w:val="TOC2"/>
        <w:tabs>
          <w:tab w:val="right" w:leader="dot" w:pos="8306"/>
        </w:tabs>
      </w:pPr>
      <w:hyperlink w:anchor="_Toc8227" w:history="1">
        <w:r>
          <w:rPr>
            <w:rFonts w:ascii="仿宋" w:eastAsia="仿宋" w:hAnsi="仿宋" w:cs="仿宋" w:hint="eastAsia"/>
            <w:lang w:eastAsia="zh-CN"/>
          </w:rPr>
          <w:t>(一)、投资者关系管理</w:t>
        </w:r>
        <w:r>
          <w:tab/>
        </w:r>
        <w:r>
          <w:fldChar w:fldCharType="begin"/>
        </w:r>
        <w:r>
          <w:instrText xml:space="preserve"> PAGEREF _Toc8227 \h </w:instrText>
        </w:r>
        <w:r>
          <w:fldChar w:fldCharType="separate"/>
        </w:r>
        <w:r>
          <w:t>66</w:t>
        </w:r>
        <w:r>
          <w:fldChar w:fldCharType="end"/>
        </w:r>
      </w:hyperlink>
    </w:p>
    <w:p>
      <w:pPr>
        <w:pStyle w:val="TOC2"/>
        <w:tabs>
          <w:tab w:val="right" w:leader="dot" w:pos="8306"/>
        </w:tabs>
      </w:pPr>
      <w:hyperlink w:anchor="_Toc12497" w:history="1">
        <w:r>
          <w:rPr>
            <w:rFonts w:ascii="仿宋" w:eastAsia="仿宋" w:hAnsi="仿宋" w:cs="仿宋" w:hint="eastAsia"/>
            <w:lang w:eastAsia="zh-CN"/>
          </w:rPr>
          <w:t>(二)、战略合作伙伴关系管理</w:t>
        </w:r>
        <w:r>
          <w:tab/>
        </w:r>
        <w:r>
          <w:fldChar w:fldCharType="begin"/>
        </w:r>
        <w:r>
          <w:instrText xml:space="preserve"> PAGEREF _Toc12497 \h </w:instrText>
        </w:r>
        <w:r>
          <w:fldChar w:fldCharType="separate"/>
        </w:r>
        <w:r>
          <w:t>66</w:t>
        </w:r>
        <w:r>
          <w:fldChar w:fldCharType="end"/>
        </w:r>
      </w:hyperlink>
    </w:p>
    <w:p>
      <w:pPr>
        <w:pStyle w:val="TOC2"/>
        <w:tabs>
          <w:tab w:val="right" w:leader="dot" w:pos="8306"/>
        </w:tabs>
      </w:pPr>
      <w:hyperlink w:anchor="_Toc2470" w:history="1">
        <w:r>
          <w:rPr>
            <w:rFonts w:ascii="仿宋" w:eastAsia="仿宋" w:hAnsi="仿宋" w:cs="仿宋" w:hint="eastAsia"/>
            <w:lang w:eastAsia="zh-CN"/>
          </w:rPr>
          <w:t>(三)、投资者关系沟通</w:t>
        </w:r>
        <w:r>
          <w:tab/>
        </w:r>
        <w:r>
          <w:fldChar w:fldCharType="begin"/>
        </w:r>
        <w:r>
          <w:instrText xml:space="preserve"> PAGEREF _Toc2470 \h </w:instrText>
        </w:r>
        <w:r>
          <w:fldChar w:fldCharType="separate"/>
        </w:r>
        <w:r>
          <w:t>67</w:t>
        </w:r>
        <w:r>
          <w:fldChar w:fldCharType="end"/>
        </w:r>
      </w:hyperlink>
    </w:p>
    <w:p>
      <w:pPr>
        <w:pStyle w:val="TOC2"/>
        <w:tabs>
          <w:tab w:val="right" w:leader="dot" w:pos="8306"/>
        </w:tabs>
      </w:pPr>
      <w:hyperlink w:anchor="_Toc1462" w:history="1">
        <w:r>
          <w:rPr>
            <w:rFonts w:ascii="仿宋" w:eastAsia="仿宋" w:hAnsi="仿宋" w:cs="仿宋" w:hint="eastAsia"/>
            <w:lang w:eastAsia="zh-CN"/>
          </w:rPr>
          <w:t>(四)、投资者服务计划</w:t>
        </w:r>
        <w:r>
          <w:tab/>
        </w:r>
        <w:r>
          <w:fldChar w:fldCharType="begin"/>
        </w:r>
        <w:r>
          <w:instrText xml:space="preserve"> PAGEREF _Toc1462 \h </w:instrText>
        </w:r>
        <w:r>
          <w:fldChar w:fldCharType="separate"/>
        </w:r>
        <w:r>
          <w:t>67</w:t>
        </w:r>
        <w:r>
          <w:fldChar w:fldCharType="end"/>
        </w:r>
      </w:hyperlink>
    </w:p>
    <w:p>
      <w:pPr>
        <w:pStyle w:val="TOC1"/>
        <w:tabs>
          <w:tab w:val="right" w:leader="dot" w:pos="8306"/>
        </w:tabs>
      </w:pPr>
      <w:hyperlink w:anchor="_Toc18503" w:history="1">
        <w:r>
          <w:rPr>
            <w:rFonts w:ascii="仿宋" w:eastAsia="仿宋" w:hAnsi="仿宋" w:cs="仿宋" w:hint="eastAsia"/>
            <w:lang w:eastAsia="zh-CN"/>
          </w:rPr>
          <w:t>十五、环境保护与可持续发展</w:t>
        </w:r>
        <w:r>
          <w:tab/>
        </w:r>
        <w:r>
          <w:fldChar w:fldCharType="begin"/>
        </w:r>
        <w:r>
          <w:instrText xml:space="preserve"> PAGEREF _Toc18503 \h </w:instrText>
        </w:r>
        <w:r>
          <w:fldChar w:fldCharType="separate"/>
        </w:r>
        <w:r>
          <w:t>68</w:t>
        </w:r>
        <w:r>
          <w:fldChar w:fldCharType="end"/>
        </w:r>
      </w:hyperlink>
    </w:p>
    <w:p>
      <w:pPr>
        <w:pStyle w:val="TOC2"/>
        <w:tabs>
          <w:tab w:val="right" w:leader="dot" w:pos="8306"/>
        </w:tabs>
      </w:pPr>
      <w:hyperlink w:anchor="_Toc15620" w:history="1">
        <w:r>
          <w:rPr>
            <w:rFonts w:ascii="仿宋" w:eastAsia="仿宋" w:hAnsi="仿宋" w:cs="仿宋" w:hint="eastAsia"/>
            <w:lang w:eastAsia="zh-CN"/>
          </w:rPr>
          <w:t>(一)、环境保护政策与承诺</w:t>
        </w:r>
        <w:r>
          <w:tab/>
        </w:r>
        <w:r>
          <w:fldChar w:fldCharType="begin"/>
        </w:r>
        <w:r>
          <w:instrText xml:space="preserve"> PAGEREF _Toc15620 \h </w:instrText>
        </w:r>
        <w:r>
          <w:fldChar w:fldCharType="separate"/>
        </w:r>
        <w:r>
          <w:t>68</w:t>
        </w:r>
        <w:r>
          <w:fldChar w:fldCharType="end"/>
        </w:r>
      </w:hyperlink>
    </w:p>
    <w:p>
      <w:pPr>
        <w:pStyle w:val="TOC2"/>
        <w:tabs>
          <w:tab w:val="right" w:leader="dot" w:pos="8306"/>
        </w:tabs>
      </w:pPr>
      <w:hyperlink w:anchor="_Toc18288" w:history="1">
        <w:r>
          <w:rPr>
            <w:rFonts w:ascii="仿宋" w:eastAsia="仿宋" w:hAnsi="仿宋" w:cs="仿宋" w:hint="eastAsia"/>
            <w:lang w:eastAsia="zh-CN"/>
          </w:rPr>
          <w:t>(二)、可持续生产与绿色供应链</w:t>
        </w:r>
        <w:r>
          <w:tab/>
        </w:r>
        <w:r>
          <w:fldChar w:fldCharType="begin"/>
        </w:r>
        <w:r>
          <w:instrText xml:space="preserve"> PAGEREF _Toc18288 \h </w:instrText>
        </w:r>
        <w:r>
          <w:fldChar w:fldCharType="separate"/>
        </w:r>
        <w:r>
          <w:t>68</w:t>
        </w:r>
        <w:r>
          <w:fldChar w:fldCharType="end"/>
        </w:r>
      </w:hyperlink>
    </w:p>
    <w:p>
      <w:pPr>
        <w:pStyle w:val="TOC2"/>
        <w:tabs>
          <w:tab w:val="right" w:leader="dot" w:pos="8306"/>
        </w:tabs>
      </w:pPr>
      <w:hyperlink w:anchor="_Toc21617" w:history="1">
        <w:r>
          <w:rPr>
            <w:rFonts w:ascii="仿宋" w:eastAsia="仿宋" w:hAnsi="仿宋" w:cs="仿宋" w:hint="eastAsia"/>
            <w:lang w:eastAsia="zh-CN"/>
          </w:rPr>
          <w:t>(三)、减少废物和碳足迹</w:t>
        </w:r>
        <w:r>
          <w:tab/>
        </w:r>
        <w:r>
          <w:fldChar w:fldCharType="begin"/>
        </w:r>
        <w:r>
          <w:instrText xml:space="preserve"> PAGEREF _Toc21617 \h </w:instrText>
        </w:r>
        <w:r>
          <w:fldChar w:fldCharType="separate"/>
        </w:r>
        <w:r>
          <w:t>69</w:t>
        </w:r>
        <w:r>
          <w:fldChar w:fldCharType="end"/>
        </w:r>
      </w:hyperlink>
    </w:p>
    <w:p>
      <w:pPr>
        <w:pStyle w:val="TOC2"/>
        <w:tabs>
          <w:tab w:val="right" w:leader="dot" w:pos="8306"/>
        </w:tabs>
      </w:pPr>
      <w:hyperlink w:anchor="_Toc13839" w:history="1">
        <w:r>
          <w:rPr>
            <w:rFonts w:ascii="仿宋" w:eastAsia="仿宋" w:hAnsi="仿宋" w:cs="仿宋" w:hint="eastAsia"/>
            <w:lang w:eastAsia="zh-CN"/>
          </w:rPr>
          <w:t>(四)、知识产权保护与创新</w:t>
        </w:r>
        <w:r>
          <w:tab/>
        </w:r>
        <w:r>
          <w:fldChar w:fldCharType="begin"/>
        </w:r>
        <w:r>
          <w:instrText xml:space="preserve"> PAGEREF _Toc13839 \h </w:instrText>
        </w:r>
        <w:r>
          <w:fldChar w:fldCharType="separate"/>
        </w:r>
        <w:r>
          <w:t>70</w:t>
        </w:r>
        <w:r>
          <w:fldChar w:fldCharType="end"/>
        </w:r>
      </w:hyperlink>
    </w:p>
    <w:p>
      <w:pPr>
        <w:pStyle w:val="TOC2"/>
        <w:tabs>
          <w:tab w:val="right" w:leader="dot" w:pos="8306"/>
        </w:tabs>
      </w:pPr>
      <w:hyperlink w:anchor="_Toc3840" w:history="1">
        <w:r>
          <w:rPr>
            <w:rFonts w:ascii="仿宋" w:eastAsia="仿宋" w:hAnsi="仿宋" w:cs="仿宋" w:hint="eastAsia"/>
            <w:lang w:eastAsia="zh-CN"/>
          </w:rPr>
          <w:t>(五)、社区参与与教育</w:t>
        </w:r>
        <w:r>
          <w:tab/>
        </w:r>
        <w:r>
          <w:fldChar w:fldCharType="begin"/>
        </w:r>
        <w:r>
          <w:instrText xml:space="preserve"> PAGEREF _Toc3840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82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高线密度玻璃纤维直接无捻粗纱项目运营管理的评价分析，通过对高线密度玻璃纤维直接无捻粗纱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11336"/>
      <w:r>
        <w:rPr>
          <w:rFonts w:ascii="仿宋" w:eastAsia="仿宋" w:hAnsi="仿宋" w:cs="仿宋" w:hint="eastAsia"/>
          <w:sz w:val="28"/>
          <w:lang w:eastAsia="zh-CN"/>
        </w:rPr>
        <w:t>一、地理位置与选址分析</w:t>
      </w:r>
      <w:bookmarkEnd w:id="2"/>
    </w:p>
    <w:p>
      <w:pPr>
        <w:pStyle w:val="Heading2"/>
        <w:rPr>
          <w:rFonts w:ascii="仿宋" w:eastAsia="仿宋" w:hAnsi="仿宋" w:cs="仿宋" w:hint="eastAsia"/>
          <w:lang w:eastAsia="zh-CN"/>
        </w:rPr>
      </w:pPr>
      <w:bookmarkStart w:id="3" w:name="_Toc759"/>
      <w:r>
        <w:rPr>
          <w:rFonts w:ascii="仿宋" w:eastAsia="仿宋" w:hAnsi="仿宋" w:cs="仿宋" w:hint="eastAsia"/>
          <w:lang w:eastAsia="zh-CN"/>
        </w:rPr>
        <w:t>(一)、选址原则与考虑因素</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高线密度玻璃纤维直接无捻粗纱项目建设地点：本期高线密度玻璃纤维直接无捻粗纱项目选址位于 [具体地点]，占地面积约 [XXX亩]。高线密度玻璃纤维直接无捻粗纱项目选址的原则如下：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公用设施条件完备： 选址地区已规划并完备了电力、供水、排水、通讯等公用设施，确保高线密度玻璃纤维直接无捻粗纱项目建设和运营需要。</w:t>
      </w:r>
    </w:p>
    <w:p>
      <w:pPr>
        <w:pStyle w:val="Heading2"/>
        <w:ind w:firstLine="560" w:firstLineChars="200"/>
        <w:rPr>
          <w:rFonts w:ascii="仿宋" w:eastAsia="仿宋" w:hAnsi="仿宋" w:cs="仿宋" w:hint="eastAsia"/>
          <w:sz w:val="28"/>
          <w:lang w:eastAsia="zh-CN"/>
        </w:rPr>
      </w:pPr>
      <w:bookmarkStart w:id="4" w:name="_Toc15955"/>
      <w:r>
        <w:rPr>
          <w:rFonts w:ascii="仿宋" w:eastAsia="仿宋" w:hAnsi="仿宋" w:cs="仿宋" w:hint="eastAsia"/>
          <w:sz w:val="28"/>
          <w:lang w:eastAsia="zh-CN"/>
        </w:rPr>
        <w:t>(二)、地区概况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选址地区拥有充足的电力、供水、排水、通讯等公用设施，为高线密度玻璃纤维直接无捻粗纱项目提供了充足的资源支持。</w:t>
      </w:r>
    </w:p>
    <w:p>
      <w:pPr>
        <w:pStyle w:val="Heading2"/>
        <w:ind w:firstLine="560" w:firstLineChars="200"/>
        <w:rPr>
          <w:rFonts w:ascii="仿宋" w:eastAsia="仿宋" w:hAnsi="仿宋" w:cs="仿宋" w:hint="eastAsia"/>
          <w:sz w:val="28"/>
          <w:lang w:eastAsia="zh-CN"/>
        </w:rPr>
      </w:pPr>
      <w:bookmarkStart w:id="5" w:name="_Toc14778"/>
      <w:r>
        <w:rPr>
          <w:rFonts w:ascii="仿宋" w:eastAsia="仿宋" w:hAnsi="仿宋" w:cs="仿宋" w:hint="eastAsia"/>
          <w:sz w:val="28"/>
          <w:lang w:eastAsia="zh-CN"/>
        </w:rPr>
        <w:t>(三)、创新与社会经济发展</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选址地区鼓励创新，为高线密度玻璃纤维直接无捻粗纱项目提供了政策和资金支持。这有利于高线密度玻璃纤维直接无捻粗纱项目的技术创新和可持续发展。</w:t>
      </w:r>
    </w:p>
    <w:p>
      <w:pPr>
        <w:pStyle w:val="Heading2"/>
        <w:ind w:firstLine="560" w:firstLineChars="200"/>
        <w:rPr>
          <w:rFonts w:ascii="仿宋" w:eastAsia="仿宋" w:hAnsi="仿宋" w:cs="仿宋" w:hint="eastAsia"/>
          <w:sz w:val="28"/>
          <w:lang w:eastAsia="zh-CN"/>
        </w:rPr>
      </w:pPr>
      <w:bookmarkStart w:id="6" w:name="_Toc15365"/>
      <w:r>
        <w:rPr>
          <w:rFonts w:ascii="仿宋" w:eastAsia="仿宋" w:hAnsi="仿宋" w:cs="仿宋" w:hint="eastAsia"/>
          <w:sz w:val="28"/>
          <w:lang w:eastAsia="zh-CN"/>
        </w:rPr>
        <w:t>(四)、目标市场和产业导向</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选址地区的发展目标包括提高人民生活水平、促进产业发展和增加就业机会。高线密度玻璃纤维直接无捻粗纱项目将有助于实现这些目标。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[产业发展方向]。这与高线密度玻璃纤维直接无捻粗纱项目的定位高度契合，有望获得政府的政策支持。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8402"/>
      <w:r>
        <w:rPr>
          <w:rFonts w:ascii="仿宋" w:eastAsia="仿宋" w:hAnsi="仿宋" w:cs="仿宋" w:hint="eastAsia"/>
          <w:sz w:val="28"/>
          <w:lang w:eastAsia="zh-CN"/>
        </w:rPr>
        <w:t>(五)、选址方案综合评估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综合考虑以上原则和地区情况，本高线密度玻璃纤维直接无捻粗纱项目的选址地点经过谨慎筛选，具备良好的基础设施、潜力和政府支持，是理想的高线密度玻璃纤维直接无捻粗纱项目选址地点。</w:t>
      </w:r>
    </w:p>
    <w:p>
      <w:pPr>
        <w:pStyle w:val="Heading1"/>
        <w:ind w:firstLine="560" w:firstLineChars="200"/>
        <w:rPr>
          <w:rFonts w:ascii="仿宋" w:eastAsia="仿宋" w:hAnsi="仿宋" w:cs="仿宋" w:hint="eastAsia"/>
          <w:sz w:val="28"/>
          <w:lang w:eastAsia="zh-CN"/>
        </w:rPr>
      </w:pPr>
      <w:bookmarkStart w:id="8" w:name="_Toc5071"/>
      <w:r>
        <w:rPr>
          <w:rFonts w:ascii="仿宋" w:eastAsia="仿宋" w:hAnsi="仿宋" w:cs="仿宋" w:hint="eastAsia"/>
          <w:sz w:val="28"/>
          <w:lang w:eastAsia="zh-CN"/>
        </w:rPr>
        <w:t>二、法人治理架构</w:t>
      </w:r>
      <w:bookmarkEnd w:id="8"/>
    </w:p>
    <w:p>
      <w:pPr>
        <w:pStyle w:val="Heading2"/>
        <w:rPr>
          <w:rFonts w:ascii="仿宋" w:eastAsia="仿宋" w:hAnsi="仿宋" w:cs="仿宋" w:hint="eastAsia"/>
          <w:lang w:eastAsia="zh-CN"/>
        </w:rPr>
      </w:pPr>
      <w:bookmarkStart w:id="9" w:name="_Toc26970"/>
      <w:r>
        <w:rPr>
          <w:rFonts w:ascii="仿宋" w:eastAsia="仿宋" w:hAnsi="仿宋" w:cs="仿宋" w:hint="eastAsia"/>
          <w:lang w:eastAsia="zh-CN"/>
        </w:rPr>
        <w:t>(一)、股东权益与义务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10" w:name="_Toc25894"/>
      <w:r>
        <w:rPr>
          <w:rFonts w:ascii="仿宋" w:eastAsia="仿宋" w:hAnsi="仿宋" w:cs="仿宋" w:hint="eastAsia"/>
          <w:sz w:val="28"/>
          <w:lang w:eastAsia="zh-CN"/>
        </w:rPr>
        <w:t>(二)、公司董事会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11" w:name="_Toc9389"/>
      <w:r>
        <w:rPr>
          <w:rFonts w:ascii="仿宋" w:eastAsia="仿宋" w:hAnsi="仿宋" w:cs="仿宋" w:hint="eastAsia"/>
          <w:sz w:val="28"/>
          <w:lang w:eastAsia="zh-CN"/>
        </w:rPr>
        <w:t>(三)、高级管理层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12" w:name="_Toc5319"/>
      <w:r>
        <w:rPr>
          <w:rFonts w:ascii="仿宋" w:eastAsia="仿宋" w:hAnsi="仿宋" w:cs="仿宋" w:hint="eastAsia"/>
          <w:sz w:val="28"/>
          <w:lang w:eastAsia="zh-CN"/>
        </w:rPr>
        <w:t>(四)、监督管理层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13" w:name="_Toc8731"/>
      <w:r>
        <w:rPr>
          <w:rFonts w:ascii="仿宋" w:eastAsia="仿宋" w:hAnsi="仿宋" w:cs="仿宋" w:hint="eastAsia"/>
          <w:sz w:val="28"/>
          <w:lang w:eastAsia="zh-CN"/>
        </w:rPr>
        <w:t>三、高线密度玻璃纤维直接无捻粗纱项目基本情况</w:t>
      </w:r>
      <w:bookmarkEnd w:id="13"/>
    </w:p>
    <w:p>
      <w:pPr>
        <w:pStyle w:val="Heading2"/>
        <w:rPr>
          <w:rFonts w:ascii="仿宋" w:eastAsia="仿宋" w:hAnsi="仿宋" w:cs="仿宋" w:hint="eastAsia"/>
          <w:lang w:eastAsia="zh-CN"/>
        </w:rPr>
      </w:pPr>
      <w:bookmarkStart w:id="14" w:name="_Toc25636"/>
      <w:r>
        <w:rPr>
          <w:rFonts w:ascii="仿宋" w:eastAsia="仿宋" w:hAnsi="仿宋" w:cs="仿宋" w:hint="eastAsia"/>
          <w:lang w:eastAsia="zh-CN"/>
        </w:rPr>
        <w:t>(一)、高线密度玻璃纤维直接无捻粗纱项目名称及高线密度玻璃纤维直接无捻粗纱项目单位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一、高线密度玻璃纤维直接无捻粗纱项目名称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高线密度玻璃纤维直接无捻粗纱项目名称：XXX高线密度玻璃纤维直接无捻粗纱项目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二、高线密度玻璃纤维直接无捻粗纱项目单位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高线密度玻璃纤维直接无捻粗纱项目单位：XXX有限公司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高线密度玻璃纤维直接无捻粗纱项目提供坚实的支持和保障。</w:t>
      </w:r>
    </w:p>
    <w:p>
      <w:pPr>
        <w:pStyle w:val="Heading2"/>
        <w:ind w:firstLine="560" w:firstLineChars="200"/>
        <w:rPr>
          <w:rFonts w:ascii="仿宋" w:eastAsia="仿宋" w:hAnsi="仿宋" w:cs="仿宋" w:hint="eastAsia"/>
          <w:sz w:val="28"/>
          <w:lang w:eastAsia="zh-CN"/>
        </w:rPr>
      </w:pPr>
      <w:bookmarkStart w:id="15" w:name="_Toc5933"/>
      <w:r>
        <w:rPr>
          <w:rFonts w:ascii="仿宋" w:eastAsia="仿宋" w:hAnsi="仿宋" w:cs="仿宋" w:hint="eastAsia"/>
          <w:sz w:val="28"/>
          <w:lang w:eastAsia="zh-CN"/>
        </w:rPr>
        <w:t>(二)、高线密度玻璃纤维直接无捻粗纱项目建设地点</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高线密度玻璃纤维直接无捻粗纱项目选址中，我们的目标地位于待定地点，拟定占地约XXXX亩的土地面积。此高线密度玻璃纤维直接无捻粗纱项目选址的独特之处在于其地理位置极为优越，交通便捷，而且周边公用设施如电力、供水、排水和通讯等已完备，为本高线密度玻璃纤维直接无捻粗纱项目的建设提供了理想的基础条件。因此，我们认为此地点是本期高线密度玻璃纤维直接无捻粗纱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6" w:name="_Toc11542"/>
      <w:r>
        <w:rPr>
          <w:rFonts w:ascii="仿宋" w:eastAsia="仿宋" w:hAnsi="仿宋" w:cs="仿宋" w:hint="eastAsia"/>
          <w:sz w:val="28"/>
          <w:lang w:eastAsia="zh-CN"/>
        </w:rPr>
        <w:t>(三)、调查与分析的范围</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本报告综合研究和分析了以下高线密度玻璃纤维直接无捻粗纱项目建设相关方面的内容，以为有关部门的决策和高线密度玻璃纤维直接无捻粗纱项目建设提供准确可靠的参考依据：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高线密度玻璃纤维直接无捻粗纱项目建设的背景和概况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高线密度玻璃纤维直接无捻粗纱项目的组织管理和劳动定员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高线密度玻璃纤维直接无捻粗纱项目实施计划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高线密度玻璃纤维直接无捻粗纱项目招投标方案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高线密度玻璃纤维直接无捻粗纱项目效益的全面评价</w:t>
      </w:r>
    </w:p>
    <w:p>
      <w:pPr>
        <w:pStyle w:val="Heading2"/>
        <w:ind w:firstLine="560" w:firstLineChars="200"/>
        <w:rPr>
          <w:rFonts w:ascii="仿宋" w:eastAsia="仿宋" w:hAnsi="仿宋" w:cs="仿宋" w:hint="eastAsia"/>
          <w:sz w:val="28"/>
          <w:lang w:eastAsia="zh-CN"/>
        </w:rPr>
      </w:pPr>
      <w:bookmarkStart w:id="17" w:name="_Toc20222"/>
      <w:r>
        <w:rPr>
          <w:rFonts w:ascii="仿宋" w:eastAsia="仿宋" w:hAnsi="仿宋" w:cs="仿宋" w:hint="eastAsia"/>
          <w:sz w:val="28"/>
          <w:lang w:eastAsia="zh-CN"/>
        </w:rPr>
        <w:t>(四)、参考依据和技术原则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编制依据和技术原则是为了确保高线密度玻璃纤维直接无捻粗纱项目的顺利进行，以满足国家政策和地区规划的要求，我们明确了以下原则：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本高线密度玻璃纤维直接无捻粗纱项目的创建基于详细的高线密度玻璃纤维直接无捻粗纱项目建议书，确保了高线密度玻璃纤维直接无捻粗纱项目的基础和可行性。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我们得到了相关部门对高线密度玻璃纤维直接无捻粗纱项目建议书的明确批复，确保了高线密度玻璃纤维直接无捻粗纱项目的合法性。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高线密度玻璃纤维直接无捻粗纱项目的地点与相关产业发展规划一致，满足地区产业需求。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高线密度玻璃纤维直接无捻粗纱项目承办单位的可行性研究报告提供了高线密度玻璃纤维直接无捻粗纱项目实施的明确指导。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高线密度玻璃纤维直接无捻粗纱项目承办单位提供了其他相关资料，用于支持高线密度玻璃纤维直接无捻粗纱项目的具体实施。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高线密度玻璃纤维直接无捻粗纱项目建设必须遵循国家政策和法规，符合国家产业政策，同时满足地区规划的要求。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我们将采用最先进、高效的工艺技术，确保高线密度玻璃纤维直接无捻粗纱项目的可持续运行，并最大程度地减少资源浪费和环境影响。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我们将确保高线密度玻璃纤维直接无捻粗纱项目产品在市场上具备竞争力，不仅在性能上，也在价格方面具备竞争优势。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我们高度重视环境保护、安全生产和工业卫生，确保高线密度玻璃纤维直接无捻粗纱项目运行安全，最小化环境影响。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高线密度玻璃纤维直接无捻粗纱项目规划要满足未来发展需求，确保高线密度玻璃纤维直接无捻粗纱项目具备扩展和升级的潜力。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我们将以市场为导向，进行全面市场调研，以最大程度减少高线密度玻璃纤维直接无捻粗纱项目建设投资。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高线密度玻璃纤维直接无捻粗纱项目将依靠科学和实际经验，全面评估高线密度玻璃纤维直接无捻粗纱项目的经济效益，确保高线密度玻璃纤维直接无捻粗纱项目可持续盈利。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这些原则将成为高线密度玻璃纤维直接无捻粗纱项目实施的指导原则，以确保高线密度玻璃纤维直接无捻粗纱项目能够满足政策和市场需求，同时确保高线密度玻璃纤维直接无捻粗纱项目的环保和安全。</w:t>
      </w:r>
    </w:p>
    <w:p>
      <w:pPr>
        <w:pStyle w:val="Heading2"/>
        <w:ind w:firstLine="560" w:firstLineChars="200"/>
        <w:rPr>
          <w:rFonts w:ascii="仿宋" w:eastAsia="仿宋" w:hAnsi="仿宋" w:cs="仿宋" w:hint="eastAsia"/>
          <w:sz w:val="28"/>
          <w:lang w:eastAsia="zh-CN"/>
        </w:rPr>
      </w:pPr>
      <w:bookmarkStart w:id="18" w:name="_Toc11340"/>
      <w:r>
        <w:rPr>
          <w:rFonts w:ascii="仿宋" w:eastAsia="仿宋" w:hAnsi="仿宋" w:cs="仿宋" w:hint="eastAsia"/>
          <w:sz w:val="28"/>
          <w:lang w:eastAsia="zh-CN"/>
        </w:rPr>
        <w:t>(五)、规模和范围</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高线密度玻璃纤维直接无捻粗纱项目总占地面积为XX平方米，相当于约XX亩的土地。预计场区规划的总建筑面积将达到XX平方米，其中包括生产工程占XX平方米，仓储工程占XX平方米，行政办公及生活服务设施占XX平方米，以及公共工程占XX平方米。高线密度玻璃纤维直接无捻粗纱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9" w:name="_Toc16763"/>
      <w:r>
        <w:rPr>
          <w:rFonts w:ascii="仿宋" w:eastAsia="仿宋" w:hAnsi="仿宋" w:cs="仿宋" w:hint="eastAsia"/>
          <w:sz w:val="28"/>
          <w:lang w:eastAsia="zh-CN"/>
        </w:rPr>
        <w:t>(六)、高线密度玻璃纤维直接无捻粗纱项目建设进展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高线密度玻璃纤维直接无捻粗纱项目的建设进度将按以下时间表展开：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前期准备阶段：高线密度玻璃纤维直接无捻粗纱项目前期准备工作已经开始，包括规划、设计、审批、土地准备等。这个阶段预计将在接下来的XX个月内完成。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设备采购和安装：高线密度玻璃纤维直接无捻粗纱项目所需的设备将在主体工程完成后采购和安装。这个阶段预计将在接下来的XX个月内完成。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环保设施建设：高线密度玻璃纤维直接无捻粗纱项目将注重环保，包括污染防治设施和噪声控制设施的建设。这个阶段预计将在接下来的XX个月内完成。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正式投产：一旦试生产和调整完成，高线密度玻璃纤维直接无捻粗纱项目将正式投入运营，预计将在接下来的XX个月内实现。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请注意，以上时间表仅供参考，具体的建设进度将受到多种因素的影响，包括天气、供应链、政策变化等。高线密度玻璃纤维直接无捻粗纱项目管理团队将密切监视进度，以确保高线密度玻璃纤维直接无捻粗纱项目按计划进行。</w:t>
      </w:r>
    </w:p>
    <w:p>
      <w:pPr>
        <w:pStyle w:val="Heading2"/>
        <w:ind w:firstLine="560" w:firstLineChars="200"/>
        <w:rPr>
          <w:rFonts w:ascii="仿宋" w:eastAsia="仿宋" w:hAnsi="仿宋" w:cs="仿宋" w:hint="eastAsia"/>
          <w:sz w:val="28"/>
          <w:lang w:eastAsia="zh-CN"/>
        </w:rPr>
      </w:pPr>
      <w:bookmarkStart w:id="20" w:name="_Toc22548"/>
      <w:r>
        <w:rPr>
          <w:rFonts w:ascii="仿宋" w:eastAsia="仿宋" w:hAnsi="仿宋" w:cs="仿宋" w:hint="eastAsia"/>
          <w:sz w:val="28"/>
          <w:lang w:eastAsia="zh-CN"/>
        </w:rPr>
        <w:t>(七)、原材料与设备需求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高线密度玻璃纤维直接无捻粗纱项目可能使用的原辅材料和设备的类别。具体的原辅材料和设备将根据高线密度玻璃纤维直接无捻粗纱项目的性质和需求进行进一步细化和确定，以满足高线密度玻璃纤维直接无捻粗纱项目建设和运营的需要。高线密度玻璃纤维直接无捻粗纱项目管理团队将负责采购、管理和维护这些原辅材料和设备，以确保高线密度玻璃纤维直接无捻粗纱项目的顺利进行。</w:t>
      </w:r>
    </w:p>
    <w:p>
      <w:pPr>
        <w:pStyle w:val="Heading2"/>
        <w:ind w:firstLine="560" w:firstLineChars="200"/>
        <w:rPr>
          <w:rFonts w:ascii="仿宋" w:eastAsia="仿宋" w:hAnsi="仿宋" w:cs="仿宋" w:hint="eastAsia"/>
          <w:sz w:val="28"/>
          <w:lang w:eastAsia="zh-CN"/>
        </w:rPr>
      </w:pPr>
      <w:bookmarkStart w:id="21" w:name="_Toc14727"/>
      <w:r>
        <w:rPr>
          <w:rFonts w:ascii="仿宋" w:eastAsia="仿宋" w:hAnsi="仿宋" w:cs="仿宋" w:hint="eastAsia"/>
          <w:sz w:val="28"/>
          <w:lang w:eastAsia="zh-CN"/>
        </w:rPr>
        <w:t>(八)、环境影响与可行性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高线密度玻璃纤维直接无捻粗纱项目的建设和运营将对环境产生一定的影响，包括以下几个方面的考虑：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高线密度玻璃纤维直接无捻粗纱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高线密度玻璃纤维直接无捻粗纱项目的运营可能产生废水排放，这些废水必须经过处理，以确保水质达到相关的排放标准。必须建立合适的废水处理系统，包括废水处理设备和设施。此外，高线密度玻璃纤维直接无捻粗纱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高线密度玻璃纤维直接无捻粗纱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高线密度玻璃纤维直接无捻粗纱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高线密度玻璃纤维直接无捻粗纱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安全环境影响：高线密度玻璃纤维直接无捻粗纱项目的运营可能涉及危险化学品或其他安全风险。因此，必须建立紧急应对计划和设施，以应对潜在的事故和紧急情况，以最大程度地减少安全环境风险。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高线密度玻璃纤维直接无捻粗纱项目的环境影响需要进行详细的评估和管理，以确保高线密度玻璃纤维直接无捻粗纱项目在建设和运营过程中对环境的影响降到最低。这将需要制定相应的环境管理计划，遵守国家和地方环境法规，并定期进行环境监测和报告，以确保高线密度玻璃纤维直接无捻粗纱项目的环境表现合规。</w:t>
      </w:r>
    </w:p>
    <w:p>
      <w:pPr>
        <w:pStyle w:val="Heading2"/>
        <w:ind w:firstLine="560" w:firstLineChars="200"/>
        <w:rPr>
          <w:rFonts w:ascii="仿宋" w:eastAsia="仿宋" w:hAnsi="仿宋" w:cs="仿宋" w:hint="eastAsia"/>
          <w:sz w:val="28"/>
          <w:lang w:eastAsia="zh-CN"/>
        </w:rPr>
      </w:pPr>
      <w:bookmarkStart w:id="22" w:name="_Toc28262"/>
      <w:r>
        <w:rPr>
          <w:rFonts w:ascii="仿宋" w:eastAsia="仿宋" w:hAnsi="仿宋" w:cs="仿宋" w:hint="eastAsia"/>
          <w:sz w:val="28"/>
          <w:lang w:eastAsia="zh-CN"/>
        </w:rPr>
        <w:t>(九)、预计投资成本</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（一）高线密度玻璃纤维直接无捻粗纱项目总投资构成分析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高线密度玻璃纤维直接无捻粗纱项目总投资主要包括建设投资、建设期利息和流动资金。根据慎重的财务估算，高线密度玻璃纤维直接无捻粗纱项目的总投资为XXX万元。具体构成如下：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建设投资：高线密度玻璃纤维直接无捻粗纱项目的建设投资占总投资的XXX%，共计XXX万元。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高线密度玻璃纤维直接无捻粗纱项目的建设投资总额为XXX万元，主要包括以下三个方面的费用：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工程费用：工程费用占建设投资的XXX%，总计XXX万元，主要用于高线密度玻璃纤维直接无捻粗纱项目的基础设施和设备建设。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预备费：高线密度玻璃纤维直接无捻粗纱项目预备费为XXX万元，占建设投资的XXX%，用于应对建设期间可能出现的不确定因素和紧急情况。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以上构成分析对高线密度玻璃纤维直接无捻粗纱项目的财务计划和资金筹措提供了重要的参考依据，以确保高线密度玻璃纤维直接无捻粗纱项目能够按计划进行并达到预期的效益。</w:t>
      </w:r>
    </w:p>
    <w:p>
      <w:pPr>
        <w:pStyle w:val="Heading2"/>
        <w:ind w:firstLine="560" w:firstLineChars="200"/>
        <w:rPr>
          <w:rFonts w:ascii="仿宋" w:eastAsia="仿宋" w:hAnsi="仿宋" w:cs="仿宋" w:hint="eastAsia"/>
          <w:sz w:val="28"/>
          <w:lang w:eastAsia="zh-CN"/>
        </w:rPr>
      </w:pPr>
      <w:bookmarkStart w:id="23" w:name="_Toc10579"/>
      <w:r>
        <w:rPr>
          <w:rFonts w:ascii="仿宋" w:eastAsia="仿宋" w:hAnsi="仿宋" w:cs="仿宋" w:hint="eastAsia"/>
          <w:sz w:val="28"/>
          <w:lang w:eastAsia="zh-CN"/>
        </w:rPr>
        <w:t>(十)、1高线密度玻璃纤维直接无捻粗纱项目关键技术与经济指标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高线密度玻璃纤维直接无捻粗纱项目采用先进的生产工艺技术，以确保产品质量和生产效率。这包括生产线的自动化程度、原材料加工技术、产品制造工艺等。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高线密度玻璃纤维直接无捻粗纱项目注重环境保护，采用先进的污染防治技术，以确保排放物在国家标准内，保护周边环境。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高线密度玻璃纤维直接无捻粗纱项目引入节能技术，以减少能源消耗，提高生产效率，并减少能源成本。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高线密度玻璃纤维直接无捻粗纱项目利用信息技术进行生产管理和质量控制，提高生产过程的可控性和可预测性。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高线密度玻璃纤维直接无捻粗纱项目达到全面产能，预计每年的营业收入将达到XXX万元。综合计算高线密度玻璃纤维直接无捻粗纱项目的总成本和费用为XXX万元。在此基础上，纳税总额将达到XXX万元，净利润将达到XXX万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线密度玻璃纤维直接无捻粗纱项目的财务内部收益率（IRR）为XXX%，这表明高线密度玻璃纤维直接无捻粗纱项目的年均投资回报率相当可观。此外，高线密度玻璃纤维直接无捻粗纱项目的财务净现值（NPV）为XXX万元，这表明高线密度玻璃纤维直接无捻粗纱项目具有良好的净经济效益。最后，高线密度玻璃纤维直接无捻粗纱项目的全部投资回收期为XXX年，这意味着高线密度玻璃纤维直接无捻粗纱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这些财务指标表明该高线密度玻璃纤维直接无捻粗纱项目在财务上具有吸引力，有望取得可观的经济效益，同时也为投资者提供了可观的回报机会。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4" w:name="_Toc31839"/>
      <w:r>
        <w:rPr>
          <w:rFonts w:ascii="仿宋" w:eastAsia="仿宋" w:hAnsi="仿宋" w:cs="仿宋" w:hint="eastAsia"/>
          <w:sz w:val="28"/>
          <w:lang w:eastAsia="zh-CN"/>
        </w:rPr>
        <w:t>(十一)、1总结与建议</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经分析，本期高线密度玻璃纤维直接无捻粗纱项目符合国家产业相关政策，高线密度玻璃纤维直接无捻粗纱项目建设及投产的各 项指标均表现较好，财务评价的各项指标均高于行业平均水平，高线密度玻璃纤维直接无捻粗纱项目 的社会效益、环境效益较好，因此，高线密度玻璃纤维直接无捻粗纱项目投资建设各项评价均可行。 建议高线密度玻璃纤维直接无捻粗纱项目建设过程中控制好成本，制定好高线密度玻璃纤维直接无捻粗纱项目的详细规划及资金使用 计划，加强高线密度玻璃纤维直接无捻粗纱项目建设期的建设管理及高线密度玻璃纤维直接无捻粗纱项目运营期的生产管理，特别是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5" w:name="_Toc1647"/>
      <w:r>
        <w:rPr>
          <w:rFonts w:ascii="仿宋" w:eastAsia="仿宋" w:hAnsi="仿宋" w:cs="仿宋" w:hint="eastAsia"/>
          <w:sz w:val="28"/>
          <w:lang w:eastAsia="zh-CN"/>
        </w:rPr>
        <w:t>四、技术方案与建筑物规划</w:t>
      </w:r>
      <w:bookmarkEnd w:id="25"/>
    </w:p>
    <w:p>
      <w:pPr>
        <w:pStyle w:val="Heading2"/>
        <w:rPr>
          <w:rFonts w:ascii="仿宋" w:eastAsia="仿宋" w:hAnsi="仿宋" w:cs="仿宋" w:hint="eastAsia"/>
          <w:lang w:eastAsia="zh-CN"/>
        </w:rPr>
      </w:pPr>
      <w:bookmarkStart w:id="26" w:name="_Toc29333"/>
      <w:r>
        <w:rPr>
          <w:rFonts w:ascii="仿宋" w:eastAsia="仿宋" w:hAnsi="仿宋" w:cs="仿宋" w:hint="eastAsia"/>
          <w:lang w:eastAsia="zh-CN"/>
        </w:rPr>
        <w:t>(一)、设计原则与高线密度玻璃纤维直接无捻粗纱项目工程概述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资源合理配置：充分优化自然资源的使用，确保高线密度玻璃纤维直接无捻粗纱项目设施之间协调发展。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27" w:name="_Toc4952"/>
      <w:r>
        <w:rPr>
          <w:rFonts w:ascii="仿宋" w:eastAsia="仿宋" w:hAnsi="仿宋" w:cs="仿宋" w:hint="eastAsia"/>
          <w:sz w:val="28"/>
          <w:lang w:eastAsia="zh-CN"/>
        </w:rPr>
        <w:t>(二)、建设选项</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高线密度玻璃纤维直接无捻粗纱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材料选择：根据高线密度玻璃纤维直接无捻粗纱项目的性质和功能，选择适宜的建筑材料，以确保立面的质感和质量，同时降低维护成本。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28" w:name="_Toc13532"/>
      <w:r>
        <w:rPr>
          <w:rFonts w:ascii="仿宋" w:eastAsia="仿宋" w:hAnsi="仿宋" w:cs="仿宋" w:hint="eastAsia"/>
          <w:sz w:val="28"/>
          <w:lang w:eastAsia="zh-CN"/>
        </w:rPr>
        <w:t>(三)、建筑物规划与设备标准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本期高线密度玻璃纤维直接无捻粗纱项目的建筑规划和设备标准将充分满足高线密度玻璃纤维直接无捻粗纱项目的需求，并确保高效、安全的运营。具体细则如下：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建筑面积：本高线密度玻璃纤维直接无捻粗纱项目的总建筑面积为XXX平方米，细分为不同用途的区域，包括生产工程、仓储工程、行政办公及生活服务设施，以及公共工程。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公共工程：公共工程将包括高线密度玻璃纤维直接无捻粗纱项目所需的基础设施，例如电力、给排水、通讯等，以支持高线密度玻璃纤维直接无捻粗纱项目的正常运营。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高线密度玻璃纤维直接无捻粗纱项目将采用符合国家和行业标准的现代化生产设备，以确保高效的生产过程。这些设备将包括XXX、XXX、以及其他必要的生产设备，以满足高线密度玻璃纤维直接无捻粗纱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仓储设备：为了有效管理和储存物料，高线密度玻璃纤维直接无捻粗纱项目将采用适当的仓储设备，如货架、叉车、和物料搬运设备，以提高物料管理的效率。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检测设备：为确保产品质量，高线密度玻璃纤维直接无捻粗纱项目将配置必要的检测和测试设备，以进行产品质量控制和检测。</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环保设备：高线密度玻璃纤维直接无捻粗纱项目将采用符合环保标准的设备，如废水处理设备、废气处理设备等，以确保高线密度玻璃纤维直接无捻粗纱项目的环保合规性。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9" w:name="_Toc27288"/>
      <w:r>
        <w:rPr>
          <w:rFonts w:ascii="仿宋" w:eastAsia="仿宋" w:hAnsi="仿宋" w:cs="仿宋" w:hint="eastAsia"/>
          <w:sz w:val="28"/>
          <w:lang w:eastAsia="zh-CN"/>
        </w:rPr>
        <w:t>五、技术与研发计划</w:t>
      </w:r>
      <w:bookmarkEnd w:id="29"/>
    </w:p>
    <w:p>
      <w:pPr>
        <w:pStyle w:val="Heading2"/>
        <w:rPr>
          <w:rFonts w:ascii="仿宋" w:eastAsia="仿宋" w:hAnsi="仿宋" w:cs="仿宋" w:hint="eastAsia"/>
          <w:lang w:eastAsia="zh-CN"/>
        </w:rPr>
      </w:pPr>
      <w:bookmarkStart w:id="30" w:name="_Toc18814"/>
      <w:r>
        <w:rPr>
          <w:rFonts w:ascii="仿宋" w:eastAsia="仿宋" w:hAnsi="仿宋" w:cs="仿宋" w:hint="eastAsia"/>
          <w:lang w:eastAsia="zh-CN"/>
        </w:rPr>
        <w:t>(一)、技术开发策略</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技术方向明晰： 公司将明确定义技术发展方向，包括产品技术升级和工艺创新。这包括了分析市场需求和竞争环境，以确定技术开发的关键方向。例如，如果公司是在电子消费品领域，技术方向可能包括更高的性能、更低的能耗和更多的连接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研发目标具体： 公司将设立明确的技术研发目标，以便为研发团队提供明确的方向。这些目标可能包括提高产品性能，例如提高处理速度或增加功能。另外，也可以包括降低生产成本，提高生产效率，以提高市场竞争力。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合作与外部合作： 公司将评估是否与外部合作伙伴合作，以共同推动技术开发。这可能包括与供应商、合作伙伴或研究机构建立战略伙伴关系。合作可以加速创新，降低研发成本，并提供更多资源和专业知识。</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专利申请与知识产权保护：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公司将考虑在关键领域提交专利申请，以保护技术创新。这可以防止竞争对手复制或使用公司的技术。此外，还将建立知识产权管理机制，以监测侵权行为并采取法律措施，保护公司的知识产权利益。</w:t>
      </w:r>
    </w:p>
    <w:p>
      <w:pPr>
        <w:pStyle w:val="Heading2"/>
        <w:ind w:firstLine="560" w:firstLineChars="200"/>
        <w:rPr>
          <w:rFonts w:ascii="仿宋" w:eastAsia="仿宋" w:hAnsi="仿宋" w:cs="仿宋" w:hint="eastAsia"/>
          <w:sz w:val="28"/>
          <w:lang w:eastAsia="zh-CN"/>
        </w:rPr>
      </w:pPr>
      <w:bookmarkStart w:id="31" w:name="_Toc32683"/>
      <w:r>
        <w:rPr>
          <w:rFonts w:ascii="仿宋" w:eastAsia="仿宋" w:hAnsi="仿宋" w:cs="仿宋" w:hint="eastAsia"/>
          <w:sz w:val="28"/>
          <w:lang w:eastAsia="zh-CN"/>
        </w:rPr>
        <w:t>(二)、研发团队与资源配置</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研发团队组成： 公司的研发团队由一群高度资深的技术人员和工程师组成，他们在相关领域拥有多年的经验。例如，公司的团队可能包括电子工程师、软件开发人员、材料科学家等。这些团队成员的背景多样化，包括来自不同行业和领域的专业知识，以确保全面的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资源配置详细说明： 为了支持研发工作，公司将提供充足的资源。这包括研发经费的详细分配，例如每个高线密度玻璃纤维直接无捻粗纱项目的预算和资金来源。公司还将提供所需的实验设备，确保团队可以进行实验和测试。此外，公司将提供适当的实验室空间，以容纳研发活动。这将确保研发团队可以在适当的环境中进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公司计划与外部合作伙伴建立紧密的合作关系，以支持研发活动。这些合作伙伴可以包括供应商、研究机构、大学等。公司将与这些合作伙伴共享资源和知识，以加速技术开发。合作关系将在高线密度玻璃纤维直接无捻粗纱项目的不同阶段提供不同的支持，从技术咨询到共同研发高线密度玻璃纤维直接无捻粗纱项目。</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这些方面的扩充内容将有助于详细说明研发团队的构成，资源配置和合作伙伴关系，确保公司的技术创新计划能够顺利进行。</w:t>
      </w:r>
    </w:p>
    <w:p>
      <w:pPr>
        <w:pStyle w:val="Heading2"/>
        <w:ind w:firstLine="560" w:firstLineChars="200"/>
        <w:rPr>
          <w:rFonts w:ascii="仿宋" w:eastAsia="仿宋" w:hAnsi="仿宋" w:cs="仿宋" w:hint="eastAsia"/>
          <w:sz w:val="28"/>
          <w:lang w:eastAsia="zh-CN"/>
        </w:rPr>
      </w:pPr>
      <w:bookmarkStart w:id="32" w:name="_Toc11000"/>
      <w:r>
        <w:rPr>
          <w:rFonts w:ascii="仿宋" w:eastAsia="仿宋" w:hAnsi="仿宋" w:cs="仿宋" w:hint="eastAsia"/>
          <w:sz w:val="28"/>
          <w:lang w:eastAsia="zh-CN"/>
        </w:rPr>
        <w:t>(三)、新产品开发计划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 公司的新产品开发计划将包括详细的产品规划，这些规划将涵盖从概念阶段到市场推出的所有方面。首先，公司将概述新产品的设计，包括产品特性、功能和外观。此外，将明确原材料采购计划，包括所需的材料种类、供应商选择和采购预算。针对生产流程，公司将提供工艺流程图，详细说明如何将原材料转化为成品的步骤，包括生产设备、工序和关键控制点。</w:t>
      </w:r>
    </w:p>
    <w:p>
      <w:pPr>
        <w:ind w:firstLine="560" w:firstLineChars="200"/>
        <w:rPr>
          <w:rFonts w:ascii="仿宋" w:eastAsia="仿宋" w:hAnsi="仿宋" w:cs="仿宋" w:hint="eastAsia"/>
          <w:sz w:val="28"/>
        </w:rPr>
      </w:pPr>
      <w:r>
        <w:rPr>
          <w:rFonts w:ascii="仿宋" w:eastAsia="仿宋" w:hAnsi="仿宋" w:cs="仿宋" w:hint="eastAsia"/>
          <w:sz w:val="28"/>
          <w:lang w:eastAsia="zh-CN"/>
        </w:rPr>
        <w:t>时间表： 公司将制定明确的时间表，以确保新产品按计划开发。时间表将涵盖整个新产品开发的过程，从研发阶段到试产和正式投产。其中，研发阶段将包括概念验证、设计和原型制作，每个阶段都将分配特定的时间。测试阶段将涵盖产品性能测试、可靠性测试和安全测试。试产将指定生产小批量产品进行市场测试。最后，时间表将包括正式投产的日期，即产品上市销售的时间点。</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 为确保新产品的质量，公司将制定严格的质量控制措施。这将包括产品测试，以验证产品是否满足设计规格。公司还将建立详细的验收标准，以确保每个生产批次的产品都符合质量标准。此外，公司将建立问题解决方案，以应对任何在生产过程中出现的质量问题。这将包括流程改进、问题跟踪和产品召回计划。</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这些扩充内容将有助于明确新产品开发计划的细节，确保产品按时、按质地投产，并满足市场需求。</w:t>
      </w:r>
    </w:p>
    <w:p>
      <w:pPr>
        <w:pStyle w:val="Heading2"/>
        <w:ind w:firstLine="560" w:firstLineChars="200"/>
        <w:rPr>
          <w:rFonts w:ascii="仿宋" w:eastAsia="仿宋" w:hAnsi="仿宋" w:cs="仿宋" w:hint="eastAsia"/>
          <w:sz w:val="28"/>
          <w:lang w:eastAsia="zh-CN"/>
        </w:rPr>
      </w:pPr>
      <w:bookmarkStart w:id="33" w:name="_Toc11334"/>
      <w:r>
        <w:rPr>
          <w:rFonts w:ascii="仿宋" w:eastAsia="仿宋" w:hAnsi="仿宋" w:cs="仿宋" w:hint="eastAsia"/>
          <w:sz w:val="28"/>
          <w:lang w:eastAsia="zh-CN"/>
        </w:rPr>
        <w:t>(四)、技术创新与竞争优势</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技术优势： 公司在技术方面具有独特的竞争优势。这包括一系列拥有专利保护的技术，这些专利覆盖了产品设计、生产工艺以及产品性能的关键方面。公司的核心技术是其竞争优势之一，这些核心技术在行业内地位显赫，使公司能够提供高性能和高质量的产品。此外，公司还拥有自主研发的独特工艺，这些工艺在提高生产效率和产品质量方面具有重要作用。这些技术优势使公司能够不断提高产品性能，同时控制成本，为客户提供具有竞争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公司的技术创新计划是为了保持竞争优势和不断满足市场需求。公司将继续进行研究和开发，以推出新技术和产品。计划包括跟踪行业趋势和市场需求，以确定潜在的创新领域。此外，公司将投资于新技术的研究，以保持在技术方面的领先地位。技术创新将涵盖产品设计、生产工艺和数字化解决方案的改进。公司还将积极寻求与技术创新相关的合作机会，包括与大学、研究机构和供应商的合作，以获取最新的技术见解。</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竞争分析： 公司将进行竞争对手的技术水平分析，以全面了解竞争局势。这包括审查竞争对手的专利和技术成就，以确定公司的相对优势。此外，公司还将关注竞争对手的研发投入和技术战略，以预测未来竞争态势。通过竞争分析，公司将确定技术方向和重点领域，以便在技术创新方面保持领先地位。此外，公司还将寻求合作机会，以共同开发新技术，从而推动整个行业的技术进步。</w:t>
      </w:r>
    </w:p>
    <w:p>
      <w:pPr>
        <w:pStyle w:val="Heading1"/>
        <w:ind w:firstLine="560" w:firstLineChars="200"/>
        <w:rPr>
          <w:rFonts w:ascii="仿宋" w:eastAsia="仿宋" w:hAnsi="仿宋" w:cs="仿宋" w:hint="eastAsia"/>
          <w:sz w:val="28"/>
          <w:lang w:eastAsia="zh-CN"/>
        </w:rPr>
      </w:pPr>
      <w:bookmarkStart w:id="34" w:name="_Toc6316"/>
      <w:r>
        <w:rPr>
          <w:rFonts w:ascii="仿宋" w:eastAsia="仿宋" w:hAnsi="仿宋" w:cs="仿宋" w:hint="eastAsia"/>
          <w:sz w:val="28"/>
          <w:lang w:eastAsia="zh-CN"/>
        </w:rPr>
        <w:t>六、市场调研与竞争分析</w:t>
      </w:r>
      <w:bookmarkEnd w:id="34"/>
    </w:p>
    <w:p>
      <w:pPr>
        <w:pStyle w:val="Heading2"/>
        <w:rPr>
          <w:rFonts w:ascii="仿宋" w:eastAsia="仿宋" w:hAnsi="仿宋" w:cs="仿宋" w:hint="eastAsia"/>
          <w:lang w:eastAsia="zh-CN"/>
        </w:rPr>
      </w:pPr>
      <w:bookmarkStart w:id="35" w:name="_Toc21691"/>
      <w:r>
        <w:rPr>
          <w:rFonts w:ascii="仿宋" w:eastAsia="仿宋" w:hAnsi="仿宋" w:cs="仿宋" w:hint="eastAsia"/>
          <w:lang w:eastAsia="zh-CN"/>
        </w:rPr>
        <w:t>(一)、市场状况概览</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目前，市场的规模估计为XX亿元人民币。该市场一直保持着稳定的增长趋势，未来几年内有望进一步扩大。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竞争格局： </w:t>
      </w:r>
    </w:p>
    <w:p>
      <w:pPr>
        <w:ind w:firstLine="560" w:firstLineChars="200"/>
        <w:rPr>
          <w:rFonts w:ascii="仿宋" w:eastAsia="仿宋" w:hAnsi="仿宋" w:cs="仿宋" w:hint="eastAsia"/>
          <w:sz w:val="28"/>
        </w:rPr>
      </w:pPr>
      <w:r>
        <w:rPr>
          <w:rFonts w:ascii="仿宋" w:eastAsia="仿宋" w:hAnsi="仿宋" w:cs="仿宋" w:hint="eastAsia"/>
          <w:sz w:val="28"/>
          <w:lang w:eastAsia="zh-CN"/>
        </w:rPr>
        <w:t>该市场存在一些主要的竞争对手，包括A公司、B公司和C公司。这些公司在市场上占据了重要的份额，但也有一些中小型企业提供竞争。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市场趋势：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行业内的主要趋势包括技术升级、产品创新、绿色可持续发展、智能化和数字化转型等。消费者对高品质、环保、高性能产品的需求不断增长。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市场机会： </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市场机会主要集中在技术创新、品牌推广、市场拓展和国际市场开拓。新兴市场和新兴技术将成为未来增长的主要动力。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市场挑战：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行业竞争激烈，市场准入门槛较高。同时，法规和政策风险、原材料价格波动和外部环境变化都可能对市场带来挑战。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市场前景： </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鉴于市场的增长趋势和未来机会，本高线密度玻璃纤维直接无捻粗纱项目有望在市场上取得成功。但需要制定明智的战略、保持灵活性，并不断提高产品质量和服务水平。</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36" w:name="_Toc26164"/>
      <w:r>
        <w:rPr>
          <w:rFonts w:ascii="仿宋" w:eastAsia="仿宋" w:hAnsi="仿宋" w:cs="仿宋" w:hint="eastAsia"/>
          <w:sz w:val="28"/>
          <w:lang w:eastAsia="zh-CN"/>
        </w:rPr>
        <w:t>(二)、市场细分与目标市场</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市场细分：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 进行市场研究以了解整个市场的特点。这包括市场规模、增长趋势、主要竞争对手、市场需求和趋势等信息。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市场分析： 基于市场研究的数据和信息，对市场进行分析以确定不同的细分市场。例如，根据地理位置、年龄、性别、收入水平、需求类型等因素进行分析。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3. 细分标准： 制定明确的标准，以便对市场进行细分。例如，如果公司在食品行业，可以按产品种类（例如，冷冻食品、零食、新鲜食材）细分市场。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4. 细分市场的命名： 为每个细分市场命名，以方便后续讨论和执行市场策略。例如，将不同年龄组的顾客细分为“青少年市场”和“成年人市场”。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5. 确定细分市场的规模： 估算每个细分市场的规模和潜力。这可以包括市场份额、增长率、利润潜力等方面的估算。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选择目标市场：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https://d.book118.com/677003055053006040</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高线密度玻璃纤维直接无捻粗纱项目计划书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677003055053006040"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2023-12-08T20:23:00Z</dcterms:created>
  <dcterms:modified xsi:type="dcterms:W3CDTF">2023-12-08T20:23:34Z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6D43BF0B3A994A3398861125C13D8F95_11</vt:lpwstr>
  </property>
  <property fmtid="{D5CDD505-2E9C-101B-9397-08002B2CF9AE}" pid="3" name="KSOProductBuildVer">
    <vt:lpwstr>2052-12.1.0.15990</vt:lpwstr>
  </property>
</Properties>
</file>