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卫星数字电视综合接收解码器（IRD）产业分析报告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791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_Toc23791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55" w:history="1">
        <w:r>
          <w:rPr>
            <w:rFonts w:ascii="仿宋" w:eastAsia="仿宋" w:hAnsi="仿宋" w:cs="仿宋" w:hint="eastAsia"/>
            <w:lang w:val="en-GB"/>
          </w:rPr>
          <w:t>一、SWOT分析说明</w:t>
        </w:r>
        <w:r>
          <w:tab/>
        </w:r>
        <w:r>
          <w:fldChar w:fldCharType="begin"/>
        </w:r>
        <w:r>
          <w:instrText xml:space="preserve"> PAGEREF _Toc18955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0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_Toc18220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_Toc2396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2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_Toc16712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8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_Toc23678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9" w:history="1">
        <w:r>
          <w:rPr>
            <w:rFonts w:ascii="仿宋" w:eastAsia="仿宋" w:hAnsi="仿宋" w:cs="仿宋" w:hint="eastAsia"/>
            <w:lang w:val="en-GB"/>
          </w:rPr>
          <w:t>二、员工培训与绩效提升</w:t>
        </w:r>
        <w:r>
          <w:tab/>
        </w:r>
        <w:r>
          <w:fldChar w:fldCharType="begin"/>
        </w:r>
        <w:r>
          <w:instrText xml:space="preserve"> PAGEREF _Toc18079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_Toc1761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8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_Toc29788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7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_Toc25237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9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_Toc28569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7" w:history="1">
        <w:r>
          <w:rPr>
            <w:rFonts w:ascii="仿宋" w:eastAsia="仿宋" w:hAnsi="仿宋" w:cs="仿宋" w:hint="eastAsia"/>
            <w:lang w:val="en-GB"/>
          </w:rPr>
          <w:t>三、发展规划分析</w:t>
        </w:r>
        <w:r>
          <w:tab/>
        </w:r>
        <w:r>
          <w:fldChar w:fldCharType="begin"/>
        </w:r>
        <w:r>
          <w:instrText xml:space="preserve"> PAGEREF _Toc3697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0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_Toc14700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7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_Toc22117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3" w:history="1">
        <w:r>
          <w:rPr>
            <w:rFonts w:ascii="仿宋" w:eastAsia="仿宋" w:hAnsi="仿宋" w:cs="仿宋" w:hint="eastAsia"/>
            <w:lang w:val="en-GB"/>
          </w:rPr>
          <w:t>四、市场地位与竞争战略</w:t>
        </w:r>
        <w:r>
          <w:tab/>
        </w:r>
        <w:r>
          <w:fldChar w:fldCharType="begin"/>
        </w:r>
        <w:r>
          <w:instrText xml:space="preserve"> PAGEREF _Toc18543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2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_Toc28512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5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_Toc15245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8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_Toc11128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3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_Toc22543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7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_Toc12337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8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_Toc21828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3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_Toc18453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9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_Toc18999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3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_Toc29183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0" w:history="1">
        <w:r>
          <w:rPr>
            <w:rFonts w:ascii="仿宋" w:eastAsia="仿宋" w:hAnsi="仿宋" w:cs="仿宋" w:hint="eastAsia"/>
            <w:lang w:val="en-GB"/>
          </w:rPr>
          <w:t>(十)、卫星数字电视综合接收解码器（IRD）行业竞争者识别</w:t>
        </w:r>
        <w:r>
          <w:tab/>
        </w:r>
        <w:r>
          <w:fldChar w:fldCharType="begin"/>
        </w:r>
        <w:r>
          <w:instrText xml:space="preserve"> PAGEREF _Toc30290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4" w:history="1">
        <w:r>
          <w:rPr>
            <w:rFonts w:ascii="仿宋" w:eastAsia="仿宋" w:hAnsi="仿宋" w:cs="仿宋" w:hint="eastAsia"/>
            <w:lang w:val="en-GB"/>
          </w:rPr>
          <w:t>五、卫星数字电视综合接收解码器（IRD）危机管理与应对策略</w:t>
        </w:r>
        <w:r>
          <w:tab/>
        </w:r>
        <w:r>
          <w:fldChar w:fldCharType="begin"/>
        </w:r>
        <w:r>
          <w:instrText xml:space="preserve"> PAGEREF _Toc9154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8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_Toc9188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8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_Toc8988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1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_Toc7121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0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_Toc12040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80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_Toc7180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5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2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_Toc3712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2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_Toc26742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1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_Toc27791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55" w:history="1">
        <w:r>
          <w:rPr>
            <w:rFonts w:ascii="仿宋" w:eastAsia="仿宋" w:hAnsi="仿宋" w:cs="仿宋" w:hint="eastAsia"/>
            <w:lang w:val="en-GB"/>
          </w:rPr>
          <w:t>七、卫星数字电视综合接收解码器（IRD）整合营销</w:t>
        </w:r>
        <w:r>
          <w:tab/>
        </w:r>
        <w:r>
          <w:fldChar w:fldCharType="begin"/>
        </w:r>
        <w:r>
          <w:instrText xml:space="preserve"> PAGEREF _Toc18755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8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_Toc23388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9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_Toc17129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0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_Toc12140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9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_Toc19029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60" w:history="1">
        <w:r>
          <w:rPr>
            <w:rFonts w:ascii="仿宋" w:eastAsia="仿宋" w:hAnsi="仿宋" w:cs="仿宋" w:hint="eastAsia"/>
            <w:lang w:val="en-GB"/>
          </w:rPr>
          <w:t>八、卫星数字电视综合接收解码器（IRD）新型运营方式</w:t>
        </w:r>
        <w:r>
          <w:tab/>
        </w:r>
        <w:r>
          <w:fldChar w:fldCharType="begin"/>
        </w:r>
        <w:r>
          <w:instrText xml:space="preserve"> PAGEREF _Toc14960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650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_Toc16650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6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_Toc7216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0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_Toc8910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9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_Toc22509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9" w:history="1">
        <w:r>
          <w:rPr>
            <w:rFonts w:ascii="仿宋" w:eastAsia="仿宋" w:hAnsi="仿宋" w:cs="仿宋" w:hint="eastAsia"/>
            <w:lang w:val="en-GB"/>
          </w:rPr>
          <w:t>九、卫星数字电视综合接收解码器（IRD）消费者市场分析</w:t>
        </w:r>
        <w:r>
          <w:tab/>
        </w:r>
        <w:r>
          <w:fldChar w:fldCharType="begin"/>
        </w:r>
        <w:r>
          <w:instrText xml:space="preserve"> PAGEREF _Toc27159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3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_Toc14773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3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_Toc10363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1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_Toc13181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9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_Toc31719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6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_Toc22536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5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_Toc3705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_Toc2517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6" w:history="1">
        <w:r>
          <w:rPr>
            <w:rFonts w:ascii="仿宋" w:eastAsia="仿宋" w:hAnsi="仿宋" w:cs="仿宋" w:hint="eastAsia"/>
            <w:lang w:val="en-GB"/>
          </w:rPr>
          <w:t>十一、卫星数字电视综合接收解码器（IRD）行业发展方向</w:t>
        </w:r>
        <w:r>
          <w:tab/>
        </w:r>
        <w:r>
          <w:fldChar w:fldCharType="begin"/>
        </w:r>
        <w:r>
          <w:instrText xml:space="preserve"> PAGEREF _Toc32296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3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_Toc26283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7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_Toc12957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1" w:history="1">
        <w:r>
          <w:rPr>
            <w:rFonts w:ascii="仿宋" w:eastAsia="仿宋" w:hAnsi="仿宋" w:cs="仿宋" w:hint="eastAsia"/>
            <w:lang w:val="en-GB"/>
          </w:rPr>
          <w:t>(三)、卫星数字电视综合接收解码器（IRD）行业生态系统构建</w:t>
        </w:r>
        <w:r>
          <w:tab/>
        </w:r>
        <w:r>
          <w:fldChar w:fldCharType="begin"/>
        </w:r>
        <w:r>
          <w:instrText xml:space="preserve"> PAGEREF _Toc31881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2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_Toc6892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5" w:history="1">
        <w:r>
          <w:rPr>
            <w:rFonts w:ascii="仿宋" w:eastAsia="仿宋" w:hAnsi="仿宋" w:cs="仿宋" w:hint="eastAsia"/>
            <w:lang w:val="en-GB"/>
          </w:rPr>
          <w:t>十二、卫星数字电视综合接收解码器（IRD）国际化战略</w:t>
        </w:r>
        <w:r>
          <w:tab/>
        </w:r>
        <w:r>
          <w:fldChar w:fldCharType="begin"/>
        </w:r>
        <w:r>
          <w:instrText xml:space="preserve"> PAGEREF _Toc31485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_Toc23058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5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_Toc27685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6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_Toc24676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2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_Toc6902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6" w:history="1">
        <w:r>
          <w:rPr>
            <w:rFonts w:ascii="仿宋" w:eastAsia="仿宋" w:hAnsi="仿宋" w:cs="仿宋" w:hint="eastAsia"/>
            <w:lang w:val="en-GB"/>
          </w:rPr>
          <w:t>十三、市场营销与销售策略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7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_Toc14457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8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_Toc20458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5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_Toc8215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7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_Toc8957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48" w:history="1">
        <w:r>
          <w:rPr>
            <w:rFonts w:ascii="仿宋" w:eastAsia="仿宋" w:hAnsi="仿宋" w:cs="仿宋" w:hint="eastAsia"/>
            <w:lang w:val="en-GB"/>
          </w:rPr>
          <w:t>十四、卫星数字电视综合接收解码器（IRD）行业高质量发展</w:t>
        </w:r>
        <w:r>
          <w:tab/>
        </w:r>
        <w:r>
          <w:fldChar w:fldCharType="begin"/>
        </w:r>
        <w:r>
          <w:instrText xml:space="preserve"> PAGEREF _Toc23348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3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_Toc24133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1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_Toc18081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2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_Toc6862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7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_Toc4277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3791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卫星数字电视综合接收解码器（IRD）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8955"/>
      <w:r>
        <w:rPr>
          <w:rFonts w:ascii="仿宋" w:eastAsia="仿宋" w:hAnsi="仿宋" w:cs="仿宋" w:hint="eastAsia"/>
          <w:sz w:val="28"/>
          <w:lang w:val="en-GB"/>
        </w:rPr>
        <w:t>一、SWOT分析说明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8220"/>
      <w:r>
        <w:rPr>
          <w:rFonts w:ascii="仿宋" w:eastAsia="仿宋" w:hAnsi="仿宋" w:cs="仿宋" w:hint="eastAsia"/>
          <w:lang w:val="en-GB"/>
        </w:rPr>
        <w:t>(一)、优势分析(S)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一、技术研发领先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技术投入高: 卫星数字电视综合接收解码器（IRD）公司在技术研发方面持续投入高额资金，致力于推动科技创新，形成了一系列拥有自主知识产权的核心技术。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自主知识产权: 卫星数字电视综合接收解码器（IRD）公司在研发过程中积极进行技术成果的转化，取得了多项自主知识产权，确保产品在技术与质量方面保持显著优势。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自有技术开发: 公司主要生产线均是基于自有技术的研发成果，使得产品在市场上具备独特性和竞争优势。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二、核心团队稳定高效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1.</w:t>
      </w:r>
      <w:r>
        <w:rPr>
          <w:rFonts w:ascii="仿宋" w:eastAsia="仿宋" w:hAnsi="仿宋" w:cs="仿宋" w:hint="eastAsia"/>
          <w:sz w:val="28"/>
          <w:lang w:val="en-GB"/>
        </w:rPr>
        <w:t xml:space="preserve"> 资深团队: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公司的核心团队由经验丰富的资深专业人士组成，拥有多年卫星数字电视综合接收解码器（IRD）行业研发、经营管理和市场拓展的宝贵经验。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团队一致: 卫星数字电视综合接收解码器（IRD）公司核心团队与企业利益紧密捆绑，形成高度一致的团队协作，为企业文化的高效务实奠定基础。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人力资源保障: 稳定的核心团队为卫星数字电视综合接收解码器（IRD）公司提供了持续的技术创新和不断扩张所需的人力资源保障。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三、头部客户群体认可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品牌形象良好: 公司以卓越的技术创新、出色的产品质量和优质的服务树立了良好的品牌形象。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高客户认可度: 凭借技术、品质和服务的卓越表现，公司赢得了卫星数字电视综合接收解码器（IRD）行业头部客户的高度认可。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稳定合作关系: 公司与优质客户保持着稳定的合作关系，深入了解卫星数字电视综合接收解码器（IRD）行业核心需求，有助于更精准地满足市场需求。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四、有利竞争地位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多方面竞争优势: 公司通过多年深耕，在技术、品牌、运营效率等方面形成了全面的竞争优势。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2.</w:t>
      </w:r>
      <w:r>
        <w:rPr>
          <w:rFonts w:ascii="仿宋" w:eastAsia="仿宋" w:hAnsi="仿宋" w:cs="仿宋" w:hint="eastAsia"/>
          <w:sz w:val="28"/>
          <w:lang w:val="en-GB"/>
        </w:rPr>
        <w:t xml:space="preserve"> 卫星数字电视综合接收解码器（IRD）行业集中度提升: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随着卫星数字电视综合接收解码器（IRD）行业深度整合，公司在卫星数字电视综合接收解码器（IRD）行业中占据有利的竞争地位，充分利用卫星数字电视综合接收解码器（IRD）行业集中度提升的机遇。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持续可持续发展: 公司的有利竞争地位为其提供了长期可持续发展的有力支撑，使其能够在竞争激烈的市场中保持领先地位。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396"/>
      <w:r>
        <w:rPr>
          <w:rFonts w:ascii="仿宋" w:eastAsia="仿宋" w:hAnsi="仿宋" w:cs="仿宋" w:hint="eastAsia"/>
          <w:sz w:val="28"/>
          <w:lang w:val="en-GB"/>
        </w:rPr>
        <w:t>(二)、劣势分析(W)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有待提升的市场份额： 公司在市场中的份额相对较小，面临着扩大市场份额的挑战。竞争激烈的卫星数字电视综合接收解码器（IRD）行业中，提升市场份额需要制定有效的市场拓展策略。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激烈的竞争对手： 卫星数字电视综合接收解码器（IRD）行业内存在强大的竞争对手，一些具有规模和资源优势的企业可能对公司构成竞争压力。应对竞争需要深入了解竞争对手的策略和行动。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依赖特定技术： 公司的核心技术可能相对专业化，存在依赖特定技术的风险。随着科技的迅猛发展，技术更新可能对公司产生冲击，需要谨慎应对。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市场需求波动： 公司产品的市场需求可能受到外部环境变化的影响，如经济波动、政策调整等，这可能导致市场需求的波动性，需要灵活调整生产和营销策略。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缺乏多元化产品线： 公司产品线相对单一，缺乏多元化产品的策略。在市场变化较快的情况下，多元化产品线能够降低企业的风险。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6.</w:t>
      </w:r>
      <w:r>
        <w:rPr>
          <w:rFonts w:ascii="仿宋" w:eastAsia="仿宋" w:hAnsi="仿宋" w:cs="仿宋" w:hint="eastAsia"/>
          <w:sz w:val="28"/>
          <w:lang w:val="en-GB"/>
        </w:rPr>
        <w:t xml:space="preserve"> 人才引进与培养：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在快速发展的科技卫星数字电视综合接收解码器（IRD）行业，拥有高素质的人才至关重要。卫星数字电视综合接收解码器（IRD）公司可能需要加强人才引进和培养计划，以保持在技术领域的竞争力。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7. 可持续性挑战： 公司需要关注可持续性和环保趋势，以满足卫星数字电视综合接收解码器（IRD）市场和监管对可持续经营的要求。对环保、社会责任的重视可能带来新的运营成本和挑战。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劣势分析有助于公司全面了解自身的薄弱环节，有针对性地采取措施来提升竞争力，更好地适应快速变化的市场环境。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6712"/>
      <w:r>
        <w:rPr>
          <w:rFonts w:ascii="仿宋" w:eastAsia="仿宋" w:hAnsi="仿宋" w:cs="仿宋" w:hint="eastAsia"/>
          <w:sz w:val="28"/>
          <w:lang w:val="en-GB"/>
        </w:rPr>
        <w:t>(三)、机会分析(O)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卫星数字电视综合接收解码器（IRD）市场增长潜力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科技卫星数字电视综合接收解码器（IRD）行业整体呈现出强劲的增长趋势，卫星数字电视综合接收解码器（IRD）市场潜力巨大。随着社会对科技创新的持续需求，公司有望在新兴市场和创新领域中寻找到更多的商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技术合作与创新合作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与其他技术公司或创新机构建立合作关系，共同推动技术研发和创新。合作可能为公司带来新的技术资源和商业机会，促进产业内的共同进步。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新兴市场拓展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积极探索新兴市场，尤其是在尚未充分开发的地区，以满足新客户群体的需求。这为卫星数字电视综合接收解码器（IRD）公司带来更广泛的市场份额和业务增长提供了机遇。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https://d.book118.com/677026052031006030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卫星数字电视综合接收解码器（IRD）产业分析报告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卫星数字电视综合接收解码器（IRD）产业分析报告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卫星数字电视综合接收解码器（IRD）产业分析报告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卫星数字电视综合接收解码器（IRD）产业分析报告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卫星数字电视综合接收解码器（IRD）产业分析报告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卫星数字电视综合接收解码器（IRD）产业分析报告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卫星数字电视综合接收解码器（IRD）产业分析报告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8838FE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18838FE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77026052031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2024-01-09T10:09:00Z</dcterms:created>
  <dcterms:modified xsi:type="dcterms:W3CDTF">2024-01-09T10:10:13Z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1A3BA845374D47D9BC000884B9A412B3_11</vt:lpwstr>
  </property>
  <property fmtid="{D5CDD505-2E9C-101B-9397-08002B2CF9AE}" pid="3" name="KSOProductBuildVer">
    <vt:lpwstr>2052-12.1.0.16120</vt:lpwstr>
  </property>
</Properties>
</file>