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Normal0"/>
        <w:spacing w:line="360" w:lineRule="auto"/>
        <w:jc w:val="center"/>
        <w:rPr>
          <w:rFonts w:ascii="宋体" w:hAnsi="宋体" w:hint="eastAsia"/>
          <w:b/>
          <w:kern w:val="0"/>
          <w:sz w:val="48"/>
          <w:szCs w:val="48"/>
        </w:rPr>
      </w:pPr>
      <w:bookmarkStart w:id="0" w:name="_GoBack"/>
      <w:bookmarkEnd w:id="0"/>
    </w:p>
    <w:p>
      <w:pPr>
        <w:pStyle w:val="Normal0"/>
        <w:spacing w:line="360" w:lineRule="auto"/>
        <w:jc w:val="center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中国**************楼及餐厅后厨维修改造</w:t>
      </w:r>
      <w:r>
        <w:rPr>
          <w:rFonts w:ascii="宋体" w:hAnsi="宋体" w:hint="eastAsia"/>
          <w:b/>
          <w:kern w:val="0"/>
          <w:sz w:val="48"/>
          <w:szCs w:val="48"/>
          <w:lang w:eastAsia="zh-CN"/>
        </w:rPr>
        <w:t>相关项目</w:t>
      </w:r>
      <w:r>
        <w:rPr>
          <w:rFonts w:ascii="宋体" w:hAnsi="宋体" w:hint="eastAsia"/>
          <w:b/>
          <w:kern w:val="0"/>
          <w:sz w:val="48"/>
          <w:szCs w:val="48"/>
        </w:rPr>
        <w:t>施工</w:t>
      </w:r>
    </w:p>
    <w:p>
      <w:pPr>
        <w:pStyle w:val="Normal0"/>
        <w:spacing w:line="360" w:lineRule="auto"/>
        <w:jc w:val="center"/>
        <w:rPr>
          <w:rFonts w:ascii="宋体" w:hAnsi="宋体" w:hint="eastAsia"/>
          <w:b/>
          <w:kern w:val="0"/>
          <w:sz w:val="48"/>
          <w:szCs w:val="48"/>
        </w:rPr>
      </w:pPr>
    </w:p>
    <w:p>
      <w:pPr>
        <w:pStyle w:val="Normal0"/>
        <w:spacing w:line="360" w:lineRule="auto"/>
        <w:jc w:val="center"/>
        <w:rPr>
          <w:rFonts w:ascii="宋体" w:hAnsi="宋体" w:hint="eastAsia"/>
          <w:b/>
          <w:kern w:val="0"/>
          <w:sz w:val="48"/>
          <w:szCs w:val="48"/>
        </w:rPr>
      </w:pP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施</w:t>
      </w: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工</w:t>
      </w: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组</w:t>
      </w: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织</w:t>
      </w: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设</w:t>
      </w: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</w:p>
    <w:p>
      <w:pPr>
        <w:pStyle w:val="Normal0"/>
        <w:jc w:val="center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计</w:t>
      </w: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ind w:firstLine="1440" w:firstLineChars="300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编制单位：</w:t>
      </w:r>
    </w:p>
    <w:p>
      <w:pPr>
        <w:pStyle w:val="Normal0"/>
        <w:ind w:firstLine="1440" w:firstLineChars="300"/>
        <w:rPr>
          <w:rFonts w:ascii="宋体" w:hAnsi="宋体" w:hint="eastAsia"/>
          <w:b/>
          <w:kern w:val="0"/>
          <w:sz w:val="48"/>
          <w:szCs w:val="48"/>
        </w:rPr>
      </w:pPr>
      <w:r>
        <w:rPr>
          <w:rFonts w:ascii="宋体" w:hAnsi="宋体" w:hint="eastAsia"/>
          <w:b/>
          <w:kern w:val="0"/>
          <w:sz w:val="48"/>
          <w:szCs w:val="48"/>
        </w:rPr>
        <w:t>编制日期：2015年11月10日</w:t>
      </w: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  <w:sectPr>
          <w:headerReference w:type="default" r:id="rId5"/>
          <w:footerReference w:type="default" r:id="rId6"/>
          <w:pgSz w:w="11906" w:h="16838"/>
          <w:pgMar w:top="1418" w:right="1418" w:bottom="1418" w:left="1418" w:header="851" w:footer="992" w:gutter="0"/>
          <w:pgNumType w:start="0"/>
          <w:cols w:num="1" w:space="720"/>
          <w:titlePg/>
          <w:docGrid w:type="lines" w:linePitch="312" w:charSpace="0"/>
        </w:sect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6"/>
          <w:szCs w:val="36"/>
        </w:rPr>
        <w:t>目   录</w:t>
      </w:r>
    </w:p>
    <w:p>
      <w:pPr>
        <w:pStyle w:val="Normal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第一部分</w:t>
      </w:r>
      <w:r>
        <w:rPr>
          <w:rFonts w:ascii="仿宋_GB2312" w:eastAsia="仿宋_GB2312"/>
          <w:sz w:val="32"/>
          <w:szCs w:val="32"/>
        </w:rPr>
        <w:t xml:space="preserve">  </w:t>
      </w:r>
      <w:bookmarkStart w:id="1" w:name="_Hlt435130573"/>
      <w:bookmarkEnd w:id="1"/>
      <w:bookmarkStart w:id="2" w:name="_Hlt435130574"/>
      <w:bookmarkEnd w:id="2"/>
      <w:r>
        <w:rPr>
          <w:rFonts w:ascii="仿宋_GB2312" w:eastAsia="仿宋_GB2312" w:hint="eastAsia"/>
          <w:sz w:val="32"/>
          <w:szCs w:val="32"/>
        </w:rPr>
        <w:t>编</w:t>
      </w:r>
      <w:bookmarkStart w:id="3" w:name="_Hlt435130754"/>
      <w:r>
        <w:rPr>
          <w:rFonts w:ascii="仿宋_GB2312" w:eastAsia="仿宋_GB2312" w:hint="eastAsia"/>
          <w:sz w:val="32"/>
          <w:szCs w:val="32"/>
        </w:rPr>
        <w:t>制</w:t>
      </w:r>
      <w:bookmarkEnd w:id="3"/>
      <w:r>
        <w:rPr>
          <w:rFonts w:ascii="仿宋_GB2312" w:eastAsia="仿宋_GB2312" w:hint="eastAsia"/>
          <w:sz w:val="32"/>
          <w:szCs w:val="32"/>
        </w:rPr>
        <w:t>说明</w:t>
      </w:r>
      <w:bookmarkStart w:id="4" w:name="_Hlt435130608"/>
      <w:bookmarkEnd w:id="4"/>
      <w:r>
        <w:rPr>
          <w:rFonts w:ascii="仿宋_GB2312" w:eastAsia="仿宋_GB2312"/>
          <w:sz w:val="32"/>
          <w:szCs w:val="32"/>
        </w:rPr>
        <w:t>……………………………………………</w:t>
      </w:r>
      <w:r>
        <w:rPr>
          <w:rFonts w:ascii="仿宋_GB2312" w:eastAsia="仿宋_GB2312" w:hint="eastAsia"/>
          <w:sz w:val="32"/>
          <w:szCs w:val="32"/>
        </w:rPr>
        <w:t>..3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一、综合说明</w:t>
      </w:r>
      <w:r>
        <w:rPr>
          <w:rFonts w:ascii="仿宋_GB2312" w:eastAsia="仿宋_GB2312"/>
          <w:sz w:val="28"/>
          <w:szCs w:val="28"/>
        </w:rPr>
        <w:t>………………………………………………</w:t>
      </w:r>
      <w:r>
        <w:rPr>
          <w:rFonts w:ascii="仿宋_GB2312" w:eastAsia="仿宋_GB2312" w:hint="eastAsia"/>
          <w:sz w:val="28"/>
          <w:szCs w:val="28"/>
        </w:rPr>
        <w:t>...3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二、编制依据</w:t>
      </w:r>
      <w:r>
        <w:rPr>
          <w:rFonts w:ascii="仿宋_GB2312" w:eastAsia="仿宋_GB2312"/>
          <w:sz w:val="28"/>
          <w:szCs w:val="28"/>
        </w:rPr>
        <w:t>………………………………………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………</w:t>
      </w:r>
      <w:r>
        <w:rPr>
          <w:rFonts w:ascii="仿宋_GB2312" w:eastAsia="仿宋_GB2312" w:hint="eastAsia"/>
          <w:sz w:val="28"/>
          <w:szCs w:val="28"/>
        </w:rPr>
        <w:t>..3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三、编制原则</w:t>
      </w:r>
      <w:r>
        <w:rPr>
          <w:rFonts w:ascii="仿宋_GB2312" w:eastAsia="仿宋_GB2312"/>
          <w:sz w:val="28"/>
          <w:szCs w:val="28"/>
        </w:rPr>
        <w:t>……………………………………………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…</w:t>
      </w:r>
      <w:r>
        <w:rPr>
          <w:rFonts w:ascii="仿宋_GB2312" w:eastAsia="仿宋_GB2312" w:hint="eastAsia"/>
          <w:sz w:val="28"/>
          <w:szCs w:val="28"/>
        </w:rPr>
        <w:t>..4</w:t>
      </w:r>
    </w:p>
    <w:p>
      <w:pPr>
        <w:pStyle w:val="Normal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第二部分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工程</w:t>
      </w:r>
      <w:bookmarkStart w:id="5" w:name="_Hlt435130796"/>
      <w:r>
        <w:rPr>
          <w:rFonts w:ascii="仿宋_GB2312" w:eastAsia="仿宋_GB2312" w:hint="eastAsia"/>
          <w:sz w:val="32"/>
          <w:szCs w:val="32"/>
        </w:rPr>
        <w:t>概</w:t>
      </w:r>
      <w:bookmarkEnd w:id="5"/>
      <w:r>
        <w:rPr>
          <w:rFonts w:ascii="仿宋_GB2312" w:eastAsia="仿宋_GB2312" w:hint="eastAsia"/>
          <w:sz w:val="32"/>
          <w:szCs w:val="32"/>
        </w:rPr>
        <w:t>况</w:t>
      </w:r>
      <w:r>
        <w:rPr>
          <w:rFonts w:ascii="仿宋_GB2312" w:eastAsia="仿宋_GB2312"/>
          <w:sz w:val="32"/>
          <w:szCs w:val="32"/>
        </w:rPr>
        <w:t>……………………………………………</w:t>
      </w:r>
      <w:r>
        <w:rPr>
          <w:rFonts w:ascii="仿宋_GB2312" w:eastAsia="仿宋_GB2312" w:hint="eastAsia"/>
          <w:sz w:val="32"/>
          <w:szCs w:val="32"/>
        </w:rPr>
        <w:t>..4</w:t>
      </w:r>
    </w:p>
    <w:p>
      <w:pPr>
        <w:pStyle w:val="TOC1"/>
        <w:tabs>
          <w:tab w:val="right" w:leader="dot" w:pos="9060"/>
        </w:tabs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第三部分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施工现场平面布置图</w:t>
      </w:r>
      <w:r>
        <w:rPr>
          <w:rFonts w:ascii="仿宋_GB2312"/>
          <w:szCs w:val="32"/>
        </w:rPr>
        <w:t>………………………………</w:t>
      </w:r>
      <w:r>
        <w:rPr>
          <w:rFonts w:ascii="仿宋_GB2312" w:hint="eastAsia"/>
          <w:szCs w:val="32"/>
        </w:rPr>
        <w:t>..11</w:t>
      </w:r>
      <w:hyperlink w:anchor="_Toc434936960" w:history="1"/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第四部分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施工技术措施</w:t>
      </w:r>
      <w:r>
        <w:rPr>
          <w:rFonts w:ascii="仿宋_GB2312"/>
          <w:szCs w:val="32"/>
        </w:rPr>
        <w:t>………………………………………</w:t>
      </w:r>
      <w:r>
        <w:rPr>
          <w:rFonts w:ascii="仿宋_GB2312" w:hint="eastAsia"/>
          <w:szCs w:val="32"/>
        </w:rPr>
        <w:t>..11</w:t>
      </w:r>
    </w:p>
    <w:p>
      <w:pPr>
        <w:pStyle w:val="Normal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一、卫生间结构改造</w:t>
      </w:r>
      <w:r>
        <w:rPr>
          <w:rFonts w:ascii="仿宋_GB2312" w:eastAsia="仿宋_GB2312"/>
          <w:sz w:val="32"/>
          <w:szCs w:val="32"/>
        </w:rPr>
        <w:t>…………………………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</w:t>
      </w:r>
      <w:r>
        <w:rPr>
          <w:rFonts w:ascii="仿宋_GB2312" w:eastAsia="仿宋_GB2312" w:hint="eastAsia"/>
          <w:sz w:val="32"/>
          <w:szCs w:val="32"/>
        </w:rPr>
        <w:t>..</w:t>
      </w:r>
      <w:r>
        <w:rPr>
          <w:rFonts w:ascii="仿宋_GB2312" w:eastAsia="仿宋_GB2312" w:hint="eastAsia"/>
          <w:sz w:val="28"/>
          <w:szCs w:val="28"/>
        </w:rPr>
        <w:t>11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二、内墙改造</w:t>
      </w:r>
      <w:r>
        <w:rPr>
          <w:rFonts w:ascii="仿宋_GB2312" w:eastAsia="仿宋_GB2312"/>
          <w:sz w:val="32"/>
          <w:szCs w:val="32"/>
        </w:rPr>
        <w:t>…………………………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</w:t>
      </w:r>
      <w:r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/>
          <w:sz w:val="32"/>
          <w:szCs w:val="32"/>
        </w:rPr>
        <w:t>……</w:t>
      </w:r>
      <w:r>
        <w:rPr>
          <w:rFonts w:ascii="仿宋_GB2312" w:eastAsia="仿宋_GB2312" w:hint="eastAsia"/>
          <w:sz w:val="28"/>
          <w:szCs w:val="28"/>
        </w:rPr>
        <w:t>17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三、墙面施工</w:t>
      </w:r>
      <w:r>
        <w:rPr>
          <w:rFonts w:ascii="仿宋_GB2312" w:eastAsia="仿宋_GB2312"/>
          <w:sz w:val="32"/>
          <w:szCs w:val="32"/>
        </w:rPr>
        <w:t>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………</w:t>
      </w:r>
      <w:r>
        <w:rPr>
          <w:rFonts w:ascii="仿宋_GB2312" w:eastAsia="仿宋_GB2312" w:hint="eastAsia"/>
          <w:sz w:val="32"/>
          <w:szCs w:val="32"/>
        </w:rPr>
        <w:t>..</w:t>
      </w:r>
      <w:r>
        <w:rPr>
          <w:rFonts w:ascii="仿宋_GB2312" w:eastAsia="仿宋_GB2312"/>
          <w:sz w:val="32"/>
          <w:szCs w:val="32"/>
        </w:rPr>
        <w:t>…</w:t>
      </w:r>
      <w:r>
        <w:rPr>
          <w:rFonts w:ascii="仿宋_GB2312" w:eastAsia="仿宋_GB2312" w:hint="eastAsia"/>
          <w:sz w:val="32"/>
          <w:szCs w:val="32"/>
        </w:rPr>
        <w:t>..</w:t>
      </w:r>
      <w:r>
        <w:rPr>
          <w:rFonts w:ascii="仿宋_GB2312" w:eastAsia="仿宋_GB2312" w:hint="eastAsia"/>
          <w:sz w:val="28"/>
          <w:szCs w:val="28"/>
        </w:rPr>
        <w:t>18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四、轻钢龙骨吊顶</w:t>
      </w:r>
      <w:r>
        <w:rPr>
          <w:rFonts w:ascii="仿宋_GB2312" w:eastAsia="仿宋_GB2312"/>
          <w:sz w:val="32"/>
          <w:szCs w:val="32"/>
        </w:rPr>
        <w:t>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…………</w:t>
      </w:r>
      <w:r>
        <w:rPr>
          <w:rFonts w:ascii="仿宋_GB2312" w:eastAsia="仿宋_GB2312" w:hint="eastAsia"/>
          <w:sz w:val="28"/>
          <w:szCs w:val="28"/>
        </w:rPr>
        <w:t>20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五、地面改造施工</w:t>
      </w:r>
      <w:r>
        <w:rPr>
          <w:rFonts w:ascii="仿宋_GB2312" w:eastAsia="仿宋_GB2312"/>
          <w:sz w:val="32"/>
          <w:szCs w:val="32"/>
        </w:rPr>
        <w:t>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…………</w:t>
      </w:r>
      <w:r>
        <w:rPr>
          <w:rFonts w:ascii="仿宋_GB2312" w:eastAsia="仿宋_GB2312" w:hint="eastAsia"/>
          <w:sz w:val="28"/>
          <w:szCs w:val="28"/>
        </w:rPr>
        <w:t>24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六、油漆工程</w:t>
      </w:r>
      <w:r>
        <w:rPr>
          <w:rFonts w:ascii="仿宋_GB2312" w:eastAsia="仿宋_GB2312"/>
          <w:sz w:val="32"/>
          <w:szCs w:val="32"/>
        </w:rPr>
        <w:t>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……………</w:t>
      </w:r>
      <w:r>
        <w:rPr>
          <w:rFonts w:ascii="仿宋_GB2312" w:eastAsia="仿宋_GB2312" w:hint="eastAsia"/>
          <w:sz w:val="32"/>
          <w:szCs w:val="32"/>
        </w:rPr>
        <w:t>..</w:t>
      </w:r>
      <w:r>
        <w:rPr>
          <w:rFonts w:ascii="仿宋_GB2312" w:eastAsia="仿宋_GB2312" w:hint="eastAsia"/>
          <w:sz w:val="28"/>
          <w:szCs w:val="28"/>
        </w:rPr>
        <w:t>26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七、玻璃雨棚施工</w:t>
      </w:r>
      <w:r>
        <w:rPr>
          <w:rFonts w:ascii="仿宋_GB2312" w:eastAsia="仿宋_GB2312"/>
          <w:sz w:val="32"/>
          <w:szCs w:val="32"/>
        </w:rPr>
        <w:t>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…………</w:t>
      </w:r>
      <w:r>
        <w:rPr>
          <w:rFonts w:ascii="仿宋_GB2312" w:eastAsia="仿宋_GB2312" w:hint="eastAsia"/>
          <w:sz w:val="28"/>
          <w:szCs w:val="28"/>
        </w:rPr>
        <w:t>27</w:t>
      </w:r>
    </w:p>
    <w:p>
      <w:pPr>
        <w:pStyle w:val="Normal0"/>
        <w:ind w:firstLine="1540" w:firstLineChars="55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八、水电改造安装</w:t>
      </w:r>
      <w:r>
        <w:rPr>
          <w:rFonts w:ascii="仿宋_GB2312" w:eastAsia="仿宋_GB2312"/>
          <w:sz w:val="32"/>
          <w:szCs w:val="32"/>
        </w:rPr>
        <w:t>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…………</w:t>
      </w:r>
      <w:r>
        <w:rPr>
          <w:rFonts w:ascii="仿宋_GB2312" w:eastAsia="仿宋_GB2312" w:hint="eastAsia"/>
          <w:sz w:val="28"/>
          <w:szCs w:val="28"/>
        </w:rPr>
        <w:t>30</w:t>
      </w:r>
    </w:p>
    <w:p>
      <w:pPr>
        <w:pStyle w:val="Normal0"/>
        <w:ind w:firstLine="1540" w:firstLineChars="550"/>
        <w:rPr>
          <w:rFonts w:hint="eastAsia"/>
        </w:rPr>
      </w:pPr>
      <w:r>
        <w:rPr>
          <w:rFonts w:ascii="仿宋_GB2312" w:eastAsia="仿宋_GB2312" w:hint="eastAsia"/>
          <w:sz w:val="28"/>
          <w:szCs w:val="28"/>
        </w:rPr>
        <w:t>九、采暖系统改造</w:t>
      </w:r>
      <w:r>
        <w:rPr>
          <w:rFonts w:ascii="仿宋_GB2312" w:eastAsia="仿宋_GB2312"/>
          <w:sz w:val="32"/>
          <w:szCs w:val="32"/>
        </w:rPr>
        <w:t>………………………</w:t>
      </w:r>
      <w:r>
        <w:rPr>
          <w:rFonts w:ascii="仿宋_GB2312"/>
          <w:szCs w:val="32"/>
        </w:rPr>
        <w:t>…………</w:t>
      </w:r>
      <w:r>
        <w:rPr>
          <w:rFonts w:ascii="仿宋_GB2312" w:eastAsia="仿宋_GB2312"/>
          <w:sz w:val="32"/>
          <w:szCs w:val="32"/>
        </w:rPr>
        <w:t>…………</w:t>
      </w:r>
      <w:r>
        <w:rPr>
          <w:rFonts w:ascii="仿宋_GB2312" w:eastAsia="仿宋_GB2312" w:hint="eastAsia"/>
          <w:sz w:val="28"/>
          <w:szCs w:val="28"/>
        </w:rPr>
        <w:t>36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第五部分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施工</w:t>
      </w:r>
      <w:bookmarkStart w:id="6" w:name="_Hlt435130818"/>
      <w:r>
        <w:rPr>
          <w:rFonts w:ascii="仿宋_GB2312" w:hint="eastAsia"/>
          <w:szCs w:val="32"/>
        </w:rPr>
        <w:t>进</w:t>
      </w:r>
      <w:bookmarkEnd w:id="6"/>
      <w:bookmarkStart w:id="7" w:name="_Hlt435130844"/>
      <w:r>
        <w:rPr>
          <w:rFonts w:ascii="仿宋_GB2312" w:hint="eastAsia"/>
          <w:szCs w:val="32"/>
        </w:rPr>
        <w:t>度</w:t>
      </w:r>
      <w:bookmarkEnd w:id="7"/>
      <w:r>
        <w:rPr>
          <w:rFonts w:ascii="仿宋_GB2312" w:hint="eastAsia"/>
          <w:szCs w:val="32"/>
          <w:lang w:eastAsia="zh-CN"/>
        </w:rPr>
        <w:t>相关计划</w:t>
      </w:r>
      <w:r>
        <w:rPr>
          <w:rFonts w:ascii="仿宋_GB2312"/>
          <w:szCs w:val="32"/>
        </w:rPr>
        <w:t>………………………………………</w:t>
      </w:r>
      <w:r>
        <w:rPr>
          <w:rFonts w:ascii="仿宋_GB2312" w:hint="eastAsia"/>
          <w:szCs w:val="32"/>
        </w:rPr>
        <w:t>..42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  <w:sectPr>
          <w:headerReference w:type="default" r:id="rId7"/>
          <w:footerReference w:type="default" r:id="rId8"/>
          <w:type w:val="nextPage"/>
          <w:pgSz w:w="11906" w:h="16838"/>
          <w:pgMar w:top="1418" w:right="1418" w:bottom="1418" w:left="1418" w:header="851" w:footer="992" w:gutter="0"/>
          <w:pgNumType w:start="1"/>
          <w:cols w:num="1" w:space="720"/>
          <w:titlePg w:val="0"/>
          <w:docGrid w:type="lines" w:linePitch="312" w:charSpace="0"/>
        </w:sectPr>
      </w:pPr>
      <w:r>
        <w:rPr>
          <w:rFonts w:ascii="仿宋_GB2312" w:hint="eastAsia"/>
          <w:szCs w:val="32"/>
        </w:rPr>
        <w:t>第六部分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进度</w:t>
      </w:r>
      <w:r>
        <w:rPr>
          <w:rFonts w:ascii="仿宋_GB2312" w:hint="eastAsia"/>
          <w:szCs w:val="32"/>
          <w:lang w:eastAsia="zh-CN"/>
        </w:rPr>
        <w:t>相关计划</w:t>
      </w:r>
      <w:r>
        <w:rPr>
          <w:rFonts w:ascii="仿宋_GB2312" w:hint="eastAsia"/>
          <w:szCs w:val="32"/>
        </w:rPr>
        <w:t>保证措施</w:t>
      </w:r>
      <w:r>
        <w:rPr>
          <w:rFonts w:ascii="仿宋_GB2312"/>
          <w:szCs w:val="32"/>
        </w:rPr>
        <w:t>……………………………</w:t>
      </w:r>
      <w:r>
        <w:rPr>
          <w:rFonts w:ascii="仿宋_GB2312" w:hint="eastAsia"/>
          <w:szCs w:val="32"/>
        </w:rPr>
        <w:t>..</w:t>
      </w:r>
      <w:r>
        <w:rPr>
          <w:rFonts w:ascii="仿宋_GB2312"/>
          <w:szCs w:val="32"/>
        </w:rPr>
        <w:t>…</w:t>
      </w:r>
      <w:r>
        <w:rPr>
          <w:rFonts w:ascii="仿宋_GB2312" w:hint="eastAsia"/>
          <w:szCs w:val="32"/>
        </w:rPr>
        <w:t>..43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第七部分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  <w:lang w:eastAsia="zh-CN"/>
        </w:rPr>
        <w:t>相关项目</w:t>
      </w:r>
      <w:r>
        <w:rPr>
          <w:rFonts w:ascii="仿宋_GB2312" w:hint="eastAsia"/>
          <w:szCs w:val="32"/>
        </w:rPr>
        <w:t>经理情况</w:t>
      </w:r>
      <w:r>
        <w:rPr>
          <w:rFonts w:ascii="仿宋_GB2312"/>
          <w:szCs w:val="32"/>
        </w:rPr>
        <w:t>………………………………………</w:t>
      </w:r>
      <w:r>
        <w:rPr>
          <w:rFonts w:ascii="仿宋_GB2312" w:hint="eastAsia"/>
          <w:szCs w:val="32"/>
        </w:rPr>
        <w:t>..46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第八部分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质量保证</w:t>
      </w:r>
      <w:bookmarkStart w:id="8" w:name="_Hlt435130993"/>
      <w:r>
        <w:rPr>
          <w:rFonts w:ascii="仿宋_GB2312" w:hint="eastAsia"/>
          <w:szCs w:val="32"/>
        </w:rPr>
        <w:t>措</w:t>
      </w:r>
      <w:bookmarkEnd w:id="8"/>
      <w:r>
        <w:rPr>
          <w:rFonts w:ascii="仿宋_GB2312" w:hint="eastAsia"/>
          <w:szCs w:val="32"/>
        </w:rPr>
        <w:t>施</w:t>
      </w:r>
      <w:r>
        <w:rPr>
          <w:rFonts w:ascii="仿宋_GB2312"/>
          <w:szCs w:val="32"/>
        </w:rPr>
        <w:t>………………………………………</w:t>
      </w:r>
      <w:r>
        <w:rPr>
          <w:rFonts w:ascii="仿宋_GB2312" w:hint="eastAsia"/>
          <w:szCs w:val="32"/>
        </w:rPr>
        <w:t>..50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第九部分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安全保证措施</w:t>
      </w:r>
      <w:r>
        <w:rPr>
          <w:rFonts w:ascii="仿宋_GB2312"/>
          <w:szCs w:val="32"/>
        </w:rPr>
        <w:t>……………………………………</w:t>
      </w:r>
      <w:r>
        <w:rPr>
          <w:rFonts w:ascii="仿宋_GB2312" w:hint="eastAsia"/>
          <w:szCs w:val="32"/>
        </w:rPr>
        <w:t>....56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第十部分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文明施工措施</w:t>
      </w:r>
      <w:r>
        <w:rPr>
          <w:rFonts w:ascii="仿宋_GB2312"/>
          <w:szCs w:val="32"/>
        </w:rPr>
        <w:t>………………</w:t>
      </w:r>
      <w:r>
        <w:rPr>
          <w:rFonts w:ascii="仿宋_GB2312" w:hint="eastAsia"/>
          <w:szCs w:val="32"/>
        </w:rPr>
        <w:t>..</w:t>
      </w:r>
      <w:r>
        <w:rPr>
          <w:rFonts w:ascii="仿宋_GB2312"/>
          <w:szCs w:val="32"/>
        </w:rPr>
        <w:t>……………</w:t>
      </w:r>
      <w:r>
        <w:rPr>
          <w:rFonts w:ascii="仿宋_GB2312" w:hint="eastAsia"/>
          <w:szCs w:val="32"/>
        </w:rPr>
        <w:t>..</w:t>
      </w:r>
      <w:r>
        <w:rPr>
          <w:rFonts w:ascii="仿宋_GB2312"/>
          <w:szCs w:val="32"/>
        </w:rPr>
        <w:t>……</w:t>
      </w:r>
      <w:r>
        <w:rPr>
          <w:rFonts w:ascii="仿宋_GB2312" w:hint="eastAsia"/>
          <w:szCs w:val="32"/>
        </w:rPr>
        <w:t>..59</w:t>
      </w:r>
    </w:p>
    <w:p>
      <w:pPr>
        <w:pStyle w:val="Normal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第十一部分  冬雨季施工</w:t>
      </w:r>
      <w:r>
        <w:rPr>
          <w:rFonts w:ascii="仿宋_GB2312" w:eastAsia="仿宋_GB2312" w:hint="eastAsia"/>
          <w:sz w:val="32"/>
          <w:szCs w:val="32"/>
          <w:lang w:eastAsia="zh-CN"/>
        </w:rPr>
        <w:t>合适的方案</w:t>
      </w:r>
      <w:r>
        <w:rPr>
          <w:rFonts w:ascii="仿宋_GB2312" w:eastAsia="仿宋_GB2312"/>
          <w:sz w:val="32"/>
          <w:szCs w:val="32"/>
        </w:rPr>
        <w:t>…………………………</w:t>
      </w:r>
      <w:r>
        <w:rPr>
          <w:rFonts w:ascii="仿宋_GB2312" w:hint="eastAsia"/>
          <w:szCs w:val="32"/>
        </w:rPr>
        <w:t>..</w:t>
      </w:r>
      <w:r>
        <w:rPr>
          <w:rFonts w:ascii="仿宋_GB2312" w:eastAsia="仿宋_GB2312"/>
          <w:sz w:val="32"/>
          <w:szCs w:val="32"/>
        </w:rPr>
        <w:t>……</w:t>
      </w:r>
      <w:r>
        <w:rPr>
          <w:rFonts w:ascii="仿宋_GB2312" w:eastAsia="仿宋_GB2312" w:hint="eastAsia"/>
          <w:sz w:val="32"/>
          <w:szCs w:val="32"/>
        </w:rPr>
        <w:t>..62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第十二部分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劳动力安排</w:t>
      </w:r>
      <w:r>
        <w:rPr>
          <w:rFonts w:ascii="仿宋_GB2312" w:hint="eastAsia"/>
          <w:szCs w:val="32"/>
          <w:lang w:eastAsia="zh-CN"/>
        </w:rPr>
        <w:t>相关计划</w:t>
      </w:r>
      <w:r>
        <w:rPr>
          <w:rFonts w:ascii="仿宋_GB2312"/>
          <w:szCs w:val="32"/>
        </w:rPr>
        <w:t>…………………………</w:t>
      </w:r>
      <w:r>
        <w:rPr>
          <w:rFonts w:ascii="仿宋_GB2312" w:hint="eastAsia"/>
          <w:szCs w:val="32"/>
        </w:rPr>
        <w:t>..</w:t>
      </w:r>
      <w:r>
        <w:rPr>
          <w:rFonts w:ascii="仿宋_GB2312"/>
          <w:szCs w:val="32"/>
        </w:rPr>
        <w:t>……</w:t>
      </w:r>
      <w:r>
        <w:rPr>
          <w:rFonts w:ascii="仿宋_GB2312" w:hint="eastAsia"/>
          <w:szCs w:val="32"/>
        </w:rPr>
        <w:t>..66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第十三部分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主要材料、构件用量</w:t>
      </w:r>
      <w:r>
        <w:rPr>
          <w:rFonts w:ascii="仿宋_GB2312" w:hint="eastAsia"/>
          <w:szCs w:val="32"/>
          <w:lang w:eastAsia="zh-CN"/>
        </w:rPr>
        <w:t>相关计划</w:t>
      </w:r>
      <w:r>
        <w:rPr>
          <w:rFonts w:ascii="仿宋_GB2312"/>
          <w:szCs w:val="32"/>
        </w:rPr>
        <w:t>………………………</w:t>
      </w:r>
      <w:r>
        <w:rPr>
          <w:rFonts w:ascii="仿宋_GB2312" w:hint="eastAsia"/>
          <w:szCs w:val="32"/>
        </w:rPr>
        <w:t>..67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第十四部分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主要机具使用</w:t>
      </w:r>
      <w:r>
        <w:rPr>
          <w:rFonts w:ascii="仿宋_GB2312" w:hint="eastAsia"/>
          <w:szCs w:val="32"/>
          <w:lang w:eastAsia="zh-CN"/>
        </w:rPr>
        <w:t>相关计划</w:t>
      </w:r>
      <w:r>
        <w:rPr>
          <w:rFonts w:ascii="仿宋_GB2312"/>
          <w:szCs w:val="32"/>
        </w:rPr>
        <w:t>………………………………</w:t>
      </w:r>
      <w:r>
        <w:rPr>
          <w:rFonts w:ascii="仿宋_GB2312" w:hint="eastAsia"/>
          <w:szCs w:val="32"/>
        </w:rPr>
        <w:t>..69</w:t>
      </w:r>
    </w:p>
    <w:p>
      <w:pPr>
        <w:pStyle w:val="TOC1"/>
        <w:tabs>
          <w:tab w:val="right" w:leader="dot" w:pos="9060"/>
        </w:tabs>
        <w:rPr>
          <w:rFonts w:ascii="仿宋_GB2312" w:hint="eastAsia"/>
          <w:szCs w:val="32"/>
        </w:rPr>
      </w:pPr>
      <w:r>
        <w:rPr>
          <w:rFonts w:ascii="仿宋_GB2312" w:hint="eastAsia"/>
          <w:szCs w:val="32"/>
        </w:rPr>
        <w:t>第十五部分</w:t>
      </w:r>
      <w:r>
        <w:rPr>
          <w:rFonts w:ascii="仿宋_GB2312"/>
          <w:szCs w:val="32"/>
        </w:rPr>
        <w:t xml:space="preserve">  </w:t>
      </w:r>
      <w:r>
        <w:rPr>
          <w:rFonts w:ascii="仿宋_GB2312" w:hint="eastAsia"/>
          <w:szCs w:val="32"/>
        </w:rPr>
        <w:t>质保</w:t>
      </w:r>
      <w:bookmarkStart w:id="9" w:name="_Hlt435130903"/>
      <w:r>
        <w:rPr>
          <w:rFonts w:ascii="仿宋_GB2312" w:hint="eastAsia"/>
          <w:szCs w:val="32"/>
        </w:rPr>
        <w:t>期服务承诺</w:t>
      </w:r>
      <w:bookmarkEnd w:id="9"/>
      <w:bookmarkStart w:id="10" w:name="_Hlt435130781"/>
      <w:r>
        <w:rPr>
          <w:rFonts w:ascii="仿宋_GB2312" w:hint="eastAsia"/>
          <w:szCs w:val="32"/>
        </w:rPr>
        <w:t>及</w:t>
      </w:r>
      <w:bookmarkEnd w:id="10"/>
      <w:r>
        <w:rPr>
          <w:rFonts w:ascii="仿宋_GB2312" w:hint="eastAsia"/>
          <w:szCs w:val="32"/>
        </w:rPr>
        <w:t>维保</w:t>
      </w:r>
      <w:r>
        <w:rPr>
          <w:rFonts w:ascii="仿宋_GB2312" w:hint="eastAsia"/>
          <w:szCs w:val="32"/>
          <w:lang w:eastAsia="zh-CN"/>
        </w:rPr>
        <w:t>合适的方案</w:t>
      </w:r>
      <w:r>
        <w:rPr>
          <w:rFonts w:ascii="仿宋_GB2312"/>
          <w:szCs w:val="32"/>
        </w:rPr>
        <w:t>……………………</w:t>
      </w:r>
      <w:r>
        <w:rPr>
          <w:rFonts w:ascii="仿宋_GB2312" w:hint="eastAsia"/>
          <w:szCs w:val="32"/>
        </w:rPr>
        <w:t>..70</w:t>
      </w: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  <w:sectPr>
          <w:headerReference w:type="default" r:id="rId9"/>
          <w:footerReference w:type="default" r:id="rId10"/>
          <w:type w:val="nextPage"/>
          <w:pgSz w:w="11906" w:h="16838"/>
          <w:pgMar w:top="1418" w:right="1418" w:bottom="1418" w:left="1418" w:header="851" w:footer="992" w:gutter="0"/>
          <w:pgNumType w:start="2"/>
          <w:cols w:num="1" w:space="720"/>
          <w:titlePg w:val="0"/>
          <w:docGrid w:type="lines" w:linePitch="312" w:charSpace="0"/>
        </w:sect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rPr>
          <w:rFonts w:ascii="仿宋_GB2312" w:eastAsia="仿宋_GB2312" w:hint="eastAsia"/>
          <w:sz w:val="32"/>
          <w:szCs w:val="32"/>
        </w:rPr>
      </w:pP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第一部分</w:t>
      </w:r>
      <w:bookmarkStart w:id="11" w:name="_Hlt123293214"/>
      <w:bookmarkEnd w:id="11"/>
      <w:r>
        <w:rPr>
          <w:rFonts w:ascii="仿宋_GB2312" w:eastAsia="仿宋_GB2312" w:hint="eastAsia"/>
          <w:sz w:val="32"/>
          <w:szCs w:val="32"/>
        </w:rPr>
        <w:t xml:space="preserve"> 编制说明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bookmarkStart w:id="12" w:name="_Toc123546786"/>
      <w:r>
        <w:rPr>
          <w:rFonts w:ascii="仿宋_GB2312" w:eastAsia="仿宋_GB2312" w:hAnsi="宋体" w:hint="eastAsia"/>
          <w:sz w:val="32"/>
          <w:szCs w:val="32"/>
        </w:rPr>
        <w:t>一、综合说明</w:t>
      </w:r>
      <w:bookmarkEnd w:id="12"/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我公司经过认真的阅读本工程设计施工图纸、招标文件和专业技术人员现场实际勘察，通过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Ansi="宋体" w:hint="eastAsia"/>
          <w:sz w:val="32"/>
          <w:szCs w:val="32"/>
        </w:rPr>
        <w:t>经理部的研究分析，对整个工程的施工进行了策划部署，在综合考虑了各方面因素的基础上，选择优化施工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合适的方案</w:t>
      </w:r>
      <w:r>
        <w:rPr>
          <w:rFonts w:ascii="仿宋_GB2312" w:eastAsia="仿宋_GB2312" w:hAnsi="宋体" w:hint="eastAsia"/>
          <w:sz w:val="32"/>
          <w:szCs w:val="32"/>
        </w:rPr>
        <w:t>，编制了本工程的施工组织设计，以使本工程的施工组织设计具有科学性、实施指导性和可操作性，以保证按期、优质、高效、安全地完成本工程的建设任务。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bookmarkStart w:id="13" w:name="_Toc123546787"/>
      <w:r>
        <w:rPr>
          <w:rFonts w:ascii="仿宋_GB2312" w:eastAsia="仿宋_GB2312" w:hAnsi="宋体" w:hint="eastAsia"/>
          <w:sz w:val="32"/>
          <w:szCs w:val="32"/>
        </w:rPr>
        <w:t>二、编制依据</w:t>
      </w:r>
      <w:bookmarkEnd w:id="13"/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本工程施工组织设计编制的依据是：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11"/>
          <w:footerReference w:type="default" r:id="rId12"/>
          <w:type w:val="nextPage"/>
          <w:pgSz w:w="11906" w:h="16838"/>
          <w:pgMar w:top="1418" w:right="1418" w:bottom="1418" w:left="1418" w:header="851" w:footer="992" w:gutter="0"/>
          <w:pgNumType w:start="3"/>
          <w:cols w:num="1" w:space="720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1、建设单位提供的本工程施工图纸设计，本工程所选择使用的国家标准图集。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2、本工程招标文件的规定及设计答疑会纪要。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3、国家和上级单位以及公司有关安全生产，文明施工的政策法令性文件和法规、规定。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4、施工现场的自然条件和具体情况。（现场地理环境、水文地质、气象环境、交通运输、供水供电等）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5、建设部颁发的《建设工程现场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管理管控</w:t>
      </w:r>
      <w:r>
        <w:rPr>
          <w:rFonts w:ascii="仿宋_GB2312" w:eastAsia="仿宋_GB2312" w:hAnsi="宋体" w:hint="eastAsia"/>
          <w:sz w:val="32"/>
          <w:szCs w:val="32"/>
        </w:rPr>
        <w:t>规定》。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6、单位的企业标准及ISO9001质量体系文件标准。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7、现行建筑装饰、安装工程施工的有关规程、规范、验收标准及中华人民共和国国家行业标准。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《工程测量规范》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《建筑地面工程施工及规范规范》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《建筑装饰装修工程施工质量验收规范》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《建筑给水排水及采暖工程施工质量验收规范》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《通风与空调工程施工质量验收规范》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《建筑电器工程施工质量验收规范》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《建筑工程施工质量验收规范》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《建筑施工高处作业安全技术规范》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《建筑机械使用安全技术规范 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《施工现场临时用电安全技术规范》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13"/>
          <w:footerReference w:type="default" r:id="rId14"/>
          <w:type w:val="nextPage"/>
          <w:pgSz w:w="11906" w:h="16838"/>
          <w:pgMar w:top="1418" w:right="1418" w:bottom="1418" w:left="1418" w:header="851" w:footer="992" w:gutter="0"/>
          <w:pgNumType w:start="4"/>
          <w:cols w:num="1" w:space="720"/>
          <w:titlePg w:val="0"/>
          <w:docGrid w:type="lines" w:linePitch="312" w:charSpace="0"/>
        </w:sectPr>
      </w:pPr>
      <w:bookmarkStart w:id="14" w:name="_Toc123546788"/>
      <w:r>
        <w:rPr>
          <w:rFonts w:ascii="仿宋_GB2312" w:eastAsia="仿宋_GB2312" w:hAnsi="宋体" w:hint="eastAsia"/>
          <w:sz w:val="32"/>
          <w:szCs w:val="32"/>
        </w:rPr>
        <w:t>三、编制原则</w:t>
      </w:r>
      <w:bookmarkEnd w:id="14"/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本工程施工组织设计编制遵循以下基本原则：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1、保证重点，统筹安排，遵守承诺和招标文件规定与相关设计答疑会议纪要。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2、依据本工程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Ansi="宋体" w:hint="eastAsia"/>
          <w:sz w:val="32"/>
          <w:szCs w:val="32"/>
        </w:rPr>
        <w:t>的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合适的内容</w:t>
      </w:r>
      <w:r>
        <w:rPr>
          <w:rFonts w:ascii="仿宋_GB2312" w:eastAsia="仿宋_GB2312" w:hAnsi="宋体" w:hint="eastAsia"/>
          <w:sz w:val="32"/>
          <w:szCs w:val="32"/>
        </w:rPr>
        <w:t>，本着“适用、安全、经济、合理、先进”的原则，科学地安排施工程序，合理组织施工，确保各项施工活动相互促进，紧密衔接，加快施工进度，缩短工期。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3、采用先进的施工技术，合理选择施工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合适的方案</w:t>
      </w:r>
      <w:r>
        <w:rPr>
          <w:rFonts w:ascii="仿宋_GB2312" w:eastAsia="仿宋_GB2312" w:hAnsi="宋体" w:hint="eastAsia"/>
          <w:sz w:val="32"/>
          <w:szCs w:val="32"/>
        </w:rPr>
        <w:t>，保持公司质量体系并使之有效运行，确保安全生产和提高工程质量。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4、充分挖掘和利用机械设备潜力，提高机械化程度，减轻劳动强度和提高劳动生产率。</w:t>
      </w: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第二部分  工程概况</w:t>
      </w:r>
    </w:p>
    <w:p>
      <w:pPr>
        <w:pStyle w:val="Normal0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一、工程概况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中国*********校区14、15、21、22号楼及餐厅后厨维修改造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Ansi="宋体" w:hint="eastAsia"/>
          <w:sz w:val="32"/>
          <w:szCs w:val="32"/>
        </w:rPr>
        <w:t>施工，其中14、15、21、22号楼维修改造包括室内装饰、水暖系统、电气系统改造等，北餐厅后厨维修改造包括水暖系统、电气系统改造等。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二、装修改造工程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相关项目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北餐厅改造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合适的内容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15"/>
          <w:footerReference w:type="default" r:id="rId16"/>
          <w:type w:val="nextPage"/>
          <w:pgSz w:w="11906" w:h="16838"/>
          <w:pgMar w:top="1418" w:right="1418" w:bottom="1418" w:left="1418" w:header="851" w:footer="992" w:gutter="0"/>
          <w:pgNumType w:start="5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sz w:val="32"/>
          <w:szCs w:val="32"/>
        </w:rPr>
        <w:t>1、操作间按功能重新分割，根据功能局部需要更换地面及顶棚吊顶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2、公共卫生间装修改造，更换墙地瓷砖、洁具（箭牌）、蹲位隔断、门，在洗手间南侧增加隔墙玄关装饰,恢复原照明电器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3、大餐厅北侧外窗改造增加4个通风上翻窗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4、餐厅南侧两个入户门安装玻璃雨蓬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5、雅10餐厅东侧哑口堵砌封闭，雅12中间增加轻质隔墙后改为两个雅间相应调整照明电器，东侧原1200*2300双扇门移到西侧改为900*2300。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6、后厨照明采用1200*200双管防爆灯，其它设备用电配电、通风油烟系统(面点间）及给排水(水池下水管就近埋地进入室内排水明沟）由设备厂家设计土建配合施工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天井公共卫生间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施工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合适的内容</w:t>
      </w:r>
      <w:r>
        <w:rPr>
          <w:rFonts w:ascii="仿宋_GB2312" w:eastAsia="仿宋_GB2312" w:hAnsi="宋体" w:hint="eastAsia"/>
          <w:sz w:val="32"/>
          <w:szCs w:val="32"/>
        </w:rPr>
        <w:t>：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更换卫生间洁具（九牧）隔断，原墙地瓷砖及顶棚拆除重新贴墙地瓷砖及吊顶（300*300集成吊顶），门口台阶铺花岗岩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南餐厅办公室增加通风窗。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剔洞口，外墙面瓷砖面层提前用无齿锯割开保护拆除，洞口做细木工板套，安装塑钢推拉窗，窗口做护角。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14-22号楼专家公寓改造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合适的方案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房间布局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17"/>
          <w:footerReference w:type="default" r:id="rId18"/>
          <w:type w:val="nextPage"/>
          <w:pgSz w:w="11906" w:h="16838"/>
          <w:pgMar w:top="1418" w:right="1418" w:bottom="1418" w:left="1418" w:header="851" w:footer="992" w:gutter="0"/>
          <w:pgNumType w:start="6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sz w:val="32"/>
          <w:szCs w:val="32"/>
        </w:rPr>
        <w:t>一、二层房间布局保持不变卫生间外扩，二层卫生间进行重新分割，一层厅增加两处玄关垭口套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合适的方案</w:t>
      </w:r>
      <w:r>
        <w:rPr>
          <w:rFonts w:ascii="仿宋_GB2312" w:eastAsia="仿宋_GB2312" w:hAnsi="宋体" w:hint="eastAsia"/>
          <w:sz w:val="32"/>
          <w:szCs w:val="32"/>
        </w:rPr>
        <w:t>布局见附图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二、室内装修改造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1、卫生间：保护拆除原有设施及装修，按图示重新进行分割布局，贴墙地砖、集成吊顶、地面防水、水电布管布线，重新配置坐便、淋浴器、洗脸盆、毛巾架、手纸盒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2、地面：一层重新铺设实木复合地板，二层15、21、22号楼原地毯保留，14号二层拆除原老旧地板抹3~5厚水泥砂浆找平，重新铺设实木复合地板，更换房间踢脚线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3、墙面：铲除原墙面乳胶漆批腻子打磨贴墙壁纸。原暖气罩拆除取消暖气罩（安装装饰暖气片）增加 窗台板。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4、顶棚：拆除原老旧顶棚，安装完棚内管道及布线后重新吊顶刷乳胶漆。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5、门窗：室内门为实木复合，卫生间为钛镁合金门，外窗保留不变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6、原卧室壁橱门拆除，更换为高密板贴免漆三合板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7、给排水暖系统：按新的房间布局重新进行调整更换老旧管道及暖气位置。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8、电器：按新的房间布局对开关插座进行调整，重新配置强电线路及配电箱，更换照明灯具，增加网络信息化系统。本工程为改造工程，范围仅做配电系统和综合布线系统，其他强弱电、应急照明和防雷接地均参照原电气施工图执行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19"/>
          <w:footerReference w:type="default" r:id="rId20"/>
          <w:type w:val="nextPage"/>
          <w:pgSz w:w="11906" w:h="16838"/>
          <w:pgMar w:top="1418" w:right="1418" w:bottom="1418" w:left="1418" w:header="851" w:footer="992" w:gutter="0"/>
          <w:pgNumType w:start="7"/>
          <w:cols w:num="1" w:space="720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9、卫生间地面施工说明：原地面拆除，重新抹水泥砂浆找平层找坡，高分子防水两遍（四周卷起400，浴房内墙面卷起1800），30厚水泥砂浆结合层贴300*300地砖，墙面，铲除原有装饰层抹基层找平(100*50轻钢龙骨两层水泥压力板轻质隔墙加挂一层丝网基层20厚水泥砂浆基层），贴400*600墙瓷砖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三、施工工艺要求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1、施工过程不得破坏原建筑结构，如本设计施工图中与原建筑设计有冲突之处，经施工单位提出后由装饰设计单位另行修改。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2、新加结构实施前要对原建筑进行细致观察，施工过程中若发现与实际情况不符，要及时通知设计监理单位研究处理。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3、在施工过程中要求设置可靠的支撑系统，在加固砼强度未达到100％前不得拆除，在拆除墙体及开凿原有砼梁时不得破坏原有结构。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4、所有开关、插座的安装高度均需保持一致，安装平整、牢固。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5、乳胶漆施工时室内温度不应低于5℃；各类裱糊工艺施工时室内温度不应低于10℃；使用粘胶剂时，应严格遵守说明书要求的室内温度。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四、</w:t>
      </w:r>
      <w:r>
        <w:rPr>
          <w:rFonts w:ascii="仿宋_GB2312" w:eastAsia="仿宋_GB2312" w:hint="eastAsia"/>
          <w:sz w:val="32"/>
          <w:szCs w:val="32"/>
        </w:rPr>
        <w:t>施工条件及施工特点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  <w:sectPr>
          <w:headerReference w:type="default" r:id="rId21"/>
          <w:footerReference w:type="default" r:id="rId22"/>
          <w:type w:val="nextPage"/>
          <w:pgSz w:w="11906" w:h="16838"/>
          <w:pgMar w:top="1418" w:right="1418" w:bottom="1418" w:left="1418" w:header="851" w:footer="992" w:gutter="0"/>
          <w:pgNumType w:start="8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int="eastAsia"/>
          <w:sz w:val="32"/>
          <w:szCs w:val="32"/>
        </w:rPr>
        <w:t>1、工期要求：开工日期为2015年11月27日，其中14、15、21、22号楼维修改造要求2016年4月10日前完工，其他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int="eastAsia"/>
          <w:sz w:val="32"/>
          <w:szCs w:val="32"/>
        </w:rPr>
        <w:t>要求2016年3月10日前完工。。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2、质量要求：符合国家及行业现行质量验收标准，符合设计图纸及施工验收规范要求。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3、施工用电、用水按招标人提供的连接点装表计量使用。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4、本工程交通方便，所需各种材料、设备可直接运进场内。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</w:t>
      </w:r>
      <w:r>
        <w:rPr>
          <w:rFonts w:ascii="仿宋_GB2312" w:eastAsia="仿宋_GB2312" w:hAnsi="宋体" w:hint="eastAsia"/>
          <w:sz w:val="32"/>
          <w:szCs w:val="32"/>
        </w:rPr>
        <w:t>本工程装饰精细、种类较多、质量要求高、装饰面积大、工期短。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6、本工程为旧楼改造，要特别注意不破坏原有结构，确保结构安全。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7、施工过程中交叉施工多、必须做好上下工序的配合，同时要做好已完成成品的保护工作。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五、施工部署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1、组织机构部署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我公司在施工现场设立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int="eastAsia"/>
          <w:sz w:val="32"/>
          <w:szCs w:val="32"/>
        </w:rPr>
        <w:t>经理部，选派技术全面、精干得力的技术力量充实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int="eastAsia"/>
          <w:sz w:val="32"/>
          <w:szCs w:val="32"/>
        </w:rPr>
        <w:t>经理部和生产班组，健全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相关项目管理管控</w:t>
      </w:r>
      <w:r>
        <w:rPr>
          <w:rFonts w:ascii="仿宋_GB2312" w:eastAsia="仿宋_GB2312" w:hint="eastAsia"/>
          <w:sz w:val="32"/>
          <w:szCs w:val="32"/>
        </w:rPr>
        <w:t>机构，完善制度，明确职责和权限，对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int="eastAsia"/>
          <w:sz w:val="32"/>
          <w:szCs w:val="32"/>
        </w:rPr>
        <w:t>建设进行全过程、全方位的科学</w:t>
      </w:r>
      <w:r>
        <w:rPr>
          <w:rFonts w:ascii="仿宋_GB2312" w:eastAsia="仿宋_GB2312" w:hint="eastAsia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sz w:val="32"/>
          <w:szCs w:val="32"/>
        </w:rPr>
        <w:t>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2、施工</w:t>
      </w:r>
      <w:r>
        <w:rPr>
          <w:rFonts w:ascii="仿宋_GB2312" w:eastAsia="仿宋_GB2312" w:hint="eastAsia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sz w:val="32"/>
          <w:szCs w:val="32"/>
        </w:rPr>
        <w:t>目标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⑴ 质量目标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确保合格工程，争取优良工程。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⑵ 进度目标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  <w:sectPr>
          <w:headerReference w:type="default" r:id="rId23"/>
          <w:footerReference w:type="default" r:id="rId24"/>
          <w:type w:val="nextPage"/>
          <w:pgSz w:w="11906" w:h="16838"/>
          <w:pgMar w:top="1418" w:right="1418" w:bottom="1418" w:left="1418" w:header="851" w:footer="992" w:gutter="0"/>
          <w:pgNumType w:start="9"/>
          <w:cols w:num="1" w:space="720"/>
          <w:titlePg w:val="0"/>
          <w:docGrid w:type="lines" w:linePitch="312" w:charSpace="0"/>
        </w:sectPr>
      </w:pP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承诺在规定的开工日期为2015年11月27日，其中14、15、21、22号楼维修改造要求2016年4月10日前完工，其他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int="eastAsia"/>
          <w:sz w:val="32"/>
          <w:szCs w:val="32"/>
        </w:rPr>
        <w:t>要求2016年3月10日前完工。保证实现竣工验收。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⑶ 安全生产目标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a、杜绝出现重大人身伤亡事故。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b、杜绝出现重大设备损坏事故以及与生产相关的恶性事故。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c、轻伤频率控制在2‰以内。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⑷文明施工目标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a、进行现场标准化</w:t>
      </w:r>
      <w:r>
        <w:rPr>
          <w:rFonts w:ascii="仿宋_GB2312" w:eastAsia="仿宋_GB2312" w:hint="eastAsia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sz w:val="32"/>
          <w:szCs w:val="32"/>
        </w:rPr>
        <w:t>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b、争创市现场文明施工工地。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⑸技术资料</w:t>
      </w:r>
      <w:r>
        <w:rPr>
          <w:rFonts w:ascii="仿宋_GB2312" w:eastAsia="仿宋_GB2312" w:hint="eastAsia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sz w:val="32"/>
          <w:szCs w:val="32"/>
        </w:rPr>
        <w:t>目标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a、做到技术资料的真实、有效、全面与工程同步。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b、严格遵照《建设工程文件归档整理规范》的相关细则。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3、施工顺序安排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3.1、施工顺序为：从上而下、先湿后干、先隐蔽后饰面、先房间后过道。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3.2、施工安排为：拆除吊顶、门窗及门洞墙体、室内墙面抹灰、拆除地面砖等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int="eastAsia"/>
          <w:sz w:val="32"/>
          <w:szCs w:val="32"/>
        </w:rPr>
        <w:t>。装修施工按先屋顶及增加墙体后室内外抹灰、吊顶、门窗安装、地面铺贴的顺序进行，电气预埋同时跟进，最后油漆、涂料、灯具安装施工。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4、施工准备工作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  <w:sectPr>
          <w:headerReference w:type="default" r:id="rId25"/>
          <w:footerReference w:type="default" r:id="rId26"/>
          <w:type w:val="nextPage"/>
          <w:pgSz w:w="11906" w:h="16838"/>
          <w:pgMar w:top="1418" w:right="1418" w:bottom="1418" w:left="1418" w:header="851" w:footer="992" w:gutter="0"/>
          <w:pgNumType w:start="10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int="eastAsia"/>
          <w:sz w:val="32"/>
          <w:szCs w:val="32"/>
        </w:rPr>
        <w:t>4.1、技术准备工作：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（1）针对本工程特点进行质量策划，编制工程质量</w:t>
      </w:r>
      <w:r>
        <w:rPr>
          <w:rFonts w:ascii="仿宋_GB2312" w:eastAsia="仿宋_GB2312" w:hint="eastAsia"/>
          <w:sz w:val="32"/>
          <w:szCs w:val="32"/>
          <w:lang w:eastAsia="zh-CN"/>
        </w:rPr>
        <w:t>相关计划</w:t>
      </w:r>
      <w:r>
        <w:rPr>
          <w:rFonts w:ascii="仿宋_GB2312" w:eastAsia="仿宋_GB2312" w:hint="eastAsia"/>
          <w:sz w:val="32"/>
          <w:szCs w:val="32"/>
        </w:rPr>
        <w:t>，制定关键工序、重点工序质量控制措施。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（2）依据施工组织设计，编制分部、分项工程施工技术措施，做好技术交底，指导工程施工。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（3）编制施工预算，提出主要材料用量</w:t>
      </w:r>
      <w:r>
        <w:rPr>
          <w:rFonts w:ascii="仿宋_GB2312" w:eastAsia="仿宋_GB2312" w:hint="eastAsia"/>
          <w:sz w:val="32"/>
          <w:szCs w:val="32"/>
          <w:lang w:eastAsia="zh-CN"/>
        </w:rPr>
        <w:t>相关计划</w:t>
      </w:r>
      <w:r>
        <w:rPr>
          <w:rFonts w:ascii="仿宋_GB2312" w:eastAsia="仿宋_GB2312" w:hint="eastAsia"/>
          <w:sz w:val="32"/>
          <w:szCs w:val="32"/>
        </w:rPr>
        <w:t>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4.2、劳动力及物质、设备准备工作：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（1）组织施工力量，做好施工队伍的编制及其分工，做好进场三级教育和操作培训。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（2）落实各组室人员，制定相应的</w:t>
      </w:r>
      <w:r>
        <w:rPr>
          <w:rFonts w:ascii="仿宋_GB2312" w:eastAsia="仿宋_GB2312" w:hint="eastAsia"/>
          <w:sz w:val="32"/>
          <w:szCs w:val="32"/>
          <w:lang w:eastAsia="zh-CN"/>
        </w:rPr>
        <w:t>管理管控</w:t>
      </w:r>
      <w:r>
        <w:rPr>
          <w:rFonts w:ascii="仿宋_GB2312" w:eastAsia="仿宋_GB2312" w:hint="eastAsia"/>
          <w:sz w:val="32"/>
          <w:szCs w:val="32"/>
        </w:rPr>
        <w:t>制度。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（3）根据预算提出材料供应</w:t>
      </w:r>
      <w:r>
        <w:rPr>
          <w:rFonts w:ascii="仿宋_GB2312" w:eastAsia="仿宋_GB2312" w:hint="eastAsia"/>
          <w:sz w:val="32"/>
          <w:szCs w:val="32"/>
          <w:lang w:eastAsia="zh-CN"/>
        </w:rPr>
        <w:t>相关计划</w:t>
      </w:r>
      <w:r>
        <w:rPr>
          <w:rFonts w:ascii="仿宋_GB2312" w:eastAsia="仿宋_GB2312" w:hint="eastAsia"/>
          <w:sz w:val="32"/>
          <w:szCs w:val="32"/>
        </w:rPr>
        <w:t>，编制施工使用</w:t>
      </w:r>
      <w:r>
        <w:rPr>
          <w:rFonts w:ascii="仿宋_GB2312" w:eastAsia="仿宋_GB2312" w:hint="eastAsia"/>
          <w:sz w:val="32"/>
          <w:szCs w:val="32"/>
          <w:lang w:eastAsia="zh-CN"/>
        </w:rPr>
        <w:t>相关计划</w:t>
      </w:r>
      <w:r>
        <w:rPr>
          <w:rFonts w:ascii="仿宋_GB2312" w:eastAsia="仿宋_GB2312" w:hint="eastAsia"/>
          <w:sz w:val="32"/>
          <w:szCs w:val="32"/>
        </w:rPr>
        <w:t>，落实主要材料，并根据施工进度控制</w:t>
      </w:r>
      <w:r>
        <w:rPr>
          <w:rFonts w:ascii="仿宋_GB2312" w:eastAsia="仿宋_GB2312" w:hint="eastAsia"/>
          <w:sz w:val="32"/>
          <w:szCs w:val="32"/>
          <w:lang w:eastAsia="zh-CN"/>
        </w:rPr>
        <w:t>相关计划</w:t>
      </w:r>
      <w:r>
        <w:rPr>
          <w:rFonts w:ascii="仿宋_GB2312" w:eastAsia="仿宋_GB2312" w:hint="eastAsia"/>
          <w:sz w:val="32"/>
          <w:szCs w:val="32"/>
        </w:rPr>
        <w:t>安排，制定主要材料、半成品及设备进场时间</w:t>
      </w:r>
      <w:r>
        <w:rPr>
          <w:rFonts w:ascii="仿宋_GB2312" w:eastAsia="仿宋_GB2312" w:hint="eastAsia"/>
          <w:sz w:val="32"/>
          <w:szCs w:val="32"/>
          <w:lang w:eastAsia="zh-CN"/>
        </w:rPr>
        <w:t>相关计划</w:t>
      </w:r>
      <w:r>
        <w:rPr>
          <w:rFonts w:ascii="仿宋_GB2312" w:eastAsia="仿宋_GB2312" w:hint="eastAsia"/>
          <w:sz w:val="32"/>
          <w:szCs w:val="32"/>
        </w:rPr>
        <w:t>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（4）组织施工机械进场、安装、调试，做好开工前准备工作。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5、施工现场平面布置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5.1、给水：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（1）从建设单位指定位置接入水源并安装水表。 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（2）施工现场消防管线利用现有消火栓，配25米水龙带，19毫米水枪。消火栓设昼夜明显标志，消火栓周围3米范围内不得堆放其它物品。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（3）引管径DN32支管供施工用水。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  <w:sectPr>
          <w:headerReference w:type="default" r:id="rId27"/>
          <w:footerReference w:type="default" r:id="rId28"/>
          <w:type w:val="nextPage"/>
          <w:pgSz w:w="11906" w:h="16838"/>
          <w:pgMar w:top="1418" w:right="1418" w:bottom="1418" w:left="1418" w:header="851" w:footer="992" w:gutter="0"/>
          <w:pgNumType w:start="11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int="eastAsia"/>
          <w:sz w:val="32"/>
          <w:szCs w:val="32"/>
        </w:rPr>
        <w:t>5.2、排水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（1）施工现场设沉淀池。现场污废水经沉淀处理后排出。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（2）沉淀池定期清掏。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5.3、施工临时用电：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根据施工现场的实际情况来布置施工临时用电的线路走向、配电箱的位置及照明灯具的位置。电源电缆引入根据现场用电负荷确定电缆截面。现场布置，均按三级配电，二级保护。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本工程临时用电均从</w:t>
      </w:r>
      <w:r>
        <w:rPr>
          <w:rFonts w:ascii="仿宋_GB2312" w:eastAsia="仿宋_GB2312" w:hint="eastAsia"/>
          <w:sz w:val="32"/>
          <w:szCs w:val="32"/>
          <w:lang w:eastAsia="zh-CN"/>
        </w:rPr>
        <w:t>合约甲方</w:t>
      </w:r>
      <w:r>
        <w:rPr>
          <w:rFonts w:ascii="仿宋_GB2312" w:eastAsia="仿宋_GB2312" w:hint="eastAsia"/>
          <w:sz w:val="32"/>
          <w:szCs w:val="32"/>
        </w:rPr>
        <w:t>指定地点引入，并进入本施工现场的内，在现场内设总配电箱，从</w:t>
      </w:r>
      <w:r>
        <w:rPr>
          <w:rFonts w:ascii="仿宋_GB2312" w:eastAsia="仿宋_GB2312" w:hint="eastAsia"/>
          <w:sz w:val="32"/>
          <w:szCs w:val="32"/>
          <w:lang w:eastAsia="zh-CN"/>
        </w:rPr>
        <w:t>合约甲方</w:t>
      </w:r>
      <w:r>
        <w:rPr>
          <w:rFonts w:ascii="仿宋_GB2312" w:eastAsia="仿宋_GB2312" w:hint="eastAsia"/>
          <w:sz w:val="32"/>
          <w:szCs w:val="32"/>
        </w:rPr>
        <w:t xml:space="preserve">提供电源位置采用三相五线制配线引入总配电箱。施工现场内配电方式采用TN-S系统，并在总配电箱处做重复接地一组，接地电阻小于4 </w:t>
      </w:r>
      <w:r>
        <w:rPr>
          <w:rFonts w:ascii="Symbol" w:eastAsia="仿宋_GB2312" w:hAnsi="Symbol"/>
          <w:sz w:val="32"/>
          <w:szCs w:val="32"/>
        </w:rPr>
        <w:t>W</w:t>
      </w:r>
      <w:r>
        <w:rPr>
          <w:rFonts w:ascii="仿宋_GB2312" w:eastAsia="仿宋_GB2312" w:hint="eastAsia"/>
          <w:sz w:val="32"/>
          <w:szCs w:val="32"/>
        </w:rPr>
        <w:t>。其他</w:t>
      </w:r>
      <w:r>
        <w:rPr>
          <w:rFonts w:ascii="仿宋_GB2312" w:eastAsia="仿宋_GB2312" w:hint="eastAsia"/>
          <w:sz w:val="32"/>
          <w:szCs w:val="32"/>
          <w:lang w:eastAsia="zh-CN"/>
        </w:rPr>
        <w:t>合适的内容</w:t>
      </w:r>
      <w:r>
        <w:rPr>
          <w:rFonts w:ascii="仿宋_GB2312" w:eastAsia="仿宋_GB2312" w:hint="eastAsia"/>
          <w:sz w:val="32"/>
          <w:szCs w:val="32"/>
        </w:rPr>
        <w:t>严格执行《施工现场临时用电安全技术规范》JGJ46-2005。</w:t>
      </w: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</w:pPr>
      <w:bookmarkStart w:id="15" w:name="_Toc434936960"/>
      <w:r>
        <w:rPr>
          <w:rFonts w:ascii="仿宋_GB2312" w:eastAsia="仿宋_GB2312" w:hint="eastAsia"/>
          <w:sz w:val="32"/>
          <w:szCs w:val="32"/>
        </w:rPr>
        <w:t>第三部分  施工现场平面布置图</w:t>
      </w:r>
      <w:bookmarkEnd w:id="15"/>
    </w:p>
    <w:p>
      <w:pPr>
        <w:pStyle w:val="Normal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施工现场平面布置图；见附件</w:t>
      </w:r>
    </w:p>
    <w:p>
      <w:pPr>
        <w:pStyle w:val="Normal0"/>
        <w:jc w:val="center"/>
        <w:outlineLvl w:val="0"/>
        <w:rPr>
          <w:rFonts w:ascii="仿宋_GB2312" w:eastAsia="仿宋_GB2312" w:hint="eastAsia"/>
          <w:sz w:val="32"/>
          <w:szCs w:val="32"/>
        </w:rPr>
      </w:pPr>
      <w:bookmarkStart w:id="16" w:name="_Toc434936961"/>
      <w:r>
        <w:rPr>
          <w:rFonts w:ascii="仿宋_GB2312" w:eastAsia="仿宋_GB2312" w:hint="eastAsia"/>
          <w:sz w:val="32"/>
          <w:szCs w:val="32"/>
        </w:rPr>
        <w:t>第四部分  施工技术措施</w:t>
      </w:r>
      <w:bookmarkEnd w:id="16"/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（一）卫生间处结构改造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29"/>
          <w:footerReference w:type="default" r:id="rId30"/>
          <w:type w:val="nextPage"/>
          <w:pgSz w:w="11906" w:h="16838"/>
          <w:pgMar w:top="1418" w:right="1418" w:bottom="1418" w:left="1418" w:header="851" w:footer="992" w:gutter="0"/>
          <w:pgNumType w:start="12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sz w:val="32"/>
          <w:szCs w:val="32"/>
        </w:rPr>
        <w:t>原地面拆除，重新抹水泥砂浆找平层找坡，高分子防水两遍（四周卷起400，浴房内墙面卷起1800），30厚水泥砂浆结合层贴300*300地砖，墙面，铲除原有装饰层抹基层找平(100*50轻钢龙骨两层水泥压力板轻质隔墙加挂一层丝网基层20厚水泥砂浆基层），贴400*600墙瓷砖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14-22#楼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保护拆除原有设施及装修，按图示重新进行分割布局，贴墙地砖、集成吊顶、地面防水、水电布管布线，重新配置坐便、淋浴器、洗脸盆、毛巾架、手纸盒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1、卫生间高分子防水施工方法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  材料及要求：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1.1.1  三元乙丙橡胶防水卷材：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1.1.1.1  规格：厚度1.2mm，1.5mm；宽度1.0m；长度20.0m。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1.1.1.2  主要技术性能：抗拉断裂强度≥7MPa；断裂伸长率&gt;450%；低温冷脆温度-40℃以下；不透水性（MPa×min）&gt;0.3×30。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1.1.2  聚氨酯底胶；用来做基层处理剂（相当于涂刷冷底子油），材料分甲、乙两组份，甲料为黄褐色胶体，乙料为黑色胶体。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1.1.3  CX-404胶：用于卷材与基层粘贴为黄色混浊胶体。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1.1.4  丁基胶粘剂：用于卷材接缝，分A、B两组份，A组为黄浊胶体，B组为黑色胶体。使用时按1∶1的比例混合搅拌均匀使用。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31"/>
          <w:footerReference w:type="default" r:id="rId32"/>
          <w:type w:val="nextPage"/>
          <w:pgSz w:w="11906" w:h="16838"/>
          <w:pgMar w:top="1418" w:right="1418" w:bottom="1418" w:left="1418" w:header="851" w:footer="992" w:gutter="0"/>
          <w:pgNumType w:start="13"/>
          <w:cols w:num="1" w:space="720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1.1.5  聚氨酯涂膜材料：用于处理接缝增补密封，材料分甲、乙两组份，甲组份为褐色胶体，乙组份为黑色胶体。  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1.1.6  聚氨酯嵌缝膏：用于卷材收头处密封。  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1.1.7  其他材料：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1.1.7.1  二甲苯：用于浸洗刷工具。  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1.1.7.2  乙酸乙酯：用于擦洗手。  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1.2  主要用具：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1.2.1  基层处理用具：高压吹风机、平铲、钢丝刷、笤帚。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1.2.2  材料容器：大小铁桶。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1.2.3  弹线用具：量尺、小线、色粉袋。  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1.2.4  裁剪卷材用具：剪刀。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1.2.5  涂刷用具：滚刷、油刷、压辊，刮板。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1.3  作业条件：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1.3.1  在地下水位较高的条件下铺贴防水层前，应先降低地下水位，做好排水处理，使地下水位降至防水层底标高300mm以下，并保护到防水层施工完。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1.3.2  铺贴防水层的基层表面应平整光滑，必须将基层表面的异物、砂浆疙瘩和其他尘土杂物清除干净，不得有空鼓、开裂及起砂、脱皮等缺陷。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33"/>
          <w:footerReference w:type="default" r:id="rId34"/>
          <w:type w:val="nextPage"/>
          <w:pgSz w:w="11906" w:h="16838"/>
          <w:pgMar w:top="1418" w:right="1418" w:bottom="1418" w:left="1418" w:header="851" w:footer="992" w:gutter="0"/>
          <w:pgNumType w:start="14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sz w:val="32"/>
          <w:szCs w:val="32"/>
        </w:rPr>
        <w:t>1.3.3  基层应保持干燥、含水率应不大于9%；阴阳角处应做成圆弧形。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1.3.4  防水层所用材料多属易燃品，存放和操作应隔绝火源，做好防火工作。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2.1  工艺流程：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 基层清理 → 聚氨酯底胶配制 → 涂刷聚氯酯底胶 → 特殊部位进行增补处理 (附加层) → 卷材粘贴面涂胶  基层表面涂胶 → 铺贴防水卷材 →做保护层。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2、卫生间瓷砖镶贴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铲除原有装饰层抹基层找平(100*50轻钢龙骨两层水泥压力板轻质隔墙加挂一层丝网基层20厚水泥砂浆基层）贴400*600墙瓷砖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材料准备：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（1）水泥：一般使用325#普通硅酸盐水泥或矿渣硅酸盐水泥。应有出厂证明和复试合格；当水泥存放超过三个月或有结块不能使用。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（2）白水泥：同样325#。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（3）砂：以中砂为宜，平均粒径不小于0.35mm，不能用粉砂，使用前应过筛子，含泥量不能大于8%。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35"/>
          <w:footerReference w:type="default" r:id="rId36"/>
          <w:type w:val="nextPage"/>
          <w:pgSz w:w="11906" w:h="16838"/>
          <w:pgMar w:top="1418" w:right="1418" w:bottom="1418" w:left="1418" w:header="851" w:footer="992" w:gutter="0"/>
          <w:pgNumType w:start="15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sz w:val="32"/>
          <w:szCs w:val="32"/>
        </w:rPr>
        <w:t>（4）釉面砖：施工前必须对釉面砖，进行挑选，选择色泽一致的砖，对规格尺寸应严格检查，尺寸偏差大、翘曲变形和面层上有杂质、缺陷的均应挑出。配套的腰线、收口线等准备齐全，质量符合要求。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2.1主要施工机具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釉面砖切割机、切砖刀、胡桃钳、手凿、水平尺、墨斗、灰起子、靠尺板、木锤、尼龙线、薄钢片、铁板、孔径5mm筛子、手推车、大小水桶、平锹，扫帚等相关工具。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2.2施工作业的相关条件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（1）施工前依据设计要求放出大样图并对现场实际尺寸进行排砖等准备。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（2）事先将材料准备齐全，包括对进场的釉面砖数量、质量进行检查；按照要求对其砖必须挑选规格、颜色一致、质量符合要求的砖保存好。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（3）预留孔洞及排水管等处理完毕，门窗框要固定好，铝合金门窗边缝隙所用嵌缝材料应符合要求，做好成品保护。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（4）墙面要清理干净，做好施工洞口的封堵工作。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（5）在大面施工前必须先做样板完成后，经相关部门检验合格，各方签认后方可大面积施工。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2.3施工工艺流程：基层处理 →吊垂直、找规矩 →贴灰饼 →抹底子灰 →弹线 →贴面砖 →处理砖缝 →成品保护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2.4技术措施：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(1)基层处理：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37"/>
          <w:footerReference w:type="default" r:id="rId38"/>
          <w:type w:val="nextPage"/>
          <w:pgSz w:w="11906" w:h="16838"/>
          <w:pgMar w:top="1418" w:right="1418" w:bottom="1418" w:left="1418" w:header="851" w:footer="992" w:gutter="0"/>
          <w:pgNumType w:start="16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sz w:val="32"/>
          <w:szCs w:val="32"/>
        </w:rPr>
        <w:t>混凝土墙面处理：首先将墙面的混凝土剔平，对大钢模施工的墙面应毛化处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清理，即在墙面上将表面尘土、污垢用10%火碱水将表面的油污刷掉，随之用清水冲干净，在用1：1水泥细砂掺10%立得尔建筑胶，用扫帚将砂浆甩到墙面上，其甩点要均匀，终凝后浇水养护，具有较高的强度，以手掰不掉为止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（2）砖墙面处理：先将剔除砖墙面上多余的灰浆并清扫浮土，然后用清水湿润墙面，后抹1：3水泥砂浆底层。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釉面砖在粘贴前几小时应充分湿润，阴干后备用，墙面也应充分湿水。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(3)吊垂直、套方、找规矩：要求对整个房间找方和规矩，弹出墙面的50cm水平控制线，并在门窗洞口按照弹出墙面砖的排砖控制线，并对墙面的垂直度进行检查。不能满足要求必须修补，调整后施工。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(4)贴灰饼：墙面粘贴前需要基层打底子灰，按照墙面的垂直度和平整度，用稍干点的砂浆在墙面上按照控制点的位置作出抹灰的控制点和面，要求墙的两端必须做，中间间距1.5m左右。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(5)抹底层灰：抹底层灰一般分两次操作，先刷一道掺胶的素水泥浆结合层，然后紧跟着抹第一边1：2.5或1：3水泥砂浆，要求薄薄一层并用抹子压实。第二次用同样的配合比的砂浆按冲筋和灰饼的抹平，用短杠刮平，低凹处填平补齐，最后用木抹子搓出麻面。根据天气情况终凝后浇水养护。 </w:t>
      </w:r>
    </w:p>
    <w:p>
      <w:pPr>
        <w:pStyle w:val="Normal0"/>
        <w:ind w:firstLine="640" w:firstLineChars="200"/>
        <w:rPr>
          <w:rFonts w:ascii="仿宋_GB2312" w:eastAsia="仿宋_GB2312" w:hAnsi="宋体"/>
          <w:sz w:val="32"/>
          <w:szCs w:val="32"/>
        </w:rPr>
        <w:sectPr>
          <w:headerReference w:type="default" r:id="rId39"/>
          <w:footerReference w:type="default" r:id="rId40"/>
          <w:type w:val="nextPage"/>
          <w:pgSz w:w="11906" w:h="16838"/>
          <w:pgMar w:top="1418" w:right="1418" w:bottom="1418" w:left="1418" w:header="851" w:footer="992" w:gutter="0"/>
          <w:pgNumType w:start="17"/>
          <w:cols w:num="1" w:space="720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(6)弹线：抹完底层灰后按照设计的建筑标高，在墙面上弹出50Cm线控制标高，并按照此控制线和墙面砖排版图弹出排砖线，特别注意门窗洞口的排砖控制线，。要注意在同一墙面上不得有一排以上的非整砖，并将其镶贴在较隐蔽部位。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(7)墙面贴砖：墙面贴砖前应将面砖放入清水中浸泡2h以上，然后取出凉干至手按砖背无水迹时方可使用；墙面湿润：砖墙提前一天润湿好，混凝土墙面可以提前3~4天湿润，以避免吸走粘结沙浆的水分。粘结砂浆的配合比可采用1：2（体积比）水泥砂浆或采用聚合物水泥砂浆粘贴，其结合层可以减薄到2~3mm。室内砖的粘贴接缝宽度按照设计要求，无设计要求是一般1~1.5mm，且横竖缝宽一致。施工温度控制在5℃以上，冬期施工要采取保温防冻措施。釉面砖的粘结层厚度：在釉面砖背面满抹灰浆，四角刮成斜面，厚度控制在5mm左右，并注意边角满浆。釉面砖就位后用灰匙木柄轻击砖面，使之与邻面平，粘贴5~10块，用靠尺板检查表面的平整度，并用灰匙将缝拨直，阳角拼缝可以用阳角条，也可以用切割机将釉面砖边沿成45度斜角，注意不能将釉面损坏或崩边，保证接缝平直、密实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(8)处理砖缝：贴完墙面砖待达到一定强度后，用竹签或细铁丝将砖缝间的砂浆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41"/>
          <w:footerReference w:type="default" r:id="rId42"/>
          <w:type w:val="nextPage"/>
          <w:pgSz w:w="11906" w:h="16838"/>
          <w:pgMar w:top="1418" w:right="1418" w:bottom="1418" w:left="1418" w:header="851" w:footer="992" w:gutter="0"/>
          <w:pgNumType w:start="18"/>
          <w:cols w:num="1" w:space="720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清理并用棉丝擦干净后，在48小时后用白色水泥浆勾缝，可以用干净铁丝碾压实勾成凹缝。勾缝水泥浆硬化后用棉丝清理干净。注意勾缝一定要仔细不能出现毛茬和黑边影响美观。 5.6质量标准：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保证</w:t>
      </w:r>
      <w:r>
        <w:rPr>
          <w:rFonts w:ascii="仿宋_GB2312" w:eastAsia="仿宋_GB2312" w:hAnsi="宋体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Ansi="宋体" w:hint="eastAsia"/>
          <w:sz w:val="32"/>
          <w:szCs w:val="32"/>
        </w:rPr>
        <w:t>：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    墙面砖的品种、规格、颜色、图案必须符合设计要求和现行行业标准规定。  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墙面砖镶贴必须牢固，严禁空鼓，无歪斜、缺棱、掉角和裂缝等缺陷。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（二）内墙改造</w:t>
      </w:r>
    </w:p>
    <w:p>
      <w:pPr>
        <w:pStyle w:val="Normal0"/>
        <w:tabs>
          <w:tab w:val="left" w:pos="1785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内墙原有墙面全部铲除乳胶漆，重新批腻子打磨贴墙壁纸。</w:t>
      </w:r>
    </w:p>
    <w:p>
      <w:pPr>
        <w:pStyle w:val="Normal0"/>
        <w:numPr>
          <w:ilvl w:val="0"/>
          <w:numId w:val="1"/>
        </w:numPr>
        <w:ind w:left="0"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墙面铲除：</w:t>
      </w:r>
    </w:p>
    <w:p>
      <w:pPr>
        <w:pStyle w:val="Normal0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铲除自上而下逐层逐间进行，铲除采用人工使用扁铲手锤逐</w:t>
      </w:r>
    </w:p>
    <w:p>
      <w:pPr>
        <w:pStyle w:val="Normal0"/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间铲除，露出坚实基层同时清除基层表面的浮尘。每间铲除的建筑垃圾及时清理打堆，然后用蛇皮袋打包后运下，严禁高空从窗户抛下。</w:t>
      </w:r>
    </w:p>
    <w:p>
      <w:pPr>
        <w:pStyle w:val="Normal0"/>
        <w:ind w:left="220" w:firstLine="42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（三）墙面施工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1、裱糊类墙面的构造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墙体上用水泥石灰浆打底，使墙面平整。干燥后满刮腻子，并用砂纸磨平，然后用107胶或其它胶粘剂粘贴墙纸。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2、裱贴墙纸、墙布主要工艺流程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43"/>
          <w:footerReference w:type="default" r:id="rId44"/>
          <w:type w:val="nextPage"/>
          <w:pgSz w:w="11906" w:h="16838"/>
          <w:pgMar w:top="1418" w:right="1418" w:bottom="1418" w:left="1418" w:header="851" w:footer="992" w:gutter="0"/>
          <w:pgNumType w:start="19"/>
          <w:cols w:num="1" w:space="720"/>
          <w:titlePg w:val="0"/>
          <w:docGrid w:type="lines" w:linePitch="312" w:charSpace="0"/>
        </w:sectPr>
      </w:pP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清扫基层、填补缝隙补腻子、磨砂纸→满刮腻子、磨平→涂刷防潮剂→涂刷底胶→墙面弹线→壁纸浸水→壁纸、基层涂刷粘结剂→墙纸裁纸、刷胶→上墙裱贴、拼缝、搭接、对花→赶压胶粘剂气泡→擦净胶水→修整。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3、裱贴墙纸、墙布施工要点  </w:t>
      </w:r>
    </w:p>
    <w:p>
      <w:pPr>
        <w:pStyle w:val="Normal0"/>
        <w:ind w:firstLine="42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3．1．基层处理时,必须清理干净、平整、光滑,防潮涂料应涂刷均匀,不宜太厚。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3．1．1 混凝土和抹灰基层：墙面清扫干净，将表面裂缝、坑洼不平处用腻子找平。再满刮腻子，打磨平。根据需要决定刮腻子遍数。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3．1．2 木基层：木基层应刨平，无毛刺、戗茬，无外露钉头。接缝、钉眼用腻子补平。满刮腻子，打磨平整。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3．1．3 石膏板基层：石膏板接缝用嵌缝腻子处理，并用接缝带贴牢。表面刮腻子。 涂刷底胶一般使用107胶,底胶一遍成活,但不能有遗漏。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为防止墙纸、墙布受潮脱落，可涂刷一层防潮涂料。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弹垂直线和水平线，以保证墙纸、墙布横平竖直、图案正确的依据。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 5．粘贴后，赶压墙纸胶粘剂，不能留有气泡，挤出的胶要及时揩净。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3．1．4注意事项 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1）． 墙面基层含水率应小于8%。 </w:t>
      </w:r>
    </w:p>
    <w:p>
      <w:pPr>
        <w:pStyle w:val="Normal0"/>
        <w:ind w:left="580" w:firstLine="58" w:leftChars="276" w:firstLineChars="18"/>
        <w:rPr>
          <w:rFonts w:ascii="仿宋_GB2312" w:eastAsia="仿宋_GB2312" w:hAnsi="宋体" w:hint="eastAsia"/>
          <w:sz w:val="32"/>
          <w:szCs w:val="32"/>
        </w:rPr>
        <w:sectPr>
          <w:headerReference w:type="default" r:id="rId45"/>
          <w:footerReference w:type="default" r:id="rId46"/>
          <w:type w:val="nextPage"/>
          <w:pgSz w:w="11906" w:h="16838"/>
          <w:pgMar w:top="1418" w:right="1418" w:bottom="1418" w:left="1418" w:header="851" w:footer="992" w:gutter="0"/>
          <w:pgNumType w:start="20"/>
          <w:cols w:num="1" w:space="720"/>
          <w:titlePg w:val="0"/>
          <w:docGrid w:type="lines" w:linePitch="312" w:charSpace="0"/>
        </w:sectPr>
      </w:pPr>
    </w:p>
    <w:p>
      <w:pPr>
        <w:pStyle w:val="Normal0"/>
        <w:ind w:left="580" w:firstLine="58" w:leftChars="276" w:firstLineChars="18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2）． 墙面平整度达到用2米靠尺检查，高低差不超过2毫米。3）． 拼缝时先对图案、后拼缝，使上下图案吻合。 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4）． 禁止在阳角处拼缝，墙纸要裹过阳角20毫米以上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材料要求：水泥采用普通32.5级硅酸盐水泥，黄中砂。石灰必须彻底熟化后才能使用，不得含有未熟化颗料，已冻结风化的石灰膏不得使用。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工艺流程：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墙面清理→墙面浇水湿润→吊垂直找方定点冲筋→抹底子灰→抹面层。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操作要点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1、墙面清理：抹灰前清理掉墙面上所有污物，灰皮，浮石，灰尘等。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2、墙面浇水：抹底子灰前一天，要对墙面进行浇水湿润，砼面刷水泥界面剂一道，要求刷匀刷满，以保证粘结牢固。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3、吊垂直、找方：在靠近门口阴阳角等外采用２m 靠尺板吊垂直度套方，打点抹灰，采用“日”字冲筋法冲筋，从楼地面向上返20cm 冲横筋一道，从楼屋顶向下返20cm冲横筋一道，上下两道之间再冲一横筋，冲筋宽度5cm，阴阳角两侧20cm 处各冲竖筋一道，使每一面墙的筋形成一个“日”字型，保证墙面垂直度，平整度满足规范要求。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  <w:sectPr>
          <w:headerReference w:type="default" r:id="rId47"/>
          <w:footerReference w:type="default" r:id="rId48"/>
          <w:type w:val="nextPage"/>
          <w:pgSz w:w="11906" w:h="16838"/>
          <w:pgMar w:top="1418" w:right="1418" w:bottom="1418" w:left="1418" w:header="851" w:footer="992" w:gutter="0"/>
          <w:pgNumType w:start="21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宋体" w:hint="eastAsia"/>
          <w:sz w:val="32"/>
          <w:szCs w:val="32"/>
        </w:rPr>
        <w:t>4、底子灰：打底子灰采用１:1：6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水泥石灰砂浆，厚度不超过15mm。打底扫毛，从上而下进行，抹成的灰应比两边的标筋稍厚，然后用刮杠靠住两边的标筋，由下向上刮平，再用木抹子补灰搓平，门口护角外包２０mm</w:t>
      </w:r>
      <w:r>
        <w:rPr>
          <w:rFonts w:ascii="仿宋_GB2312" w:eastAsia="仿宋_GB2312" w:hAnsi="宋体" w:hint="eastAsia"/>
          <w:sz w:val="32"/>
          <w:szCs w:val="32"/>
        </w:rPr>
        <w:t xml:space="preserve"> 水泥砂浆护角。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5、抹面层：面层灰采用1：0.5：3水泥石灰砂浆。待找平层６－７成干时，浇水湿润，抹面层灰，压实赶光，厚度不应大于5mm。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轻钢龙骨吊顶</w:t>
      </w:r>
    </w:p>
    <w:p>
      <w:pPr>
        <w:pStyle w:val="Normal0"/>
        <w:tabs>
          <w:tab w:val="left" w:pos="1785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拆除原老旧顶棚，安装完棚内高管到及布线后重新新吊顶刷乳胶漆。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轻钢龙骨石膏板吊顶施工包括吊顶龙骨安装、吊顶基层板、面层板安装工艺。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1、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吊顶龙骨安装工程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⑴ 施工准备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 xml:space="preserve">1) 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检查结构施工情况：吊顶施工前，应复核结构空间尺寸，及时处理结构需要处理的质量问题。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 xml:space="preserve">2) 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检查设备安装情况：吊顶施工前，应检查设备、电线、管道等安装情况，是否就位，有无交叉施工，并在以后的施工中妥善安排和配合，避免不必要的返工和浪费。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3）安装完顶棚内的各种管线及通风道，确定好灯位、通风口及各种露明孔口位置。做完墙地湿作业工程</w:t>
      </w:r>
      <w:r>
        <w:rPr>
          <w:rFonts w:ascii="仿宋_GB2312" w:eastAsia="仿宋_GB2312" w:hint="eastAsia"/>
          <w:sz w:val="32"/>
          <w:szCs w:val="32"/>
          <w:lang w:eastAsia="zh-CN"/>
        </w:rPr>
        <w:t>相关项目</w:t>
      </w:r>
      <w:r>
        <w:rPr>
          <w:rFonts w:ascii="仿宋_GB2312" w:eastAsia="仿宋_GB2312" w:hint="eastAsia"/>
          <w:sz w:val="32"/>
          <w:szCs w:val="32"/>
        </w:rPr>
        <w:t>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  <w:sectPr>
          <w:headerReference w:type="default" r:id="rId49"/>
          <w:footerReference w:type="default" r:id="rId50"/>
          <w:type w:val="nextPage"/>
          <w:pgSz w:w="11906" w:h="16838"/>
          <w:pgMar w:top="1418" w:right="1418" w:bottom="1418" w:left="1418" w:header="851" w:footer="992" w:gutter="0"/>
          <w:pgNumType w:start="22"/>
          <w:cols w:num="1" w:space="720"/>
          <w:titlePg w:val="0"/>
          <w:docGrid w:type="lines" w:linePitch="312" w:charSpace="0"/>
        </w:sectPr>
      </w:pP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4）在大面积施工前，应做一样板间，对顶棚的起拱度、灯槽洞口的构造处理，分块及固定方法等经试装，并经鉴定认可后方可大面积施工。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⑵ 施工工具：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电动木工开料机、电动木工压刨机、电锤、电锯、电焊机、油漆刷等。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⑶ 施工工艺流程</w:t>
      </w: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: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放线→固定吊筋→安装主龙骨→按标高调整主龙骨次龙骨→放线安装次龙骨→安装照明管线→安装面板→安装灯具→面板刷漆。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放线主要是弹好吊顶标高线，龙骨布置线和吊筋位置线。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吊顶标高线</w:t>
      </w: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弹到墙面和柱面上。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龙骨布置线</w:t>
      </w: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弹到楼板下底面上。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吊筋位置线</w:t>
      </w: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: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吊筋间距根据施工图纸要求、其位置线与龙骨位置线相同，弹在楼板下底面上。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固定吊筋：由于本工程房间空间较大，所需吊筋较长，为保证整个吊顶的刚度和稳定性，减少其侧向位移，采用φ8 圆钢，所用吊筋根据吊顶高度现场进行加工，并涂刷防锈漆三遍。一层吊筋采用电锤打膨胀管螺栓，与吊筋进行焊接，二层的 吊筋固定在屋顶Φ12的檀子木上。主龙骨、次龙骨由工厂配套供应，其安装一般都较牢靠，套住即可。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(4) 龙骨安装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  <w:sectPr>
          <w:headerReference w:type="default" r:id="rId51"/>
          <w:footerReference w:type="default" r:id="rId52"/>
          <w:type w:val="nextPage"/>
          <w:pgSz w:w="11906" w:h="16838"/>
          <w:pgMar w:top="1418" w:right="1418" w:bottom="1418" w:left="1418" w:header="851" w:footer="992" w:gutter="0"/>
          <w:pgNumType w:start="23"/>
          <w:cols w:num="1" w:space="720"/>
          <w:titlePg w:val="0"/>
          <w:docGrid w:type="lines" w:linePitch="312" w:charSpace="0"/>
        </w:sectPr>
      </w:pP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1）根据设计要求主龙骨采用UC75/08系列，带栓吊杆，中距800×800，次龙骨采用U50系列，中距600×600；所有材料必须符合国家标准要求，有合格证。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2）用作龙骨的钢材必须经过镀锌处理，大芯板、九厘板按设计要求涂刷防火涂料。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3）按照设计要求和图纸尺寸进行龙骨安装，吊杆采用φ8 圆钢，上端用膨胀螺栓固定在砼梁板上；与轻钢龙骨的连接固定应符合设计和施工规范要求，且牢固可靠。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4）在龙骨安装程序上，因为主龙骨在上，所以吊挂件同主龙骨相连。安装好主龙骨后，在主龙骨底部弹线，然后再用配套连接件将次龙骨与主龙骨固定。其安装顺序:可先将吊筋与主龙骨安装完毕，然后依次安装次龙骨；也可主次龙骨一起安装，二者同时进行。至于采用哪种形式，主要视不同部位、所吊面积的大小来决定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5）龙骨的安装一般是按照预先弹好的位置，从一端依次安装到另一端。如果有高低跨，常规做法是先安装高跨部分，再安装低跨部分。对于检修孔、下人孔、通风口等部位，在安装龙骨同时，应按尺寸将位置预留，横撑龙骨安装到位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跨度较大空间（大于4m）安装主龙骨时，根据设计和规范要求中间部分应起拱，一般为短跨方向的1/200，主、次龙骨长度方向可用接插件连接，接头处要错开。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  <w:sectPr>
          <w:headerReference w:type="default" r:id="rId53"/>
          <w:footerReference w:type="default" r:id="rId54"/>
          <w:type w:val="nextPage"/>
          <w:pgSz w:w="11906" w:h="16838"/>
          <w:pgMar w:top="1418" w:right="1418" w:bottom="1418" w:left="1418" w:header="851" w:footer="992" w:gutter="0"/>
          <w:pgNumType w:start="24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6)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龙骨调平：在龙骨安装前，已经标好标高控制线，根据标高控制线，使龙骨就位，因此龙骨的调平与安装宜在同一时间完成。龙骨调平主要是调整主龙骨，只要主龙骨标高正确，中小龙骨一般不会发生什么问题。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7）龙骨安装好后，应及时检查防火涂料的涂刷情况，如有损坏应进行修复涂刷，及时做好隐蔽验收。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2、吊顶面层安装工程：本工程面层主要考虑九厘板和埃特板安装。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⑴ 施工工具：电锤、手电锯、手电钻等。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⑵ 施工工艺流程：轻钢龙骨、照明管线隐蔽验收→检查九厘板和埃特板板→安装九厘板和埃特板石膏板。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3、 九厘</w:t>
      </w:r>
      <w:r>
        <w:rPr>
          <w:rFonts w:ascii="仿宋_GB2312" w:eastAsia="仿宋_GB2312" w:hAnsi="仿宋_GB2312" w:hint="eastAsia"/>
          <w:sz w:val="32"/>
          <w:szCs w:val="32"/>
        </w:rPr>
        <w:t>板基层安装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1）基层板安装前，应检查龙骨的准确性和牢固度以及水电安装等预埋工作情况，在确保无误后才能进行</w:t>
      </w:r>
      <w:r>
        <w:rPr>
          <w:rFonts w:ascii="仿宋_GB2312" w:eastAsia="仿宋_GB2312" w:hAnsi="仿宋_GB2312" w:hint="eastAsia"/>
          <w:sz w:val="32"/>
          <w:szCs w:val="32"/>
        </w:rPr>
        <w:t>九厘板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基层的施工。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2）基层板的安装应按照设计图纸的要求进行。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3）基层板应事先按设计及消防要求涂刷防火涂料，干燥牢固后才能安装。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4）九厘板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与龙骨采用自攻螺钉固定，螺钉间距为25</w:t>
      </w: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-30</w:t>
      </w:r>
      <w:r>
        <w:rPr>
          <w:rFonts w:ascii="仿宋_GB2312" w:hint="eastAsia"/>
          <w:color w:val="000000"/>
          <w:kern w:val="0"/>
          <w:sz w:val="32"/>
          <w:szCs w:val="32"/>
        </w:rPr>
        <w:t>㎝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，基层板的平整度要求为</w:t>
      </w: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2mm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  <w:sectPr>
          <w:headerReference w:type="default" r:id="rId55"/>
          <w:footerReference w:type="default" r:id="rId56"/>
          <w:type w:val="nextPage"/>
          <w:pgSz w:w="11906" w:h="16838"/>
          <w:pgMar w:top="1418" w:right="1418" w:bottom="1418" w:left="1418" w:header="851" w:footer="992" w:gutter="0"/>
          <w:pgNumType w:start="25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>5）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基层板和龙骨的安装属于隐蔽工程，应及时报监理、建设、消防等单位进行隐蔽工程的检查和验收，验收合格后才能进行下道工序的施工。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⑸ 安装石膏板：在确保石膏板质量的基础上，一般采用自攻螺丝固定石膏板，用手钻将自攻螺丝打入轻钢龙骨，使石膏板与轻钢龙骨紧密连接。在大面积上埃特板应骑缝安装，接缝处留</w:t>
      </w:r>
      <w:r>
        <w:rPr>
          <w:rFonts w:ascii="仿宋_GB2312" w:eastAsia="仿宋_GB2312" w:hAnsi="TimesNewRoman" w:hint="eastAsia"/>
          <w:color w:val="000000"/>
          <w:kern w:val="0"/>
          <w:sz w:val="32"/>
          <w:szCs w:val="32"/>
        </w:rPr>
        <w:t xml:space="preserve">5-8mm 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缝，便于批嵌。石膏板排布和板颖处理按有关规范进行操作，以保证其吊顶质量。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（五）地面改造施工</w:t>
      </w:r>
    </w:p>
    <w:p>
      <w:pPr>
        <w:pStyle w:val="Normal0"/>
        <w:ind w:firstLine="640" w:firstLineChars="200"/>
        <w:rPr>
          <w:rFonts w:ascii="仿宋_GB2312" w:eastAsia="仿宋_GB2312" w:hAnsi="宋体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1、</w:t>
      </w:r>
      <w:r>
        <w:rPr>
          <w:rFonts w:ascii="仿宋_GB2312" w:eastAsia="仿宋_GB2312" w:hAnsi="宋体" w:hint="eastAsia"/>
          <w:sz w:val="32"/>
          <w:szCs w:val="32"/>
        </w:rPr>
        <w:t>地面：一层重新铺设实木复合地板，二层15、21、22号楼原地毯保留，14号二层拆除原老旧地板抹3~5厚水泥砂浆找平，重新铺设实木复合地板，更换房间踢脚线。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只清除面层不破坏基层，建筑垃圾人工清除。 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2、</w:t>
      </w:r>
      <w:r>
        <w:rPr>
          <w:rFonts w:ascii="仿宋_GB2312" w:eastAsia="仿宋_GB2312" w:hint="eastAsia"/>
          <w:sz w:val="32"/>
          <w:szCs w:val="32"/>
        </w:rPr>
        <w:t>水泥砂浆找平层：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水泥砂浆找平层操作要求：将基层浇水湿润，刷素水泥浆结合层一道，再铺筑砂浆面层15厚1:2水泥砂浆，随铺随抹压拍实，再用铝合金方尺由里向外刮平标筋，然后再用木抹子搓平。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找平层铺好后，养护时间不少于7昼夜。水泥砂浆找平层抗压强度达不到5MPa前，不准在上面行走或进行其它作业，以免损坏地面。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3、复合木地板安装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1）施工工艺流程：    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2）材料要求：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  <w:sectPr>
          <w:headerReference w:type="default" r:id="rId57"/>
          <w:footerReference w:type="default" r:id="rId58"/>
          <w:type w:val="nextPage"/>
          <w:pgSz w:w="11906" w:h="16838"/>
          <w:pgMar w:top="1418" w:right="1418" w:bottom="1418" w:left="1418" w:header="851" w:footer="992" w:gutter="0"/>
          <w:pgNumType w:start="26"/>
          <w:cols w:num="1" w:space="720"/>
          <w:titlePg w:val="0"/>
          <w:docGrid w:type="lines" w:linePitch="312" w:charSpace="0"/>
        </w:sectPr>
      </w:pP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⑴复合木地板面层所选用的条材和块材，其技术等级和质量标准要求应符合设计要求。含水率不应大于12％。必须做防腐、防蛀及防火处理；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⑵胶粘剂：应采用具有耐老化、防水、防菌、无毒等性能的材料，胶粘剂应符合现行国家标准《民用建筑工程室内环境污染控制规范》GB50325－2001的规定。 3、主要施工机具：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角度锯、螺机、水平仪、水平尺、方尺、钢尺、錾子、刷子、钢丝刷等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 4、施工的相关条件：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⑴材料检验完毕并符合要求；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⑵对所覆盖的隐蔽工程进行验收并合格，进行隐蔽检查会签； ⑶应做好水平标志，以控制铺设的高度和厚度；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⑷工序交叉、环境情况应满足施工质量可达到的标准要求。抹灰工程、管道试压试验等施工完工。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 5、施工技术措施: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⑴基层清理：已做好的地板砼基层要求干燥、平整，将基层面清扫干净。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 ⑵铺塑料衬垫：将塑料衬垫平铺在基层上。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  <w:sectPr>
          <w:headerReference w:type="default" r:id="rId59"/>
          <w:footerReference w:type="default" r:id="rId60"/>
          <w:type w:val="nextPage"/>
          <w:pgSz w:w="11906" w:h="16838"/>
          <w:pgMar w:top="1418" w:right="1418" w:bottom="1418" w:left="1418" w:header="851" w:footer="992" w:gutter="0"/>
          <w:pgNumType w:start="27"/>
          <w:cols w:num="1" w:space="720"/>
          <w:titlePg w:val="0"/>
          <w:docGrid w:type="lines" w:linePitch="312" w:charSpace="0"/>
        </w:sectPr>
      </w:pP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⑶铺装复合木地板：地板从墙的一侧开始铺贴，地板按照设计要求方向铺贴，设计没有要求的按顺光的方向铺贴，靠墙的一块硬离开墙面10 mm左右，再逐块紧排，实木复合木地板的接头，应按设计要求留置，铺实木复合木地板时，应从房间的内侧推着向外铺。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⑷踢脚安装：踢脚的材质、规格尺寸按设计要求，在墙内安装踢脚板的位置，每隔400mm打入木楔。安装前，先按设计标高将控制线弹到墙面，使木踢脚板上口与标高控制线重合。木踢脚板与地面转角处安装木压条或安装圆角成品木条。木踢脚板接缝处应做成陪榫或斜坡压槎，在90°转角处做成45°斜角接槎。安装时，木踢脚板要与墙立面贴紧，上口要平直，钉接要牢固，用气动打钉枪直接钉在木楔，若用明打钉接，钉帽要砸扁，并冲入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（六）油漆工程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①施工准备：材料准备：调和漆、防锈漆、腻子灰。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②基层处理：木柜表面残留的水泥砂浆等杂物清理干净，金属构件上水泥清理干净，并用砂布打磨除锈。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③刷底油、批腻子：先刷清油一遍，金属构件刷红丹防锈漆一遍。底油干后，开始腻子。刮腻子时应横抹竖起，嵌进钉孔及裂缝内。大缝要填实嵌满，表面刮光，无残渣。门上下冒头榫头等处均应抹到。腻子干后用1＃砂浆打磨，并用湿布擦净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sz w:val="32"/>
          <w:szCs w:val="32"/>
        </w:rPr>
        <w:sectPr>
          <w:headerReference w:type="default" r:id="rId61"/>
          <w:footerReference w:type="default" r:id="rId62"/>
          <w:type w:val="nextPage"/>
          <w:pgSz w:w="11906" w:h="16838"/>
          <w:pgMar w:top="1418" w:right="1418" w:bottom="1418" w:left="1418" w:header="851" w:footer="992" w:gutter="0"/>
          <w:pgNumType w:start="28"/>
          <w:cols w:num="1" w:space="720"/>
          <w:titlePg w:val="0"/>
          <w:docGrid w:type="lines" w:linePitch="312" w:charSpace="0"/>
        </w:sectPr>
      </w:pP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④油漆涂刷：油漆必须统一调配，保持色调一致。刷漆顺序应为从外向内，从左自右，从上而下，顺纹涂刷。刷头遍漆其稠度以达到盖底，不流淌，不显痕为宜。要求厚薄均匀，无流坠，无裹棱，无露底。待头遍漆干透后，再补刮一次腻子并磨光，刷第二遍漆。待刷完干燥后，再刷第三遍。油漆要求表面光亮、均匀、色泽一致，无流坠皱皮，无明显刷纹，五金洁净，门上下冒头不漏刷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⑤成品保护：刷完门用木楔楔住，防止扇、框油漆粘结。被油漆污染部位应及时清除。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（七）玻璃雨棚施工</w:t>
      </w:r>
      <w:r>
        <w:rPr>
          <w:rFonts w:ascii="仿宋_GB2312" w:eastAsia="仿宋_GB2312" w:hint="eastAsia"/>
          <w:color w:val="000000"/>
          <w:kern w:val="0"/>
          <w:sz w:val="32"/>
          <w:szCs w:val="32"/>
          <w:lang w:eastAsia="zh-CN"/>
        </w:rPr>
        <w:t>合适的方案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1）加工准备及下料→测量放线→预埋件安装处理→悬挂臂安装焊接→校准检验→连接受力拉索→不锈钢玻璃爪安装焊接→防锈喷漆处理→夹胶玻璃加工制作安装→调整检验→上下打胶→修补检验→玻璃清洗→清理现场→竣工验收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 2）施工工艺及施工要点：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1）加工准备及下料：按照施工图放样，放样和号料时要预留焊接收缩量和加工余量，根据放样作样板。钢材矫正：钢材下料前必须先进行矫正，矫正后的偏差值不应超过规范规定的允许偏差值，以保证下料的质量。热加工的型钢先热加工，待冷却后再号孔。钢板预埋件及其他零件切割钻孔及喷防腐漆处理。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（2）测量放线：根据土建标高基准线测预埋件标高中心线，检查预埋件标高偏差、左右偏差。整理结果，确定预埋件分隔的调整处理</w:t>
      </w:r>
      <w:r>
        <w:rPr>
          <w:rFonts w:ascii="仿宋_GB2312" w:eastAsia="仿宋_GB2312" w:hint="eastAsia"/>
          <w:color w:val="000000"/>
          <w:kern w:val="0"/>
          <w:sz w:val="32"/>
          <w:szCs w:val="32"/>
          <w:lang w:eastAsia="zh-CN"/>
        </w:rPr>
        <w:t>合适的方案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。沿楼板外沿弹出墨线定出预埋件顶标高线。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  <w:sectPr>
          <w:headerReference w:type="default" r:id="rId63"/>
          <w:footerReference w:type="default" r:id="rId64"/>
          <w:type w:val="nextPage"/>
          <w:pgSz w:w="11906" w:h="16838"/>
          <w:pgMar w:top="1418" w:right="1418" w:bottom="1418" w:left="1418" w:header="851" w:footer="992" w:gutter="0"/>
          <w:pgNumType w:start="29"/>
          <w:cols w:num="1" w:space="720"/>
          <w:titlePg w:val="0"/>
          <w:docGrid w:type="lines" w:linePitch="312" w:charSpace="0"/>
        </w:sectPr>
      </w:pP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（3）预埋件安装处理：定位预埋件安装位置，打钻安装。要求预埋件位置准确、埋设牢固。标高偏差不大于9mm，左右位移不大于20mm。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4）悬挂臂安装焊接：悬挂臂安装采用焊接，需检查焊接节点，调节悬挂臂设计坡度，准确无误方能进行焊接。靠边一条悬挂臂准确无误后，安装另一边一条悬挂臂，就位准确后点焊。然后以此两条悬挂臂为基准拉出悬挂臂的最高、最底标高线，焊接剩余悬挂臂。并焊接无缝钢管。型钢需接长时，先焊接头并矫直。采用型钢接头时，为使接头型钢与钢板预埋件紧贴，应按设计要求铲去楞角。对接焊缝应在焊缝的两端焊上引弧板，其材质和波口型式与焊件相同，焊后气割切除并磨平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（5）校准检验：悬挂臂安装后首先检查现场连接部位的质量。悬挂臂安装质量主要检查悬挂臂竖向面的不垂直度；受压对悬挂臂竖向面的侧面下垂；悬挂臂坡度。保证悬挂臂符合设计受力状态及整体稳定要求。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（6）连接受力拉索：定位拉杆基准线、标高线，按要求安装预埋件，焊接栏杆。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（7）不锈钢玻璃爪安装焊接：按设计尺寸弹出纵横线及设计标高，用夹具夹紧，进行定位点焊，装配完毕，焊接玻璃爪底座。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宋体" w:hAnsi="宋体" w:cs="宋体" w:hint="eastAsia"/>
          <w:color w:val="000000"/>
          <w:kern w:val="0"/>
          <w:sz w:val="32"/>
          <w:szCs w:val="32"/>
        </w:rPr>
        <w:sectPr>
          <w:headerReference w:type="default" r:id="rId65"/>
          <w:footerReference w:type="default" r:id="rId66"/>
          <w:type w:val="nextPage"/>
          <w:pgSz w:w="11906" w:h="16838"/>
          <w:pgMar w:top="1418" w:right="1418" w:bottom="1418" w:left="1418" w:header="851" w:footer="992" w:gutter="0"/>
          <w:pgNumType w:start="30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（8）防锈喷漆处理：应清除熔渣及飞溅物，不锈钢件表面喷白漆多遍防锈喷漆处理。涂料及漆膜厚度应符合设计要求或施工规范的规定。以肢型钢内侧的油漆不得漏涂。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9）夹胶玻璃加工制作安装：按设计要求结合实测尺寸确定玻璃尺寸，以及的水平、垂直位置，厂家加工制作。安装不锈钢玻璃爪，玻璃临时固定后进行调整，调整标准横平、竖直、面平。偏差不得超过规定偏差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（10）调整检验：点式玻璃进行整体调整检验，调整标准横平、竖直、面平。偏差不得超过规定偏差。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宋体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11）上下打胶：充分清洁玻璃间缝隙，不应有水、油渍、涂料、铁锈、水泥砂浆、灰尘等。充分清洁粘结面，加以干燥。为调整缝的深度，避免三边粘胶。在缝两侧贴保护胶纸保护玻璃不被污染。上下同时打密封胶，注胶后将胶缝表面抹平，去掉多余的胶。注胶完毕，将保护纸撕掉，必要时用溶剂擦拭玻璃。胶在未完全硬化前，不要沾染灰尘和划伤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（12）修补检验：局部修补检验。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（13）玻璃清洗：整体清洗玻璃尘垢。必要时用溶剂擦拭玻璃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（14）清理现场：保护和清洗现场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（15）竣工验收：竣工验收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）质量控制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宋体" w:hAnsi="宋体" w:cs="宋体" w:hint="eastAsia"/>
          <w:color w:val="000000"/>
          <w:kern w:val="0"/>
          <w:sz w:val="32"/>
          <w:szCs w:val="32"/>
        </w:rPr>
        <w:sectPr>
          <w:headerReference w:type="default" r:id="rId67"/>
          <w:footerReference w:type="default" r:id="rId68"/>
          <w:type w:val="nextPage"/>
          <w:pgSz w:w="11906" w:h="16838"/>
          <w:pgMar w:top="1418" w:right="1418" w:bottom="1418" w:left="1418" w:header="851" w:footer="992" w:gutter="0"/>
          <w:pgNumType w:start="31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（1）质量标准：请参照《钢结构设计规范》(GB50017—2003)、《钢结构工程施工质量验收规范》（GB50205-2001）、《玻璃幕墙工程技术规范》（JGJ102—96）和《玻璃幕墙工程质量检验标准》（JGJ/T139—20016）。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（2）质量</w:t>
      </w: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  <w:lang w:eastAsia="zh-CN"/>
        </w:rPr>
        <w:t>管理管控</w:t>
      </w: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要点：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材料控制：玻璃雨棚所使用的各种材料必须符合设计和规范要求。材料采购前必须弄清楚规范中对该种材料有何质量要求。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各种构件在运输过程中必须有可靠的保护措施。构件外观表面无明显的凹面和损伤，划痕深度不大于0.5mm。焊疤、飞溅物、毛刺应清理干净。螺栓孔光滑，无毛刺，孔壁垂直度偏差不大于板厚的2%，孔圆度偏差不大于1%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悬挂臂安装焊接：悬挂臂安装焊接是雨棚施工中比较繁琐的工序，悬挂臂安装是否准确将影响整过施工过程。测量人员在工作中必须反复校对，确保放线精确，坡度正确。悬挂臂与预埋件连接施工中，必须用合格焊工。焊接、防锈、安装精度必须合格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宋体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钢材的品种、规格、型号和质量，必须符合设计要求、实测及有关标准的规定。钢材切割面必须无裂纹、夹渣分层和大于lmm的缺楞。构件外观表面无明显的凹面和损伤，划痕深度不大于0.5mm。焊疤、飞溅物、毛刺应清理干净。螺栓孔光滑，无毛刺，孔壁垂直度偏差不大于板厚的2%，孔圆度偏差不大于1%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）安全措施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宋体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（1）安装雨棚用的施工机具在使用前必须进行严格检验。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 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sectPr>
          <w:headerReference w:type="default" r:id="rId69"/>
          <w:footerReference w:type="default" r:id="rId70"/>
          <w:type w:val="nextPage"/>
          <w:pgSz w:w="11906" w:h="16838"/>
          <w:pgMar w:top="1418" w:right="1418" w:bottom="1418" w:left="1418" w:header="851" w:footer="992" w:gutter="0"/>
          <w:pgNumType w:start="32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Ansi="仿宋_GB2312" w:hint="eastAsia"/>
          <w:color w:val="000000"/>
          <w:kern w:val="0"/>
          <w:sz w:val="32"/>
          <w:szCs w:val="32"/>
        </w:rPr>
        <w:t>（2）施工人员配备必要的劳动保护用品。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（八）水电安装</w:t>
      </w:r>
    </w:p>
    <w:p>
      <w:pPr>
        <w:pStyle w:val="Normal0"/>
        <w:tabs>
          <w:tab w:val="left" w:pos="540"/>
        </w:tabs>
        <w:autoSpaceDE w:val="0"/>
        <w:autoSpaceDN w:val="0"/>
        <w:ind w:firstLine="640" w:firstLineChars="20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1、电气安装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1.1、施工依据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根据设计提供的施工图纸。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国家有关安装施工验收规范。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根据建筑专业提供的土建条件。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1.2、施工范围：</w:t>
      </w:r>
    </w:p>
    <w:p>
      <w:pPr>
        <w:pStyle w:val="BodyTextIndent"/>
        <w:tabs>
          <w:tab w:val="left" w:pos="540"/>
        </w:tabs>
        <w:rPr>
          <w:rFonts w:ascii="仿宋_GB2312" w:eastAsia="仿宋_GB2312" w:hint="eastAsia"/>
          <w:szCs w:val="32"/>
        </w:rPr>
      </w:pPr>
      <w:r>
        <w:rPr>
          <w:rFonts w:ascii="仿宋_GB2312" w:eastAsia="仿宋_GB2312" w:hint="eastAsia"/>
          <w:szCs w:val="32"/>
        </w:rPr>
        <w:t>PVC管暗敷设，开关盒、插座盒暗固定安装，管内穿线，开关、插座安装，照明系统、弱电系统、灯具安装、避雷系统等。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1.3、PVC管暗敷设：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(1)材料要求：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Ansi="Courier New" w:hint="eastAsia"/>
          <w:sz w:val="32"/>
          <w:szCs w:val="32"/>
        </w:rPr>
      </w:pPr>
      <w:r>
        <w:rPr>
          <w:rFonts w:ascii="仿宋_GB2312" w:eastAsia="仿宋_GB2312" w:hAnsi="Courier New" w:hint="eastAsia"/>
          <w:sz w:val="32"/>
          <w:szCs w:val="32"/>
        </w:rPr>
        <w:t>塑料管的壁厚均匀，无凹扁现象。应有产品合格证，并有供应商加盖的红章。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Ansi="Courier New" w:hint="eastAsia"/>
          <w:sz w:val="32"/>
          <w:szCs w:val="32"/>
        </w:rPr>
        <w:t>(2)管路</w:t>
      </w:r>
      <w:r>
        <w:rPr>
          <w:rFonts w:ascii="仿宋_GB2312" w:eastAsia="仿宋_GB2312" w:hint="eastAsia"/>
          <w:sz w:val="32"/>
          <w:szCs w:val="32"/>
        </w:rPr>
        <w:t>敷设</w:t>
      </w:r>
      <w:r>
        <w:rPr>
          <w:rFonts w:ascii="仿宋_GB2312" w:eastAsia="仿宋_GB2312" w:hAnsi="Courier New" w:hint="eastAsia"/>
          <w:sz w:val="32"/>
          <w:szCs w:val="32"/>
        </w:rPr>
        <w:t>与连接：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  <w:sectPr>
          <w:headerReference w:type="default" r:id="rId71"/>
          <w:footerReference w:type="default" r:id="rId72"/>
          <w:type w:val="nextPage"/>
          <w:pgSz w:w="11906" w:h="16838"/>
          <w:pgMar w:top="1418" w:right="1418" w:bottom="1418" w:left="1418" w:header="851" w:footer="992" w:gutter="0"/>
          <w:pgNumType w:start="33"/>
          <w:cols w:num="1" w:space="720"/>
          <w:titlePg w:val="0"/>
          <w:docGrid w:type="lines" w:linePitch="312" w:charSpace="0"/>
        </w:sectPr>
      </w:pPr>
      <w:r>
        <w:rPr>
          <w:rFonts w:ascii="仿宋_GB2312" w:eastAsia="仿宋_GB2312" w:hint="eastAsia"/>
          <w:sz w:val="32"/>
          <w:szCs w:val="32"/>
        </w:rPr>
        <w:t>所有管路敷设应沿墙开槽或沿吊顶内暗敷设，管子的连接均采用套管连接，套管长度为连接管径的1.5～3倍，连接管口的对口处应在套管中心，管路过长的应加装接线盒，在管进盒、箱应排列整齐，并与管径相吻合。管入盒要求一管一孔，开孔时不得开长孔，铁制盒、箱严禁用电焊、气焊开孔。如果用定型盒、箱，其敲落孔大而管径小时，用铁皮垫圈垫严或用砂浆加石膏补平齐，不得露洞。两根以上管入盒、箱要长短一致，间距均匀,排列整齐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1.4、管内穿线：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(1)材料要求：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本工程照明配线采用BV-500V-2×2.5铜芯线，其他配线详见施工图纸。采用的绝缘导线的规格、型号必须符合设计要求，必须有产品合格证，进场后及时向监理工程师报验。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(2)工艺流程：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选择导线→穿带线→扫管→放线及断线→导线与带线的绑扎→带护口→导线接头→接头包扎→线路检查绝缘遥测。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(3)穿线：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穿线之前应先把带线穿入，目的是检查管路是否通畅，管路的走向及盒箱的位置是否符合设计及施工图的要求。导线根数较少时可将导线前端的绝缘层削去，然后将导线芯直接插入带线的盘圈内并折四压实，绑扎牢固，使绑扎处形成一个平滑的锥形过渡部位。导线根数较多时或导线截面较大时，可将导线前端的绝缘层削去，然后将线芯斜错排列在带线上，用绑扎线缠绕，绑扎牢固，使绑扎接头处形成一个平滑的锥形过渡部位，便于穿线。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(4)质量标准：</w:t>
      </w:r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导线和规格、型号必须符合设计要求和国家标准的规定。照明线路的绝缘电阻值应不小于0.5</w:t>
      </w:r>
      <w:r>
        <w:rPr>
          <w:rFonts w:ascii="仿宋_GB2312" w:eastAsia="仿宋_GB2312" w:hint="eastAsia"/>
          <w:sz w:val="32"/>
          <w:szCs w:val="32"/>
        </w:rPr>
        <w:t xml:space="preserve"> MΩ，动力线路的绝缘电阻值不应小于1</w:t>
      </w:r>
      <w:r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 w:hint="eastAsia"/>
          <w:sz w:val="32"/>
          <w:szCs w:val="32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https://d.book118.com/677045111000006052</w:t>
        </w:r>
      </w:hyperlink>
    </w:p>
    <w:p>
      <w:pPr>
        <w:pStyle w:val="Normal0"/>
        <w:tabs>
          <w:tab w:val="left" w:pos="540"/>
        </w:tabs>
        <w:ind w:firstLine="640" w:firstLineChars="200"/>
        <w:rPr>
          <w:rFonts w:ascii="仿宋_GB2312" w:eastAsia="仿宋_GB2312" w:hint="eastAsia"/>
          <w:sz w:val="32"/>
          <w:szCs w:val="32"/>
        </w:rPr>
      </w:pPr>
    </w:p>
    <w:sectPr>
      <w:headerReference w:type="default" r:id="rId74"/>
      <w:footerReference w:type="default" r:id="rId75"/>
      <w:type w:val="nextPage"/>
      <w:pgSz w:w="11906" w:h="16838"/>
      <w:pgMar w:top="1418" w:right="1418" w:bottom="1418" w:left="1418" w:header="851" w:footer="992" w:gutter="0"/>
      <w:pgNumType w:start="34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TimesNewRoman,Bold">
    <w:altName w:val="Times New Roman"/>
    <w:panose1 w:val="00000000000000000000"/>
    <w:charset w:val="01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0" type="#_x0000_t202" style="width:2in;height:2in;margin-top:0;margin-left:0;mso-height-relative:page;mso-position-horizontal:right;mso-position-horizontal-relative:margin;mso-width-relative:page;mso-wrap-style:none;position:absolute;z-index:25165824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77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8" type="#_x0000_t202" style="width:2in;height:2in;margin-top:0;margin-left:0;mso-height-relative:page;mso-position-horizontal:right;mso-position-horizontal-relative:margin;mso-width-relative:page;mso-wrap-style:none;position:absolute;z-index:25166745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9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0" type="#_x0000_t202" style="width:2in;height:2in;margin-top:0;margin-left:0;mso-height-relative:page;mso-position-horizontal:right;mso-position-horizontal-relative:margin;mso-width-relative:page;mso-wrap-style:none;position:absolute;z-index:25166848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2" type="#_x0000_t202" style="width:2in;height:2in;margin-top:0;margin-left:0;mso-height-relative:page;mso-position-horizontal:right;mso-position-horizontal-relative:margin;mso-width-relative:page;mso-wrap-style:none;position:absolute;z-index:25166950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4" type="#_x0000_t202" style="width:2in;height:2in;margin-top:0;margin-left:0;mso-height-relative:page;mso-position-horizontal:right;mso-position-horizontal-relative:margin;mso-width-relative:page;mso-wrap-style:none;position:absolute;z-index:25167052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6" type="#_x0000_t202" style="width:2in;height:2in;margin-top:0;margin-left:0;mso-height-relative:page;mso-position-horizontal:right;mso-position-horizontal-relative:margin;mso-width-relative:page;mso-wrap-style:none;position:absolute;z-index:25167155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13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78" type="#_x0000_t202" style="width:2in;height:2in;margin-top:0;margin-left:0;mso-height-relative:page;mso-position-horizontal:right;mso-position-horizontal-relative:margin;mso-width-relative:page;mso-wrap-style:none;position:absolute;z-index:25167257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15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80" type="#_x0000_t202" style="width:2in;height:2in;margin-top:0;margin-left:0;mso-height-relative:page;mso-position-horizontal:right;mso-position-horizontal-relative:margin;mso-width-relative:page;mso-wrap-style:none;position:absolute;z-index:25167360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15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82" type="#_x0000_t202" style="width:2in;height:2in;margin-top:0;margin-left:0;mso-height-relative:page;mso-position-horizontal:right;mso-position-horizontal-relative:margin;mso-width-relative:page;mso-wrap-style:none;position:absolute;z-index:25167462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16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84" type="#_x0000_t202" style="width:2in;height:2in;margin-top:0;margin-left:0;mso-height-relative:page;mso-position-horizontal:right;mso-position-horizontal-relative:margin;mso-width-relative:page;mso-wrap-style:none;position:absolute;z-index:25167564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17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86" type="#_x0000_t202" style="width:2in;height:2in;margin-top:0;margin-left:0;mso-height-relative:page;mso-position-horizontal:right;mso-position-horizontal-relative:margin;mso-width-relative:page;mso-wrap-style:none;position:absolute;z-index:25167667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18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2" type="#_x0000_t202" style="width:2in;height:2in;margin-top:0;margin-left:0;mso-height-relative:page;mso-position-horizontal:right;mso-position-horizontal-relative:margin;mso-width-relative:page;mso-wrap-style:none;position:absolute;z-index:25165926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88" type="#_x0000_t202" style="width:2in;height:2in;margin-top:0;margin-left:0;mso-height-relative:page;mso-position-horizontal:right;mso-position-horizontal-relative:margin;mso-width-relative:page;mso-wrap-style:none;position:absolute;z-index:25167769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20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90" type="#_x0000_t202" style="width:2in;height:2in;margin-top:0;margin-left:0;mso-height-relative:page;mso-position-horizontal:right;mso-position-horizontal-relative:margin;mso-width-relative:page;mso-wrap-style:none;position:absolute;z-index:25167872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92" type="#_x0000_t202" style="width:2in;height:2in;margin-top:0;margin-left:0;mso-height-relative:page;mso-position-horizontal:right;mso-position-horizontal-relative:margin;mso-width-relative:page;mso-wrap-style:none;position:absolute;z-index:25167974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94" type="#_x0000_t202" style="width:2in;height:2in;margin-top:0;margin-left:0;mso-height-relative:page;mso-position-horizontal:right;mso-position-horizontal-relative:margin;mso-width-relative:page;mso-wrap-style:none;position:absolute;z-index:25168076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96" type="#_x0000_t202" style="width:2in;height:2in;margin-top:0;margin-left:0;mso-height-relative:page;mso-position-horizontal:right;mso-position-horizontal-relative:margin;mso-width-relative:page;mso-wrap-style:none;position:absolute;z-index:25168179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24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98" type="#_x0000_t202" style="width:2in;height:2in;margin-top:0;margin-left:0;mso-height-relative:page;mso-position-horizontal:right;mso-position-horizontal-relative:margin;mso-width-relative:page;mso-wrap-style:none;position:absolute;z-index:25168281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25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00" type="#_x0000_t202" style="width:2in;height:2in;margin-top:0;margin-left:0;mso-height-relative:page;mso-position-horizontal:right;mso-position-horizontal-relative:margin;mso-width-relative:page;mso-wrap-style:none;position:absolute;z-index:25168384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26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02" type="#_x0000_t202" style="width:2in;height:2in;margin-top:0;margin-left:0;mso-height-relative:page;mso-position-horizontal:right;mso-position-horizontal-relative:margin;mso-width-relative:page;mso-wrap-style:none;position:absolute;z-index:25168486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26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04" type="#_x0000_t202" style="width:2in;height:2in;margin-top:0;margin-left:0;mso-height-relative:page;mso-position-horizontal:right;mso-position-horizontal-relative:margin;mso-width-relative:page;mso-wrap-style:none;position:absolute;z-index:25168588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27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06" type="#_x0000_t202" style="width:2in;height:2in;margin-top:0;margin-left:0;mso-height-relative:page;mso-position-horizontal:right;mso-position-horizontal-relative:margin;mso-width-relative:page;mso-wrap-style:none;position:absolute;z-index:25168691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28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4" type="#_x0000_t202" style="width:2in;height:2in;margin-top:0;margin-left:0;mso-height-relative:page;mso-position-horizontal:right;mso-position-horizontal-relative:margin;mso-width-relative:page;mso-wrap-style:none;position:absolute;z-index:25166028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08" type="#_x0000_t202" style="width:2in;height:2in;margin-top:0;margin-left:0;mso-height-relative:page;mso-position-horizontal:right;mso-position-horizontal-relative:margin;mso-width-relative:page;mso-wrap-style:none;position:absolute;z-index:25168793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30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10" type="#_x0000_t202" style="width:2in;height:2in;margin-top:0;margin-left:0;mso-height-relative:page;mso-position-horizontal:right;mso-position-horizontal-relative:margin;mso-width-relative:page;mso-wrap-style:none;position:absolute;z-index:25168896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12" type="#_x0000_t202" style="width:2in;height:2in;margin-top:0;margin-left:0;mso-height-relative:page;mso-position-horizontal:right;mso-position-horizontal-relative:margin;mso-width-relative:page;mso-wrap-style:none;position:absolute;z-index:25168998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31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14" type="#_x0000_t202" style="width:2in;height:2in;margin-top:0;margin-left:0;mso-height-relative:page;mso-position-horizontal:right;mso-position-horizontal-relative:margin;mso-width-relative:page;mso-wrap-style:none;position:absolute;z-index:25169100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32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16" type="#_x0000_t202" style="width:2in;height:2in;margin-top:0;margin-left:0;mso-height-relative:page;mso-position-horizontal:right;mso-position-horizontal-relative:margin;mso-width-relative:page;mso-wrap-style:none;position:absolute;z-index:25169203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33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118" type="#_x0000_t202" style="width:2in;height:2in;margin-top:0;margin-left:0;mso-height-relative:page;mso-position-horizontal:right;mso-position-horizontal-relative:margin;mso-width-relative:page;mso-wrap-style:none;position:absolute;z-index:25169305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34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6" type="#_x0000_t202" style="width:2in;height:2in;margin-top:0;margin-left:0;mso-height-relative:page;mso-position-horizontal:right;mso-position-horizontal-relative:margin;mso-width-relative:page;mso-wrap-style:none;position:absolute;z-index:25166131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3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58" type="#_x0000_t202" style="width:2in;height:2in;margin-top:0;margin-left:0;mso-height-relative:page;mso-position-horizontal:right;mso-position-horizontal-relative:margin;mso-width-relative:page;mso-wrap-style:none;position:absolute;z-index:251662336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5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0" type="#_x0000_t202" style="width:2in;height:2in;margin-top:0;margin-left:0;mso-height-relative:page;mso-position-horizontal:right;mso-position-horizontal-relative:margin;mso-width-relative:page;mso-wrap-style:none;position:absolute;z-index:251663360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5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2" type="#_x0000_t202" style="width:2in;height:2in;margin-top:0;margin-left:0;mso-height-relative:page;mso-position-horizontal:right;mso-position-horizontal-relative:margin;mso-width-relative:page;mso-wrap-style:none;position:absolute;z-index:251664384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6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4" type="#_x0000_t202" style="width:2in;height:2in;margin-top:0;margin-left:0;mso-height-relative:page;mso-position-horizontal:right;mso-position-horizontal-relative:margin;mso-width-relative:page;mso-wrap-style:none;position:absolute;z-index:251665408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7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o:spid="_x0000_s2066" type="#_x0000_t202" style="width:2in;height:2in;margin-top:0;margin-left:0;mso-height-relative:page;mso-position-horizontal:right;mso-position-horizontal-relative:margin;mso-width-relative:page;mso-wrap-style:none;position:absolute;z-index:251666432" coordsize="21600,21600" filled="f" stroked="f">
          <v:stroke joinstyle="miter"/>
          <v:textbox style="mso-fit-shape-to-text:t" inset="0,0,0,0">
            <w:txbxContent>
              <w:p>
                <w:pPr>
                  <w:pStyle w:val="Footer"/>
                </w:pPr>
                <w:r>
                  <w:rPr>
                    <w:rFonts w:hint="eastAsia"/>
                  </w:rPr>
                  <w:t xml:space="preserve">第 </w:t>
                </w: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9</w:t>
                </w:r>
                <w:r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 xml:space="preserve"> 页 共 </w:t>
                </w:r>
                <w:r>
                  <w:fldChar w:fldCharType="begin"/>
                </w:r>
                <w:r>
                  <w:instrText xml:space="preserve"> NUMPAGES  \* MERGEFORMAT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hint="eastAsia"/>
                  </w:rPr>
                  <w:t xml:space="preserve"> 页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77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78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4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824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9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902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800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697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595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13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492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15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390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15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7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288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8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185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17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8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4083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18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8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980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721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8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878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8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776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9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673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9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571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9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468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25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9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366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9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264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0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161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27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0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3059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28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0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2956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619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30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0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2854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0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2752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31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1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2649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32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1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2547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33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1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2444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34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11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2342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3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516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5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7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4144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5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59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3120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1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2096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7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3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1072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Normal"/>
      <w:tblW w:w="99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none" w:sz="0" w:space="0" w:color="auto"/>
        <w:insideV w:val="none" w:sz="0" w:space="0" w:color="auto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520"/>
      <w:gridCol w:w="4680"/>
      <w:gridCol w:w="2700"/>
    </w:tblGrid>
    <w:tr>
      <w:tblPrEx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1"/>
        <w:jc w:val="center"/>
      </w:trPr>
      <w:tc>
        <w:tcPr>
          <w:tcW w:w="25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编号：</w:t>
          </w:r>
        </w:p>
        <w:p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时间：2021年x月x日</w:t>
          </w:r>
        </w:p>
        <w:p>
          <w:pPr>
            <w:jc w:val="center"/>
            <w:rPr>
              <w:sz w:val="28"/>
              <w:szCs w:val="28"/>
            </w:rPr>
          </w:pPr>
        </w:p>
      </w:tc>
      <w:tc>
        <w:tcPr>
          <w:tcW w:w="46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>
          <w:pPr>
            <w:jc w:val="center"/>
            <w:rPr>
              <w:b/>
              <w:color w:val="000000"/>
              <w:sz w:val="28"/>
              <w:szCs w:val="28"/>
            </w:rPr>
          </w:pPr>
          <w:r>
            <w:rPr>
              <w:rFonts w:asciiTheme="minorEastAsia" w:eastAsiaTheme="minorEastAsia" w:hAnsiTheme="minorEastAsia" w:cstheme="minorEastAsia" w:hint="eastAsia"/>
              <w:b/>
              <w:bCs/>
              <w:color w:val="FF0000"/>
              <w:sz w:val="28"/>
              <w:szCs w:val="28"/>
            </w:rPr>
            <w:t>书山有路勤为径，学海无涯苦作舟</w:t>
          </w:r>
        </w:p>
      </w:tc>
      <w:tc>
        <w:tcPr>
          <w:tcW w:w="27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>
          <w:pPr>
            <w:rPr>
              <w:sz w:val="24"/>
            </w:rPr>
          </w:pPr>
          <w:r>
            <w:rPr>
              <w:rFonts w:ascii="Arial" w:eastAsia="黑体" w:hAnsi="Arial" w:hint="eastAsia"/>
            </w:rPr>
            <w:t>页码：</w:t>
          </w:r>
          <w:r>
            <w:rPr>
              <w:rFonts w:ascii="Arial" w:eastAsia="黑体" w:hAnsi="Arial" w:hint="eastAsia"/>
              <w:kern w:val="0"/>
            </w:rPr>
            <w:t>第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PAGE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9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  <w:r>
            <w:rPr>
              <w:rFonts w:ascii="Arial" w:eastAsia="黑体" w:hAnsi="Arial"/>
              <w:kern w:val="0"/>
            </w:rPr>
            <w:t xml:space="preserve"> </w:t>
          </w:r>
          <w:r>
            <w:rPr>
              <w:rFonts w:ascii="Arial" w:eastAsia="黑体" w:hAnsi="Arial" w:hint="eastAsia"/>
              <w:kern w:val="0"/>
            </w:rPr>
            <w:t>共</w:t>
          </w:r>
          <w:r>
            <w:rPr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</w:rPr>
            <w:instrText xml:space="preserve"> NUMPAGES </w:instrText>
          </w:r>
          <w:r>
            <w:rPr>
              <w:sz w:val="18"/>
              <w:szCs w:val="18"/>
            </w:rPr>
            <w:fldChar w:fldCharType="separate"/>
          </w:r>
          <w:r>
            <w:rPr>
              <w:rStyle w:val="PageNumber"/>
              <w:rFonts w:eastAsia="宋体" w:asciiTheme="minorHAnsi" w:hAnsiTheme="minorHAnsi" w:cstheme="minorBidi"/>
              <w:kern w:val="2"/>
              <w:sz w:val="18"/>
              <w:szCs w:val="18"/>
              <w:lang w:val="en-US" w:eastAsia="zh-CN" w:bidi="ar-SA"/>
            </w:rPr>
            <w:t>46</w:t>
          </w:r>
          <w:r>
            <w:rPr>
              <w:sz w:val="18"/>
              <w:szCs w:val="18"/>
            </w:rPr>
            <w:fldChar w:fldCharType="end"/>
          </w:r>
          <w:r>
            <w:rPr>
              <w:rFonts w:ascii="Arial" w:eastAsia="黑体" w:hAnsi="Arial" w:hint="eastAsia"/>
              <w:kern w:val="0"/>
            </w:rPr>
            <w:t>页</w:t>
          </w:r>
        </w:p>
      </w:tc>
    </w:tr>
  </w:tbl>
  <w:p>
    <w:pPr>
      <w:pStyle w:val="Header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866167" o:spid="_x0000_s2065" type="#_x0000_t136" alt="感谢您的下载" style="width:456.95pt;height:130.25pt;margin-top:0;margin-left:0;mso-height-relative:page;mso-position-horizontal:center;mso-position-horizontal-relative:margin;mso-position-vertical:center;mso-position-vertical-relative:margin;mso-width-relative:page;position:absolute;rotation:315;z-index:-251650048" coordsize="21600,21600" filled="t" fillcolor="#f8f8f8" stroked="t" strokecolor="white">
          <v:fill opacity="0"/>
          <v:textpath style="font-family:宋体;font-size:36pt;v-text-align:center" trim="t" fitpath="t" xscale="f" string="感谢您的下载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C343DA"/>
    <w:multiLevelType w:val="multilevel"/>
    <w:tmpl w:val="05C343DA"/>
    <w:lvl w:ilvl="0">
      <w:start w:val="1"/>
      <w:numFmt w:val="decimalEnclosedCircle"/>
      <w:lvlText w:val="%1"/>
      <w:lvlJc w:val="left"/>
      <w:pPr>
        <w:tabs>
          <w:tab w:val="left" w:pos="1615"/>
        </w:tabs>
        <w:ind w:left="1615" w:hanging="97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abstractNum w:abstractNumId="1">
    <w:nsid w:val="520843DB"/>
    <w:multiLevelType w:val="multilevel"/>
    <w:tmpl w:val="520843DB"/>
    <w:lvl w:ilvl="0">
      <w:start w:val="1"/>
      <w:numFmt w:val="decimal"/>
      <w:lvlText w:val="%1、"/>
      <w:lvlJc w:val="left"/>
      <w:pPr>
        <w:tabs>
          <w:tab w:val="left" w:pos="1780"/>
        </w:tabs>
        <w:ind w:left="178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abstractNum w:abstractNumId="2">
    <w:nsid w:val="5E5B070A"/>
    <w:multiLevelType w:val="multilevel"/>
    <w:tmpl w:val="5E5B070A"/>
    <w:lvl w:ilvl="0">
      <w:start w:val="1"/>
      <w:numFmt w:val="decimal"/>
      <w:lvlText w:val="%1、"/>
      <w:lvlJc w:val="left"/>
      <w:pPr>
        <w:tabs>
          <w:tab w:val="left" w:pos="1360"/>
        </w:tabs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775F20"/>
    <w:rsid w:val="00004FDC"/>
    <w:rsid w:val="0005698B"/>
    <w:rsid w:val="0005712B"/>
    <w:rsid w:val="000622CE"/>
    <w:rsid w:val="000706DE"/>
    <w:rsid w:val="000A4039"/>
    <w:rsid w:val="000B1DCB"/>
    <w:rsid w:val="000B4F3C"/>
    <w:rsid w:val="000D1FC3"/>
    <w:rsid w:val="0010572D"/>
    <w:rsid w:val="0012484C"/>
    <w:rsid w:val="00135870"/>
    <w:rsid w:val="001409B4"/>
    <w:rsid w:val="0014157C"/>
    <w:rsid w:val="001507D2"/>
    <w:rsid w:val="001E12F2"/>
    <w:rsid w:val="001E3244"/>
    <w:rsid w:val="001F5B0B"/>
    <w:rsid w:val="00252B25"/>
    <w:rsid w:val="002808C0"/>
    <w:rsid w:val="002D66A2"/>
    <w:rsid w:val="00315E44"/>
    <w:rsid w:val="00324F79"/>
    <w:rsid w:val="003314AF"/>
    <w:rsid w:val="00345B9F"/>
    <w:rsid w:val="00365E45"/>
    <w:rsid w:val="0039423A"/>
    <w:rsid w:val="003E54B2"/>
    <w:rsid w:val="004877BF"/>
    <w:rsid w:val="0049028B"/>
    <w:rsid w:val="004E5FA0"/>
    <w:rsid w:val="004F72E9"/>
    <w:rsid w:val="005076DD"/>
    <w:rsid w:val="00552556"/>
    <w:rsid w:val="0060503F"/>
    <w:rsid w:val="00647BC6"/>
    <w:rsid w:val="00656235"/>
    <w:rsid w:val="006841B3"/>
    <w:rsid w:val="00736570"/>
    <w:rsid w:val="00743C2A"/>
    <w:rsid w:val="007D1BB9"/>
    <w:rsid w:val="007D4601"/>
    <w:rsid w:val="00834DA4"/>
    <w:rsid w:val="00842F93"/>
    <w:rsid w:val="008C3D78"/>
    <w:rsid w:val="008C56C4"/>
    <w:rsid w:val="008D4266"/>
    <w:rsid w:val="008E298C"/>
    <w:rsid w:val="009361C2"/>
    <w:rsid w:val="00992F5D"/>
    <w:rsid w:val="009B789A"/>
    <w:rsid w:val="009F2A05"/>
    <w:rsid w:val="00A042E7"/>
    <w:rsid w:val="00A71440"/>
    <w:rsid w:val="00A907C1"/>
    <w:rsid w:val="00A97F08"/>
    <w:rsid w:val="00AA2E86"/>
    <w:rsid w:val="00AE654B"/>
    <w:rsid w:val="00B14E37"/>
    <w:rsid w:val="00B6654B"/>
    <w:rsid w:val="00BB290E"/>
    <w:rsid w:val="00C1729B"/>
    <w:rsid w:val="00C3480A"/>
    <w:rsid w:val="00C60875"/>
    <w:rsid w:val="00C63393"/>
    <w:rsid w:val="00C71450"/>
    <w:rsid w:val="00C76C01"/>
    <w:rsid w:val="00C972D8"/>
    <w:rsid w:val="00CF0B62"/>
    <w:rsid w:val="00CF4C30"/>
    <w:rsid w:val="00D12451"/>
    <w:rsid w:val="00D16826"/>
    <w:rsid w:val="00D21BDC"/>
    <w:rsid w:val="00DB772B"/>
    <w:rsid w:val="00DD102F"/>
    <w:rsid w:val="00DF3724"/>
    <w:rsid w:val="00E11AD6"/>
    <w:rsid w:val="00E42109"/>
    <w:rsid w:val="00E73211"/>
    <w:rsid w:val="00E73F92"/>
    <w:rsid w:val="00E86D39"/>
    <w:rsid w:val="00EA3B2C"/>
    <w:rsid w:val="00EA6D51"/>
    <w:rsid w:val="00ED3407"/>
    <w:rsid w:val="00EE22DC"/>
    <w:rsid w:val="00EF306F"/>
    <w:rsid w:val="00EF34AA"/>
    <w:rsid w:val="00EF3D12"/>
    <w:rsid w:val="00F22AC9"/>
    <w:rsid w:val="00F30838"/>
    <w:rsid w:val="00F40CB2"/>
    <w:rsid w:val="00F47F7F"/>
    <w:rsid w:val="00F51047"/>
    <w:rsid w:val="00F72392"/>
    <w:rsid w:val="00F957A7"/>
    <w:rsid w:val="00FC25C7"/>
    <w:rsid w:val="13852FF5"/>
    <w:rsid w:val="1B775F20"/>
    <w:rsid w:val="49B755B6"/>
    <w:rsid w:val="53D629E8"/>
    <w:rsid w:val="5E280D51"/>
    <w:rsid w:val="6F5A3C9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spacing w:after="120"/>
    </w:pPr>
    <w:rPr>
      <w:rFonts w:ascii="Times New Roman" w:hAnsi="Times New Roman"/>
      <w:szCs w:val="20"/>
    </w:rPr>
  </w:style>
  <w:style w:type="paragraph" w:styleId="BodyTextIndent">
    <w:name w:val="Body Text Indent"/>
    <w:basedOn w:val="Normal"/>
    <w:pPr>
      <w:ind w:firstLine="640" w:firstLineChars="200"/>
    </w:pPr>
    <w:rPr>
      <w:rFonts w:ascii="Times New Roman" w:hAnsi="Times New Roman"/>
      <w:sz w:val="32"/>
      <w:szCs w:val="20"/>
    </w:rPr>
  </w:style>
  <w:style w:type="paragraph" w:styleId="PlainText">
    <w:name w:val="Plain Text"/>
    <w:basedOn w:val="Normal"/>
    <w:rPr>
      <w:rFonts w:ascii="宋体" w:hAnsi="Courier New"/>
      <w:szCs w:val="20"/>
    </w:rPr>
  </w:style>
  <w:style w:type="paragraph" w:styleId="BodyTextIndent2">
    <w:name w:val="Body Text Indent 2"/>
    <w:basedOn w:val="Normal"/>
    <w:pPr>
      <w:spacing w:after="120" w:line="480" w:lineRule="auto"/>
      <w:ind w:left="420" w:leftChars="200"/>
    </w:pPr>
    <w:rPr>
      <w:rFonts w:ascii="Times New Roman" w:hAnsi="Times New Roman"/>
      <w:szCs w:val="20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Normal"/>
    <w:next w:val="Normal0"/>
    <w:autoRedefine/>
    <w:semiHidden/>
    <w:rPr>
      <w:rFonts w:ascii="Times New Roman" w:eastAsia="仿宋_GB2312" w:hAnsi="Times New Roman"/>
      <w:sz w:val="32"/>
      <w:szCs w:val="20"/>
    </w:rPr>
  </w:style>
  <w:style w:type="paragraph" w:customStyle="1" w:styleId="Normal0">
    <w:name w:val="Normal_0"/>
    <w:autoRedefine/>
    <w:qFormat/>
    <w:pPr>
      <w:widowControl w:val="0"/>
      <w:jc w:val="both"/>
    </w:pPr>
    <w:rPr>
      <w:rFonts w:ascii="Times New Roman" w:eastAsia="宋体" w:hAnsi="Times New Roman" w:cstheme="minorBidi"/>
      <w:kern w:val="2"/>
      <w:sz w:val="21"/>
      <w:lang w:val="en-US" w:eastAsia="zh-CN" w:bidi="ar-SA"/>
    </w:rPr>
  </w:style>
  <w:style w:type="paragraph" w:styleId="BodyTextIndent3">
    <w:name w:val="Body Text Indent 3"/>
    <w:basedOn w:val="Normal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character" w:styleId="PageNumber">
    <w:name w:val="page number"/>
    <w:basedOn w:val="DefaultParagraphFont"/>
    <w:autoRedefine/>
    <w:qFormat/>
  </w:style>
  <w:style w:type="paragraph" w:customStyle="1" w:styleId="Footer0">
    <w:name w:val="Footer_0"/>
    <w:basedOn w:val="Normal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header" Target="header8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header" Target="header10.xml" /><Relationship Id="rId24" Type="http://schemas.openxmlformats.org/officeDocument/2006/relationships/footer" Target="footer10.xml" /><Relationship Id="rId25" Type="http://schemas.openxmlformats.org/officeDocument/2006/relationships/header" Target="header11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header" Target="header14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header" Target="header16.xml" /><Relationship Id="rId36" Type="http://schemas.openxmlformats.org/officeDocument/2006/relationships/footer" Target="footer16.xm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header" Target="header18.xml" /><Relationship Id="rId4" Type="http://schemas.openxmlformats.org/officeDocument/2006/relationships/customXml" Target="../customXml/item1.xml" /><Relationship Id="rId40" Type="http://schemas.openxmlformats.org/officeDocument/2006/relationships/footer" Target="footer18.xml" /><Relationship Id="rId41" Type="http://schemas.openxmlformats.org/officeDocument/2006/relationships/header" Target="header19.xml" /><Relationship Id="rId42" Type="http://schemas.openxmlformats.org/officeDocument/2006/relationships/footer" Target="footer19.xml" /><Relationship Id="rId43" Type="http://schemas.openxmlformats.org/officeDocument/2006/relationships/header" Target="header20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header" Target="header22.xml" /><Relationship Id="rId48" Type="http://schemas.openxmlformats.org/officeDocument/2006/relationships/footer" Target="footer22.xml" /><Relationship Id="rId49" Type="http://schemas.openxmlformats.org/officeDocument/2006/relationships/header" Target="header23.xml" /><Relationship Id="rId5" Type="http://schemas.openxmlformats.org/officeDocument/2006/relationships/header" Target="header1.xml" /><Relationship Id="rId50" Type="http://schemas.openxmlformats.org/officeDocument/2006/relationships/footer" Target="footer23.xml" /><Relationship Id="rId51" Type="http://schemas.openxmlformats.org/officeDocument/2006/relationships/header" Target="header24.xml" /><Relationship Id="rId52" Type="http://schemas.openxmlformats.org/officeDocument/2006/relationships/footer" Target="footer24.xml" /><Relationship Id="rId53" Type="http://schemas.openxmlformats.org/officeDocument/2006/relationships/header" Target="header25.xml" /><Relationship Id="rId54" Type="http://schemas.openxmlformats.org/officeDocument/2006/relationships/footer" Target="footer25.xml" /><Relationship Id="rId55" Type="http://schemas.openxmlformats.org/officeDocument/2006/relationships/header" Target="header26.xml" /><Relationship Id="rId56" Type="http://schemas.openxmlformats.org/officeDocument/2006/relationships/footer" Target="footer26.xml" /><Relationship Id="rId57" Type="http://schemas.openxmlformats.org/officeDocument/2006/relationships/header" Target="header27.xml" /><Relationship Id="rId58" Type="http://schemas.openxmlformats.org/officeDocument/2006/relationships/footer" Target="footer27.xml" /><Relationship Id="rId59" Type="http://schemas.openxmlformats.org/officeDocument/2006/relationships/header" Target="header28.xml" /><Relationship Id="rId6" Type="http://schemas.openxmlformats.org/officeDocument/2006/relationships/footer" Target="footer1.xml" /><Relationship Id="rId60" Type="http://schemas.openxmlformats.org/officeDocument/2006/relationships/footer" Target="footer28.xml" /><Relationship Id="rId61" Type="http://schemas.openxmlformats.org/officeDocument/2006/relationships/header" Target="header29.xml" /><Relationship Id="rId62" Type="http://schemas.openxmlformats.org/officeDocument/2006/relationships/footer" Target="footer29.xml" /><Relationship Id="rId63" Type="http://schemas.openxmlformats.org/officeDocument/2006/relationships/header" Target="header30.xml" /><Relationship Id="rId64" Type="http://schemas.openxmlformats.org/officeDocument/2006/relationships/footer" Target="footer30.xml" /><Relationship Id="rId65" Type="http://schemas.openxmlformats.org/officeDocument/2006/relationships/header" Target="header31.xml" /><Relationship Id="rId66" Type="http://schemas.openxmlformats.org/officeDocument/2006/relationships/footer" Target="footer31.xml" /><Relationship Id="rId67" Type="http://schemas.openxmlformats.org/officeDocument/2006/relationships/header" Target="header32.xml" /><Relationship Id="rId68" Type="http://schemas.openxmlformats.org/officeDocument/2006/relationships/footer" Target="footer32.xml" /><Relationship Id="rId69" Type="http://schemas.openxmlformats.org/officeDocument/2006/relationships/header" Target="header33.xml" /><Relationship Id="rId7" Type="http://schemas.openxmlformats.org/officeDocument/2006/relationships/header" Target="header2.xml" /><Relationship Id="rId70" Type="http://schemas.openxmlformats.org/officeDocument/2006/relationships/footer" Target="footer33.xml" /><Relationship Id="rId71" Type="http://schemas.openxmlformats.org/officeDocument/2006/relationships/header" Target="header34.xml" /><Relationship Id="rId72" Type="http://schemas.openxmlformats.org/officeDocument/2006/relationships/footer" Target="footer34.xml" /><Relationship Id="rId73" Type="http://schemas.openxmlformats.org/officeDocument/2006/relationships/hyperlink" Target="https://d.book118.com/677045111000006052" TargetMode="External" /><Relationship Id="rId74" Type="http://schemas.openxmlformats.org/officeDocument/2006/relationships/header" Target="header35.xml" /><Relationship Id="rId75" Type="http://schemas.openxmlformats.org/officeDocument/2006/relationships/footer" Target="footer35.xml" /><Relationship Id="rId76" Type="http://schemas.openxmlformats.org/officeDocument/2006/relationships/theme" Target="theme/theme1.xml" /><Relationship Id="rId77" Type="http://schemas.openxmlformats.org/officeDocument/2006/relationships/numbering" Target="numbering.xml" /><Relationship Id="rId78" Type="http://schemas.openxmlformats.org/officeDocument/2006/relationships/styles" Target="styles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0"/>
    <customShpInfo spid="_x0000_s1025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29"/>
    <customShpInfo spid="_x0000_s1130"/>
    <customShpInfo spid="_x0000_s1131"/>
    <customShpInfo spid="_x0000_s1132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39"/>
    <customShpInfo spid="_x0000_s1140"/>
    <customShpInfo spid="_x0000_s1141"/>
    <customShpInfo spid="_x0000_s1142"/>
    <customShpInfo spid="_x0000_s1143"/>
    <customShpInfo spid="_x0000_s1144"/>
    <customShpInfo spid="_x0000_s1145"/>
    <customShpInfo spid="_x0000_s1146"/>
    <customShpInfo spid="_x0000_s1147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57"/>
    <customShpInfo spid="_x0000_s1158"/>
    <customShpInfo spid="_x0000_s1159"/>
    <customShpInfo spid="_x0000_s1160"/>
    <customShpInfo spid="_x0000_s1161"/>
    <customShpInfo spid="_x0000_s1162"/>
    <customShpInfo spid="_x0000_s1163"/>
    <customShpInfo spid="_x0000_s11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46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高永</cp:lastModifiedBy>
  <cp:revision>5</cp:revision>
  <dcterms:created xsi:type="dcterms:W3CDTF">2015-12-21T08:03:00Z</dcterms:created>
  <dcterms:modified xsi:type="dcterms:W3CDTF">2024-03-11T18:32:27Z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218CE09BB9A4480AA0E682A5737B6176_12</vt:lpwstr>
  </property>
  <property fmtid="{D5CDD505-2E9C-101B-9397-08002B2CF9AE}" pid="3" name="KSOProductBuildVer">
    <vt:lpwstr>2052-12.1.0.16388</vt:lpwstr>
  </property>
</Properties>
</file>