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配药中心项目规划设计纲要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1" w:history="1">
        <w:r>
          <w:rPr>
            <w:rFonts w:ascii="仿宋" w:eastAsia="仿宋" w:hAnsi="仿宋" w:cs="仿宋" w:hint="eastAsia"/>
            <w:lang w:eastAsia="zh-CN"/>
          </w:rPr>
          <w:t>概论</w:t>
        </w:r>
        <w:r>
          <w:tab/>
        </w:r>
        <w:r>
          <w:fldChar w:fldCharType="begin"/>
        </w:r>
        <w:r>
          <w:instrText xml:space="preserve"> PAGEREF _Toc11841 \h </w:instrText>
        </w:r>
        <w:r>
          <w:fldChar w:fldCharType="separate"/>
        </w:r>
        <w:r>
          <w:t>3</w:t>
        </w:r>
        <w:r>
          <w:fldChar w:fldCharType="end"/>
        </w:r>
      </w:hyperlink>
    </w:p>
    <w:p>
      <w:pPr>
        <w:pStyle w:val="TOC1"/>
        <w:tabs>
          <w:tab w:val="right" w:leader="dot" w:pos="8306"/>
        </w:tabs>
      </w:pPr>
      <w:hyperlink w:anchor="_Toc1889" w:history="1">
        <w:r>
          <w:rPr>
            <w:rFonts w:ascii="仿宋" w:eastAsia="仿宋" w:hAnsi="仿宋" w:cs="仿宋" w:hint="eastAsia"/>
            <w:lang w:eastAsia="zh-CN"/>
          </w:rPr>
          <w:t>一、市场分析、调研</w:t>
        </w:r>
        <w:r>
          <w:tab/>
        </w:r>
        <w:r>
          <w:fldChar w:fldCharType="begin"/>
        </w:r>
        <w:r>
          <w:instrText xml:space="preserve"> PAGEREF _Toc1889 \h </w:instrText>
        </w:r>
        <w:r>
          <w:fldChar w:fldCharType="separate"/>
        </w:r>
        <w:r>
          <w:t>3</w:t>
        </w:r>
        <w:r>
          <w:fldChar w:fldCharType="end"/>
        </w:r>
      </w:hyperlink>
    </w:p>
    <w:p>
      <w:pPr>
        <w:pStyle w:val="TOC2"/>
        <w:tabs>
          <w:tab w:val="right" w:leader="dot" w:pos="8306"/>
        </w:tabs>
      </w:pPr>
      <w:hyperlink w:anchor="_Toc1034" w:history="1">
        <w:r>
          <w:rPr>
            <w:rFonts w:ascii="仿宋" w:eastAsia="仿宋" w:hAnsi="仿宋" w:cs="仿宋" w:hint="eastAsia"/>
            <w:lang w:eastAsia="zh-CN"/>
          </w:rPr>
          <w:t>(一)、配药中心行业分析</w:t>
        </w:r>
        <w:r>
          <w:tab/>
        </w:r>
        <w:r>
          <w:fldChar w:fldCharType="begin"/>
        </w:r>
        <w:r>
          <w:instrText xml:space="preserve"> PAGEREF _Toc1034 \h </w:instrText>
        </w:r>
        <w:r>
          <w:fldChar w:fldCharType="separate"/>
        </w:r>
        <w:r>
          <w:t>3</w:t>
        </w:r>
        <w:r>
          <w:fldChar w:fldCharType="end"/>
        </w:r>
      </w:hyperlink>
    </w:p>
    <w:p>
      <w:pPr>
        <w:pStyle w:val="TOC2"/>
        <w:tabs>
          <w:tab w:val="right" w:leader="dot" w:pos="8306"/>
        </w:tabs>
      </w:pPr>
      <w:hyperlink w:anchor="_Toc23013" w:history="1">
        <w:r>
          <w:rPr>
            <w:rFonts w:ascii="仿宋" w:eastAsia="仿宋" w:hAnsi="仿宋" w:cs="仿宋" w:hint="eastAsia"/>
            <w:lang w:eastAsia="zh-CN"/>
          </w:rPr>
          <w:t>(二)、配药中心市场分析预测</w:t>
        </w:r>
        <w:r>
          <w:tab/>
        </w:r>
        <w:r>
          <w:fldChar w:fldCharType="begin"/>
        </w:r>
        <w:r>
          <w:instrText xml:space="preserve"> PAGEREF _Toc23013 \h </w:instrText>
        </w:r>
        <w:r>
          <w:fldChar w:fldCharType="separate"/>
        </w:r>
        <w:r>
          <w:t>4</w:t>
        </w:r>
        <w:r>
          <w:fldChar w:fldCharType="end"/>
        </w:r>
      </w:hyperlink>
    </w:p>
    <w:p>
      <w:pPr>
        <w:pStyle w:val="TOC1"/>
        <w:tabs>
          <w:tab w:val="right" w:leader="dot" w:pos="8306"/>
        </w:tabs>
      </w:pPr>
      <w:hyperlink w:anchor="_Toc2303" w:history="1">
        <w:r>
          <w:rPr>
            <w:rFonts w:ascii="仿宋" w:eastAsia="仿宋" w:hAnsi="仿宋" w:cs="仿宋" w:hint="eastAsia"/>
            <w:lang w:eastAsia="zh-CN"/>
          </w:rPr>
          <w:t>二、配药中心项目建设背景及必要性分析</w:t>
        </w:r>
        <w:r>
          <w:tab/>
        </w:r>
        <w:r>
          <w:fldChar w:fldCharType="begin"/>
        </w:r>
        <w:r>
          <w:instrText xml:space="preserve"> PAGEREF _Toc2303 \h </w:instrText>
        </w:r>
        <w:r>
          <w:fldChar w:fldCharType="separate"/>
        </w:r>
        <w:r>
          <w:t>5</w:t>
        </w:r>
        <w:r>
          <w:fldChar w:fldCharType="end"/>
        </w:r>
      </w:hyperlink>
    </w:p>
    <w:p>
      <w:pPr>
        <w:pStyle w:val="TOC2"/>
        <w:tabs>
          <w:tab w:val="right" w:leader="dot" w:pos="8306"/>
        </w:tabs>
      </w:pPr>
      <w:hyperlink w:anchor="_Toc27937" w:history="1">
        <w:r>
          <w:rPr>
            <w:rFonts w:ascii="仿宋" w:eastAsia="仿宋" w:hAnsi="仿宋" w:cs="仿宋" w:hint="eastAsia"/>
            <w:lang w:eastAsia="zh-CN"/>
          </w:rPr>
          <w:t>(一)、配药中心项目背景分析</w:t>
        </w:r>
        <w:r>
          <w:tab/>
        </w:r>
        <w:r>
          <w:fldChar w:fldCharType="begin"/>
        </w:r>
        <w:r>
          <w:instrText xml:space="preserve"> PAGEREF _Toc27937 \h </w:instrText>
        </w:r>
        <w:r>
          <w:fldChar w:fldCharType="separate"/>
        </w:r>
        <w:r>
          <w:t>5</w:t>
        </w:r>
        <w:r>
          <w:fldChar w:fldCharType="end"/>
        </w:r>
      </w:hyperlink>
    </w:p>
    <w:p>
      <w:pPr>
        <w:pStyle w:val="TOC2"/>
        <w:tabs>
          <w:tab w:val="right" w:leader="dot" w:pos="8306"/>
        </w:tabs>
      </w:pPr>
      <w:hyperlink w:anchor="_Toc8726" w:history="1">
        <w:r>
          <w:rPr>
            <w:rFonts w:ascii="仿宋" w:eastAsia="仿宋" w:hAnsi="仿宋" w:cs="仿宋" w:hint="eastAsia"/>
            <w:lang w:eastAsia="zh-CN"/>
          </w:rPr>
          <w:t>(二)、配药中心项目建设必要性分析</w:t>
        </w:r>
        <w:r>
          <w:tab/>
        </w:r>
        <w:r>
          <w:fldChar w:fldCharType="begin"/>
        </w:r>
        <w:r>
          <w:instrText xml:space="preserve"> PAGEREF _Toc8726 \h </w:instrText>
        </w:r>
        <w:r>
          <w:fldChar w:fldCharType="separate"/>
        </w:r>
        <w:r>
          <w:t>6</w:t>
        </w:r>
        <w:r>
          <w:fldChar w:fldCharType="end"/>
        </w:r>
      </w:hyperlink>
    </w:p>
    <w:p>
      <w:pPr>
        <w:pStyle w:val="TOC1"/>
        <w:tabs>
          <w:tab w:val="right" w:leader="dot" w:pos="8306"/>
        </w:tabs>
      </w:pPr>
      <w:hyperlink w:anchor="_Toc32280" w:history="1">
        <w:r>
          <w:rPr>
            <w:rFonts w:ascii="仿宋" w:eastAsia="仿宋" w:hAnsi="仿宋" w:cs="仿宋" w:hint="eastAsia"/>
            <w:lang w:eastAsia="zh-CN"/>
          </w:rPr>
          <w:t>三、产品规划分析</w:t>
        </w:r>
        <w:r>
          <w:tab/>
        </w:r>
        <w:r>
          <w:fldChar w:fldCharType="begin"/>
        </w:r>
        <w:r>
          <w:instrText xml:space="preserve"> PAGEREF _Toc32280 \h </w:instrText>
        </w:r>
        <w:r>
          <w:fldChar w:fldCharType="separate"/>
        </w:r>
        <w:r>
          <w:t>8</w:t>
        </w:r>
        <w:r>
          <w:fldChar w:fldCharType="end"/>
        </w:r>
      </w:hyperlink>
    </w:p>
    <w:p>
      <w:pPr>
        <w:pStyle w:val="TOC2"/>
        <w:tabs>
          <w:tab w:val="right" w:leader="dot" w:pos="8306"/>
        </w:tabs>
      </w:pPr>
      <w:hyperlink w:anchor="_Toc23716" w:history="1">
        <w:r>
          <w:rPr>
            <w:rFonts w:ascii="仿宋" w:eastAsia="仿宋" w:hAnsi="仿宋" w:cs="仿宋" w:hint="eastAsia"/>
            <w:lang w:eastAsia="zh-CN"/>
          </w:rPr>
          <w:t>(一)、产品规划</w:t>
        </w:r>
        <w:r>
          <w:tab/>
        </w:r>
        <w:r>
          <w:fldChar w:fldCharType="begin"/>
        </w:r>
        <w:r>
          <w:instrText xml:space="preserve"> PAGEREF _Toc23716 \h </w:instrText>
        </w:r>
        <w:r>
          <w:fldChar w:fldCharType="separate"/>
        </w:r>
        <w:r>
          <w:t>8</w:t>
        </w:r>
        <w:r>
          <w:fldChar w:fldCharType="end"/>
        </w:r>
      </w:hyperlink>
    </w:p>
    <w:p>
      <w:pPr>
        <w:pStyle w:val="TOC2"/>
        <w:tabs>
          <w:tab w:val="right" w:leader="dot" w:pos="8306"/>
        </w:tabs>
      </w:pPr>
      <w:hyperlink w:anchor="_Toc32696" w:history="1">
        <w:r>
          <w:rPr>
            <w:rFonts w:ascii="仿宋" w:eastAsia="仿宋" w:hAnsi="仿宋" w:cs="仿宋" w:hint="eastAsia"/>
            <w:lang w:eastAsia="zh-CN"/>
          </w:rPr>
          <w:t>(二)、建设规模</w:t>
        </w:r>
        <w:r>
          <w:tab/>
        </w:r>
        <w:r>
          <w:fldChar w:fldCharType="begin"/>
        </w:r>
        <w:r>
          <w:instrText xml:space="preserve"> PAGEREF _Toc32696 \h </w:instrText>
        </w:r>
        <w:r>
          <w:fldChar w:fldCharType="separate"/>
        </w:r>
        <w:r>
          <w:t>8</w:t>
        </w:r>
        <w:r>
          <w:fldChar w:fldCharType="end"/>
        </w:r>
      </w:hyperlink>
    </w:p>
    <w:p>
      <w:pPr>
        <w:pStyle w:val="TOC1"/>
        <w:tabs>
          <w:tab w:val="right" w:leader="dot" w:pos="8306"/>
        </w:tabs>
      </w:pPr>
      <w:hyperlink w:anchor="_Toc22276" w:history="1">
        <w:r>
          <w:rPr>
            <w:rFonts w:ascii="仿宋" w:eastAsia="仿宋" w:hAnsi="仿宋" w:cs="仿宋" w:hint="eastAsia"/>
            <w:lang w:eastAsia="zh-CN"/>
          </w:rPr>
          <w:t>四、配药中心项目文档管理</w:t>
        </w:r>
        <w:r>
          <w:tab/>
        </w:r>
        <w:r>
          <w:fldChar w:fldCharType="begin"/>
        </w:r>
        <w:r>
          <w:instrText xml:space="preserve"> PAGEREF _Toc22276 \h </w:instrText>
        </w:r>
        <w:r>
          <w:fldChar w:fldCharType="separate"/>
        </w:r>
        <w:r>
          <w:t>10</w:t>
        </w:r>
        <w:r>
          <w:fldChar w:fldCharType="end"/>
        </w:r>
      </w:hyperlink>
    </w:p>
    <w:p>
      <w:pPr>
        <w:pStyle w:val="TOC2"/>
        <w:tabs>
          <w:tab w:val="right" w:leader="dot" w:pos="8306"/>
        </w:tabs>
      </w:pPr>
      <w:hyperlink w:anchor="_Toc22900" w:history="1">
        <w:r>
          <w:rPr>
            <w:rFonts w:ascii="仿宋" w:eastAsia="仿宋" w:hAnsi="仿宋" w:cs="仿宋" w:hint="eastAsia"/>
            <w:lang w:eastAsia="zh-CN"/>
          </w:rPr>
          <w:t>(一)、文档编制与审查</w:t>
        </w:r>
        <w:r>
          <w:tab/>
        </w:r>
        <w:r>
          <w:fldChar w:fldCharType="begin"/>
        </w:r>
        <w:r>
          <w:instrText xml:space="preserve"> PAGEREF _Toc22900 \h </w:instrText>
        </w:r>
        <w:r>
          <w:fldChar w:fldCharType="separate"/>
        </w:r>
        <w:r>
          <w:t>10</w:t>
        </w:r>
        <w:r>
          <w:fldChar w:fldCharType="end"/>
        </w:r>
      </w:hyperlink>
    </w:p>
    <w:p>
      <w:pPr>
        <w:pStyle w:val="TOC2"/>
        <w:tabs>
          <w:tab w:val="right" w:leader="dot" w:pos="8306"/>
        </w:tabs>
      </w:pPr>
      <w:hyperlink w:anchor="_Toc7003" w:history="1">
        <w:r>
          <w:rPr>
            <w:rFonts w:ascii="仿宋" w:eastAsia="仿宋" w:hAnsi="仿宋" w:cs="仿宋" w:hint="eastAsia"/>
            <w:lang w:eastAsia="zh-CN"/>
          </w:rPr>
          <w:t>(二)、文档发布与分发</w:t>
        </w:r>
        <w:r>
          <w:tab/>
        </w:r>
        <w:r>
          <w:fldChar w:fldCharType="begin"/>
        </w:r>
        <w:r>
          <w:instrText xml:space="preserve"> PAGEREF _Toc7003 \h </w:instrText>
        </w:r>
        <w:r>
          <w:fldChar w:fldCharType="separate"/>
        </w:r>
        <w:r>
          <w:t>11</w:t>
        </w:r>
        <w:r>
          <w:fldChar w:fldCharType="end"/>
        </w:r>
      </w:hyperlink>
    </w:p>
    <w:p>
      <w:pPr>
        <w:pStyle w:val="TOC2"/>
        <w:tabs>
          <w:tab w:val="right" w:leader="dot" w:pos="8306"/>
        </w:tabs>
      </w:pPr>
      <w:hyperlink w:anchor="_Toc4976" w:history="1">
        <w:r>
          <w:rPr>
            <w:rFonts w:ascii="仿宋" w:eastAsia="仿宋" w:hAnsi="仿宋" w:cs="仿宋" w:hint="eastAsia"/>
            <w:lang w:eastAsia="zh-CN"/>
          </w:rPr>
          <w:t>(三)、文档存档与归档</w:t>
        </w:r>
        <w:r>
          <w:tab/>
        </w:r>
        <w:r>
          <w:fldChar w:fldCharType="begin"/>
        </w:r>
        <w:r>
          <w:instrText xml:space="preserve"> PAGEREF _Toc4976 \h </w:instrText>
        </w:r>
        <w:r>
          <w:fldChar w:fldCharType="separate"/>
        </w:r>
        <w:r>
          <w:t>12</w:t>
        </w:r>
        <w:r>
          <w:fldChar w:fldCharType="end"/>
        </w:r>
      </w:hyperlink>
    </w:p>
    <w:p>
      <w:pPr>
        <w:pStyle w:val="TOC1"/>
        <w:tabs>
          <w:tab w:val="right" w:leader="dot" w:pos="8306"/>
        </w:tabs>
      </w:pPr>
      <w:hyperlink w:anchor="_Toc25989" w:history="1">
        <w:r>
          <w:rPr>
            <w:rFonts w:ascii="仿宋" w:eastAsia="仿宋" w:hAnsi="仿宋" w:cs="仿宋" w:hint="eastAsia"/>
            <w:lang w:eastAsia="zh-CN"/>
          </w:rPr>
          <w:t>五、配药中心项目危机管理</w:t>
        </w:r>
        <w:r>
          <w:tab/>
        </w:r>
        <w:r>
          <w:fldChar w:fldCharType="begin"/>
        </w:r>
        <w:r>
          <w:instrText xml:space="preserve"> PAGEREF _Toc25989 \h </w:instrText>
        </w:r>
        <w:r>
          <w:fldChar w:fldCharType="separate"/>
        </w:r>
        <w:r>
          <w:t>13</w:t>
        </w:r>
        <w:r>
          <w:fldChar w:fldCharType="end"/>
        </w:r>
      </w:hyperlink>
    </w:p>
    <w:p>
      <w:pPr>
        <w:pStyle w:val="TOC2"/>
        <w:tabs>
          <w:tab w:val="right" w:leader="dot" w:pos="8306"/>
        </w:tabs>
      </w:pPr>
      <w:hyperlink w:anchor="_Toc9529" w:history="1">
        <w:r>
          <w:rPr>
            <w:rFonts w:ascii="仿宋" w:eastAsia="仿宋" w:hAnsi="仿宋" w:cs="仿宋" w:hint="eastAsia"/>
            <w:lang w:eastAsia="zh-CN"/>
          </w:rPr>
          <w:t>(一)、危机预警与识别</w:t>
        </w:r>
        <w:r>
          <w:tab/>
        </w:r>
        <w:r>
          <w:fldChar w:fldCharType="begin"/>
        </w:r>
        <w:r>
          <w:instrText xml:space="preserve"> PAGEREF _Toc9529 \h </w:instrText>
        </w:r>
        <w:r>
          <w:fldChar w:fldCharType="separate"/>
        </w:r>
        <w:r>
          <w:t>13</w:t>
        </w:r>
        <w:r>
          <w:fldChar w:fldCharType="end"/>
        </w:r>
      </w:hyperlink>
    </w:p>
    <w:p>
      <w:pPr>
        <w:pStyle w:val="TOC2"/>
        <w:tabs>
          <w:tab w:val="right" w:leader="dot" w:pos="8306"/>
        </w:tabs>
      </w:pPr>
      <w:hyperlink w:anchor="_Toc21878" w:history="1">
        <w:r>
          <w:rPr>
            <w:rFonts w:ascii="仿宋" w:eastAsia="仿宋" w:hAnsi="仿宋" w:cs="仿宋" w:hint="eastAsia"/>
            <w:lang w:eastAsia="zh-CN"/>
          </w:rPr>
          <w:t>(二)、危机应对与恢复</w:t>
        </w:r>
        <w:r>
          <w:tab/>
        </w:r>
        <w:r>
          <w:fldChar w:fldCharType="begin"/>
        </w:r>
        <w:r>
          <w:instrText xml:space="preserve"> PAGEREF _Toc21878 \h </w:instrText>
        </w:r>
        <w:r>
          <w:fldChar w:fldCharType="separate"/>
        </w:r>
        <w:r>
          <w:t>14</w:t>
        </w:r>
        <w:r>
          <w:fldChar w:fldCharType="end"/>
        </w:r>
      </w:hyperlink>
    </w:p>
    <w:p>
      <w:pPr>
        <w:pStyle w:val="TOC1"/>
        <w:tabs>
          <w:tab w:val="right" w:leader="dot" w:pos="8306"/>
        </w:tabs>
      </w:pPr>
      <w:hyperlink w:anchor="_Toc806" w:history="1">
        <w:r>
          <w:rPr>
            <w:rFonts w:ascii="仿宋" w:eastAsia="仿宋" w:hAnsi="仿宋" w:cs="仿宋" w:hint="eastAsia"/>
            <w:lang w:eastAsia="zh-CN"/>
          </w:rPr>
          <w:t>六、工艺说明</w:t>
        </w:r>
        <w:r>
          <w:tab/>
        </w:r>
        <w:r>
          <w:fldChar w:fldCharType="begin"/>
        </w:r>
        <w:r>
          <w:instrText xml:space="preserve"> PAGEREF _Toc806 \h </w:instrText>
        </w:r>
        <w:r>
          <w:fldChar w:fldCharType="separate"/>
        </w:r>
        <w:r>
          <w:t>15</w:t>
        </w:r>
        <w:r>
          <w:fldChar w:fldCharType="end"/>
        </w:r>
      </w:hyperlink>
    </w:p>
    <w:p>
      <w:pPr>
        <w:pStyle w:val="TOC2"/>
        <w:tabs>
          <w:tab w:val="right" w:leader="dot" w:pos="8306"/>
        </w:tabs>
      </w:pPr>
      <w:hyperlink w:anchor="_Toc22927" w:history="1">
        <w:r>
          <w:rPr>
            <w:rFonts w:ascii="仿宋" w:eastAsia="仿宋" w:hAnsi="仿宋" w:cs="仿宋" w:hint="eastAsia"/>
            <w:lang w:eastAsia="zh-CN"/>
          </w:rPr>
          <w:t>(一)、技术管理特点</w:t>
        </w:r>
        <w:r>
          <w:tab/>
        </w:r>
        <w:r>
          <w:fldChar w:fldCharType="begin"/>
        </w:r>
        <w:r>
          <w:instrText xml:space="preserve"> PAGEREF _Toc22927 \h </w:instrText>
        </w:r>
        <w:r>
          <w:fldChar w:fldCharType="separate"/>
        </w:r>
        <w:r>
          <w:t>15</w:t>
        </w:r>
        <w:r>
          <w:fldChar w:fldCharType="end"/>
        </w:r>
      </w:hyperlink>
    </w:p>
    <w:p>
      <w:pPr>
        <w:pStyle w:val="TOC2"/>
        <w:tabs>
          <w:tab w:val="right" w:leader="dot" w:pos="8306"/>
        </w:tabs>
      </w:pPr>
      <w:hyperlink w:anchor="_Toc10195" w:history="1">
        <w:r>
          <w:rPr>
            <w:rFonts w:ascii="仿宋" w:eastAsia="仿宋" w:hAnsi="仿宋" w:cs="仿宋" w:hint="eastAsia"/>
            <w:lang w:eastAsia="zh-CN"/>
          </w:rPr>
          <w:t>(二)、配药中心项目工艺技术设计方案</w:t>
        </w:r>
        <w:r>
          <w:tab/>
        </w:r>
        <w:r>
          <w:fldChar w:fldCharType="begin"/>
        </w:r>
        <w:r>
          <w:instrText xml:space="preserve"> PAGEREF _Toc10195 \h </w:instrText>
        </w:r>
        <w:r>
          <w:fldChar w:fldCharType="separate"/>
        </w:r>
        <w:r>
          <w:t>17</w:t>
        </w:r>
        <w:r>
          <w:fldChar w:fldCharType="end"/>
        </w:r>
      </w:hyperlink>
    </w:p>
    <w:p>
      <w:pPr>
        <w:pStyle w:val="TOC2"/>
        <w:tabs>
          <w:tab w:val="right" w:leader="dot" w:pos="8306"/>
        </w:tabs>
      </w:pPr>
      <w:hyperlink w:anchor="_Toc14525" w:history="1">
        <w:r>
          <w:rPr>
            <w:rFonts w:ascii="仿宋" w:eastAsia="仿宋" w:hAnsi="仿宋" w:cs="仿宋" w:hint="eastAsia"/>
            <w:lang w:eastAsia="zh-CN"/>
          </w:rPr>
          <w:t>(三)、设备选型方案</w:t>
        </w:r>
        <w:r>
          <w:tab/>
        </w:r>
        <w:r>
          <w:fldChar w:fldCharType="begin"/>
        </w:r>
        <w:r>
          <w:instrText xml:space="preserve"> PAGEREF _Toc14525 \h </w:instrText>
        </w:r>
        <w:r>
          <w:fldChar w:fldCharType="separate"/>
        </w:r>
        <w:r>
          <w:t>18</w:t>
        </w:r>
        <w:r>
          <w:fldChar w:fldCharType="end"/>
        </w:r>
      </w:hyperlink>
    </w:p>
    <w:p>
      <w:pPr>
        <w:pStyle w:val="TOC1"/>
        <w:tabs>
          <w:tab w:val="right" w:leader="dot" w:pos="8306"/>
        </w:tabs>
      </w:pPr>
      <w:hyperlink w:anchor="_Toc592" w:history="1">
        <w:r>
          <w:rPr>
            <w:rFonts w:ascii="仿宋" w:eastAsia="仿宋" w:hAnsi="仿宋" w:cs="仿宋" w:hint="eastAsia"/>
            <w:lang w:eastAsia="zh-CN"/>
          </w:rPr>
          <w:t>七、配药中心项目经营效益</w:t>
        </w:r>
        <w:r>
          <w:tab/>
        </w:r>
        <w:r>
          <w:fldChar w:fldCharType="begin"/>
        </w:r>
        <w:r>
          <w:instrText xml:space="preserve"> PAGEREF _Toc592 \h </w:instrText>
        </w:r>
        <w:r>
          <w:fldChar w:fldCharType="separate"/>
        </w:r>
        <w:r>
          <w:t>19</w:t>
        </w:r>
        <w:r>
          <w:fldChar w:fldCharType="end"/>
        </w:r>
      </w:hyperlink>
    </w:p>
    <w:p>
      <w:pPr>
        <w:pStyle w:val="TOC2"/>
        <w:tabs>
          <w:tab w:val="right" w:leader="dot" w:pos="8306"/>
        </w:tabs>
      </w:pPr>
      <w:hyperlink w:anchor="_Toc8787" w:history="1">
        <w:r>
          <w:rPr>
            <w:rFonts w:ascii="仿宋" w:eastAsia="仿宋" w:hAnsi="仿宋" w:cs="仿宋" w:hint="eastAsia"/>
            <w:lang w:eastAsia="zh-CN"/>
          </w:rPr>
          <w:t>(一)、经济评价财务测算</w:t>
        </w:r>
        <w:r>
          <w:tab/>
        </w:r>
        <w:r>
          <w:fldChar w:fldCharType="begin"/>
        </w:r>
        <w:r>
          <w:instrText xml:space="preserve"> PAGEREF _Toc8787 \h </w:instrText>
        </w:r>
        <w:r>
          <w:fldChar w:fldCharType="separate"/>
        </w:r>
        <w:r>
          <w:t>19</w:t>
        </w:r>
        <w:r>
          <w:fldChar w:fldCharType="end"/>
        </w:r>
      </w:hyperlink>
    </w:p>
    <w:p>
      <w:pPr>
        <w:pStyle w:val="TOC2"/>
        <w:tabs>
          <w:tab w:val="right" w:leader="dot" w:pos="8306"/>
        </w:tabs>
      </w:pPr>
      <w:hyperlink w:anchor="_Toc14081" w:history="1">
        <w:r>
          <w:rPr>
            <w:rFonts w:ascii="仿宋" w:eastAsia="仿宋" w:hAnsi="仿宋" w:cs="仿宋" w:hint="eastAsia"/>
            <w:lang w:eastAsia="zh-CN"/>
          </w:rPr>
          <w:t>(二)、配药中心项目盈利能力分析</w:t>
        </w:r>
        <w:r>
          <w:tab/>
        </w:r>
        <w:r>
          <w:fldChar w:fldCharType="begin"/>
        </w:r>
        <w:r>
          <w:instrText xml:space="preserve"> PAGEREF _Toc14081 \h </w:instrText>
        </w:r>
        <w:r>
          <w:fldChar w:fldCharType="separate"/>
        </w:r>
        <w:r>
          <w:t>20</w:t>
        </w:r>
        <w:r>
          <w:fldChar w:fldCharType="end"/>
        </w:r>
      </w:hyperlink>
    </w:p>
    <w:p>
      <w:pPr>
        <w:pStyle w:val="TOC1"/>
        <w:tabs>
          <w:tab w:val="right" w:leader="dot" w:pos="8306"/>
        </w:tabs>
      </w:pPr>
      <w:hyperlink w:anchor="_Toc6661" w:history="1">
        <w:r>
          <w:rPr>
            <w:rFonts w:ascii="仿宋" w:eastAsia="仿宋" w:hAnsi="仿宋" w:cs="仿宋" w:hint="eastAsia"/>
            <w:lang w:eastAsia="zh-CN"/>
          </w:rPr>
          <w:t>八、配药中心项目风险管理</w:t>
        </w:r>
        <w:r>
          <w:tab/>
        </w:r>
        <w:r>
          <w:fldChar w:fldCharType="begin"/>
        </w:r>
        <w:r>
          <w:instrText xml:space="preserve"> PAGEREF _Toc6661 \h </w:instrText>
        </w:r>
        <w:r>
          <w:fldChar w:fldCharType="separate"/>
        </w:r>
        <w:r>
          <w:t>21</w:t>
        </w:r>
        <w:r>
          <w:fldChar w:fldCharType="end"/>
        </w:r>
      </w:hyperlink>
    </w:p>
    <w:p>
      <w:pPr>
        <w:pStyle w:val="TOC2"/>
        <w:tabs>
          <w:tab w:val="right" w:leader="dot" w:pos="8306"/>
        </w:tabs>
      </w:pPr>
      <w:hyperlink w:anchor="_Toc20543" w:history="1">
        <w:r>
          <w:rPr>
            <w:rFonts w:ascii="仿宋" w:eastAsia="仿宋" w:hAnsi="仿宋" w:cs="仿宋" w:hint="eastAsia"/>
            <w:lang w:eastAsia="zh-CN"/>
          </w:rPr>
          <w:t>(一)、风险识别与评估</w:t>
        </w:r>
        <w:r>
          <w:tab/>
        </w:r>
        <w:r>
          <w:fldChar w:fldCharType="begin"/>
        </w:r>
        <w:r>
          <w:instrText xml:space="preserve"> PAGEREF _Toc20543 \h </w:instrText>
        </w:r>
        <w:r>
          <w:fldChar w:fldCharType="separate"/>
        </w:r>
        <w:r>
          <w:t>21</w:t>
        </w:r>
        <w:r>
          <w:fldChar w:fldCharType="end"/>
        </w:r>
      </w:hyperlink>
    </w:p>
    <w:p>
      <w:pPr>
        <w:pStyle w:val="TOC2"/>
        <w:tabs>
          <w:tab w:val="right" w:leader="dot" w:pos="8306"/>
        </w:tabs>
      </w:pPr>
      <w:hyperlink w:anchor="_Toc2160" w:history="1">
        <w:r>
          <w:rPr>
            <w:rFonts w:ascii="仿宋" w:eastAsia="仿宋" w:hAnsi="仿宋" w:cs="仿宋" w:hint="eastAsia"/>
            <w:lang w:eastAsia="zh-CN"/>
          </w:rPr>
          <w:t>(二)、风险应对策略</w:t>
        </w:r>
        <w:r>
          <w:tab/>
        </w:r>
        <w:r>
          <w:fldChar w:fldCharType="begin"/>
        </w:r>
        <w:r>
          <w:instrText xml:space="preserve"> PAGEREF _Toc2160 \h </w:instrText>
        </w:r>
        <w:r>
          <w:fldChar w:fldCharType="separate"/>
        </w:r>
        <w:r>
          <w:t>22</w:t>
        </w:r>
        <w:r>
          <w:fldChar w:fldCharType="end"/>
        </w:r>
      </w:hyperlink>
    </w:p>
    <w:p>
      <w:pPr>
        <w:pStyle w:val="TOC2"/>
        <w:tabs>
          <w:tab w:val="right" w:leader="dot" w:pos="8306"/>
        </w:tabs>
      </w:pPr>
      <w:hyperlink w:anchor="_Toc9526" w:history="1">
        <w:r>
          <w:rPr>
            <w:rFonts w:ascii="仿宋" w:eastAsia="仿宋" w:hAnsi="仿宋" w:cs="仿宋" w:hint="eastAsia"/>
            <w:lang w:eastAsia="zh-CN"/>
          </w:rPr>
          <w:t>(三)、风险监控与控制</w:t>
        </w:r>
        <w:r>
          <w:tab/>
        </w:r>
        <w:r>
          <w:fldChar w:fldCharType="begin"/>
        </w:r>
        <w:r>
          <w:instrText xml:space="preserve"> PAGEREF _Toc9526 \h </w:instrText>
        </w:r>
        <w:r>
          <w:fldChar w:fldCharType="separate"/>
        </w:r>
        <w:r>
          <w:t>24</w:t>
        </w:r>
        <w:r>
          <w:fldChar w:fldCharType="end"/>
        </w:r>
      </w:hyperlink>
    </w:p>
    <w:p>
      <w:pPr>
        <w:pStyle w:val="TOC1"/>
        <w:tabs>
          <w:tab w:val="right" w:leader="dot" w:pos="8306"/>
        </w:tabs>
      </w:pPr>
      <w:hyperlink w:anchor="_Toc15621" w:history="1">
        <w:r>
          <w:rPr>
            <w:rFonts w:ascii="仿宋" w:eastAsia="仿宋" w:hAnsi="仿宋" w:cs="仿宋" w:hint="eastAsia"/>
            <w:lang w:eastAsia="zh-CN"/>
          </w:rPr>
          <w:t>九、配药中心项目人力资源管理</w:t>
        </w:r>
        <w:r>
          <w:tab/>
        </w:r>
        <w:r>
          <w:fldChar w:fldCharType="begin"/>
        </w:r>
        <w:r>
          <w:instrText xml:space="preserve"> PAGEREF _Toc15621 \h </w:instrText>
        </w:r>
        <w:r>
          <w:fldChar w:fldCharType="separate"/>
        </w:r>
        <w:r>
          <w:t>25</w:t>
        </w:r>
        <w:r>
          <w:fldChar w:fldCharType="end"/>
        </w:r>
      </w:hyperlink>
    </w:p>
    <w:p>
      <w:pPr>
        <w:pStyle w:val="TOC2"/>
        <w:tabs>
          <w:tab w:val="right" w:leader="dot" w:pos="8306"/>
        </w:tabs>
      </w:pPr>
      <w:hyperlink w:anchor="_Toc12449" w:history="1">
        <w:r>
          <w:rPr>
            <w:rFonts w:ascii="仿宋" w:eastAsia="仿宋" w:hAnsi="仿宋" w:cs="仿宋" w:hint="eastAsia"/>
            <w:lang w:eastAsia="zh-CN"/>
          </w:rPr>
          <w:t>(一)、建立健全的预算管理制度</w:t>
        </w:r>
        <w:r>
          <w:tab/>
        </w:r>
        <w:r>
          <w:fldChar w:fldCharType="begin"/>
        </w:r>
        <w:r>
          <w:instrText xml:space="preserve"> PAGEREF _Toc12449 \h </w:instrText>
        </w:r>
        <w:r>
          <w:fldChar w:fldCharType="separate"/>
        </w:r>
        <w:r>
          <w:t>25</w:t>
        </w:r>
        <w:r>
          <w:fldChar w:fldCharType="end"/>
        </w:r>
      </w:hyperlink>
    </w:p>
    <w:p>
      <w:pPr>
        <w:pStyle w:val="TOC2"/>
        <w:tabs>
          <w:tab w:val="right" w:leader="dot" w:pos="8306"/>
        </w:tabs>
      </w:pPr>
      <w:hyperlink w:anchor="_Toc21606" w:history="1">
        <w:r>
          <w:rPr>
            <w:rFonts w:ascii="仿宋" w:eastAsia="仿宋" w:hAnsi="仿宋" w:cs="仿宋" w:hint="eastAsia"/>
            <w:lang w:eastAsia="zh-CN"/>
          </w:rPr>
          <w:t>(二)、加强资金流动监控</w:t>
        </w:r>
        <w:r>
          <w:tab/>
        </w:r>
        <w:r>
          <w:fldChar w:fldCharType="begin"/>
        </w:r>
        <w:r>
          <w:instrText xml:space="preserve"> PAGEREF _Toc21606 \h </w:instrText>
        </w:r>
        <w:r>
          <w:fldChar w:fldCharType="separate"/>
        </w:r>
        <w:r>
          <w:t>27</w:t>
        </w:r>
        <w:r>
          <w:fldChar w:fldCharType="end"/>
        </w:r>
      </w:hyperlink>
    </w:p>
    <w:p>
      <w:pPr>
        <w:pStyle w:val="TOC2"/>
        <w:tabs>
          <w:tab w:val="right" w:leader="dot" w:pos="8306"/>
        </w:tabs>
      </w:pPr>
      <w:hyperlink w:anchor="_Toc7744" w:history="1">
        <w:r>
          <w:rPr>
            <w:rFonts w:ascii="仿宋" w:eastAsia="仿宋" w:hAnsi="仿宋" w:cs="仿宋" w:hint="eastAsia"/>
            <w:lang w:eastAsia="zh-CN"/>
          </w:rPr>
          <w:t>(三)、制定完善的风险控制机制</w:t>
        </w:r>
        <w:r>
          <w:tab/>
        </w:r>
        <w:r>
          <w:fldChar w:fldCharType="begin"/>
        </w:r>
        <w:r>
          <w:instrText xml:space="preserve"> PAGEREF _Toc7744 \h </w:instrText>
        </w:r>
        <w:r>
          <w:fldChar w:fldCharType="separate"/>
        </w:r>
        <w:r>
          <w:t>28</w:t>
        </w:r>
        <w:r>
          <w:fldChar w:fldCharType="end"/>
        </w:r>
      </w:hyperlink>
    </w:p>
    <w:p>
      <w:pPr>
        <w:pStyle w:val="TOC2"/>
        <w:tabs>
          <w:tab w:val="right" w:leader="dot" w:pos="8306"/>
        </w:tabs>
      </w:pPr>
      <w:hyperlink w:anchor="_Toc20070" w:history="1">
        <w:r>
          <w:rPr>
            <w:rFonts w:ascii="仿宋" w:eastAsia="仿宋" w:hAnsi="仿宋" w:cs="仿宋" w:hint="eastAsia"/>
            <w:lang w:eastAsia="zh-CN"/>
          </w:rPr>
          <w:t>(四)、优化成本管理</w:t>
        </w:r>
        <w:r>
          <w:tab/>
        </w:r>
        <w:r>
          <w:fldChar w:fldCharType="begin"/>
        </w:r>
        <w:r>
          <w:instrText xml:space="preserve"> PAGEREF _Toc20070 \h </w:instrText>
        </w:r>
        <w:r>
          <w:fldChar w:fldCharType="separate"/>
        </w:r>
        <w:r>
          <w:t>29</w:t>
        </w:r>
        <w:r>
          <w:fldChar w:fldCharType="end"/>
        </w:r>
      </w:hyperlink>
    </w:p>
    <w:p>
      <w:pPr>
        <w:pStyle w:val="TOC1"/>
        <w:tabs>
          <w:tab w:val="right" w:leader="dot" w:pos="8306"/>
        </w:tabs>
      </w:pPr>
      <w:hyperlink w:anchor="_Toc19785" w:history="1">
        <w:r>
          <w:rPr>
            <w:rFonts w:ascii="仿宋" w:eastAsia="仿宋" w:hAnsi="仿宋" w:cs="仿宋" w:hint="eastAsia"/>
            <w:lang w:eastAsia="zh-CN"/>
          </w:rPr>
          <w:t>十、配药中心项目技术管理</w:t>
        </w:r>
        <w:r>
          <w:tab/>
        </w:r>
        <w:r>
          <w:fldChar w:fldCharType="begin"/>
        </w:r>
        <w:r>
          <w:instrText xml:space="preserve"> PAGEREF _Toc19785 \h </w:instrText>
        </w:r>
        <w:r>
          <w:fldChar w:fldCharType="separate"/>
        </w:r>
        <w:r>
          <w:t>30</w:t>
        </w:r>
        <w:r>
          <w:fldChar w:fldCharType="end"/>
        </w:r>
      </w:hyperlink>
    </w:p>
    <w:p>
      <w:pPr>
        <w:pStyle w:val="TOC2"/>
        <w:tabs>
          <w:tab w:val="right" w:leader="dot" w:pos="8306"/>
        </w:tabs>
      </w:pPr>
      <w:hyperlink w:anchor="_Toc14669" w:history="1">
        <w:r>
          <w:rPr>
            <w:rFonts w:ascii="仿宋" w:eastAsia="仿宋" w:hAnsi="仿宋" w:cs="仿宋" w:hint="eastAsia"/>
            <w:lang w:eastAsia="zh-CN"/>
          </w:rPr>
          <w:t>(一)、技术方案选用方向</w:t>
        </w:r>
        <w:r>
          <w:tab/>
        </w:r>
        <w:r>
          <w:fldChar w:fldCharType="begin"/>
        </w:r>
        <w:r>
          <w:instrText xml:space="preserve"> PAGEREF _Toc14669 \h </w:instrText>
        </w:r>
        <w:r>
          <w:fldChar w:fldCharType="separate"/>
        </w:r>
        <w:r>
          <w:t>30</w:t>
        </w:r>
        <w:r>
          <w:fldChar w:fldCharType="end"/>
        </w:r>
      </w:hyperlink>
    </w:p>
    <w:p>
      <w:pPr>
        <w:pStyle w:val="TOC2"/>
        <w:tabs>
          <w:tab w:val="right" w:leader="dot" w:pos="8306"/>
        </w:tabs>
      </w:pPr>
      <w:hyperlink w:anchor="_Toc14119" w:history="1">
        <w:r>
          <w:rPr>
            <w:rFonts w:ascii="仿宋" w:eastAsia="仿宋" w:hAnsi="仿宋" w:cs="仿宋" w:hint="eastAsia"/>
            <w:lang w:eastAsia="zh-CN"/>
          </w:rPr>
          <w:t>(二)、工艺技术方案选用原则</w:t>
        </w:r>
        <w:r>
          <w:tab/>
        </w:r>
        <w:r>
          <w:fldChar w:fldCharType="begin"/>
        </w:r>
        <w:r>
          <w:instrText xml:space="preserve"> PAGEREF _Toc14119 \h </w:instrText>
        </w:r>
        <w:r>
          <w:fldChar w:fldCharType="separate"/>
        </w:r>
        <w:r>
          <w:t>32</w:t>
        </w:r>
        <w:r>
          <w:fldChar w:fldCharType="end"/>
        </w:r>
      </w:hyperlink>
    </w:p>
    <w:p>
      <w:pPr>
        <w:pStyle w:val="TOC2"/>
        <w:tabs>
          <w:tab w:val="right" w:leader="dot" w:pos="8306"/>
        </w:tabs>
      </w:pPr>
      <w:hyperlink w:anchor="_Toc17433" w:history="1">
        <w:r>
          <w:rPr>
            <w:rFonts w:ascii="仿宋" w:eastAsia="仿宋" w:hAnsi="仿宋" w:cs="仿宋" w:hint="eastAsia"/>
            <w:lang w:eastAsia="zh-CN"/>
          </w:rPr>
          <w:t>(三)、工艺技术方案要求</w:t>
        </w:r>
        <w:r>
          <w:tab/>
        </w:r>
        <w:r>
          <w:fldChar w:fldCharType="begin"/>
        </w:r>
        <w:r>
          <w:instrText xml:space="preserve"> PAGEREF _Toc17433 \h </w:instrText>
        </w:r>
        <w:r>
          <w:fldChar w:fldCharType="separate"/>
        </w:r>
        <w:r>
          <w:t>34</w:t>
        </w:r>
        <w:r>
          <w:fldChar w:fldCharType="end"/>
        </w:r>
      </w:hyperlink>
    </w:p>
    <w:p>
      <w:pPr>
        <w:pStyle w:val="TOC1"/>
        <w:tabs>
          <w:tab w:val="right" w:leader="dot" w:pos="8306"/>
        </w:tabs>
      </w:pPr>
      <w:hyperlink w:anchor="_Toc25907" w:history="1">
        <w:r>
          <w:rPr>
            <w:rFonts w:ascii="仿宋" w:eastAsia="仿宋" w:hAnsi="仿宋" w:cs="仿宋" w:hint="eastAsia"/>
            <w:lang w:eastAsia="zh-CN"/>
          </w:rPr>
          <w:t>十一、配药中心项目计划安排</w:t>
        </w:r>
        <w:r>
          <w:tab/>
        </w:r>
        <w:r>
          <w:fldChar w:fldCharType="begin"/>
        </w:r>
        <w:r>
          <w:instrText xml:space="preserve"> PAGEREF _Toc25907 \h </w:instrText>
        </w:r>
        <w:r>
          <w:fldChar w:fldCharType="separate"/>
        </w:r>
        <w:r>
          <w:t>37</w:t>
        </w:r>
        <w:r>
          <w:fldChar w:fldCharType="end"/>
        </w:r>
      </w:hyperlink>
    </w:p>
    <w:p>
      <w:pPr>
        <w:pStyle w:val="TOC2"/>
        <w:tabs>
          <w:tab w:val="right" w:leader="dot" w:pos="8306"/>
        </w:tabs>
      </w:pPr>
      <w:hyperlink w:anchor="_Toc22471" w:history="1">
        <w:r>
          <w:rPr>
            <w:rFonts w:ascii="仿宋" w:eastAsia="仿宋" w:hAnsi="仿宋" w:cs="仿宋" w:hint="eastAsia"/>
            <w:lang w:eastAsia="zh-CN"/>
          </w:rPr>
          <w:t>(一)、建设周期</w:t>
        </w:r>
        <w:r>
          <w:tab/>
        </w:r>
        <w:r>
          <w:fldChar w:fldCharType="begin"/>
        </w:r>
        <w:r>
          <w:instrText xml:space="preserve"> PAGEREF _Toc22471 \h </w:instrText>
        </w:r>
        <w:r>
          <w:fldChar w:fldCharType="separate"/>
        </w:r>
        <w:r>
          <w:t>37</w:t>
        </w:r>
        <w:r>
          <w:fldChar w:fldCharType="end"/>
        </w:r>
      </w:hyperlink>
    </w:p>
    <w:p>
      <w:pPr>
        <w:pStyle w:val="TOC2"/>
        <w:tabs>
          <w:tab w:val="right" w:leader="dot" w:pos="8306"/>
        </w:tabs>
      </w:pPr>
      <w:hyperlink w:anchor="_Toc13656" w:history="1">
        <w:r>
          <w:rPr>
            <w:rFonts w:ascii="仿宋" w:eastAsia="仿宋" w:hAnsi="仿宋" w:cs="仿宋" w:hint="eastAsia"/>
            <w:lang w:eastAsia="zh-CN"/>
          </w:rPr>
          <w:t>(二)、建设进度</w:t>
        </w:r>
        <w:r>
          <w:tab/>
        </w:r>
        <w:r>
          <w:fldChar w:fldCharType="begin"/>
        </w:r>
        <w:r>
          <w:instrText xml:space="preserve"> PAGEREF _Toc13656 \h </w:instrText>
        </w:r>
        <w:r>
          <w:fldChar w:fldCharType="separate"/>
        </w:r>
        <w:r>
          <w:t>37</w:t>
        </w:r>
        <w:r>
          <w:fldChar w:fldCharType="end"/>
        </w:r>
      </w:hyperlink>
    </w:p>
    <w:p>
      <w:pPr>
        <w:pStyle w:val="TOC2"/>
        <w:tabs>
          <w:tab w:val="right" w:leader="dot" w:pos="8306"/>
        </w:tabs>
      </w:pPr>
      <w:hyperlink w:anchor="_Toc6125" w:history="1">
        <w:r>
          <w:rPr>
            <w:rFonts w:ascii="仿宋" w:eastAsia="仿宋" w:hAnsi="仿宋" w:cs="仿宋" w:hint="eastAsia"/>
            <w:lang w:eastAsia="zh-CN"/>
          </w:rPr>
          <w:t>(三)、进度安排注意事项</w:t>
        </w:r>
        <w:r>
          <w:tab/>
        </w:r>
        <w:r>
          <w:fldChar w:fldCharType="begin"/>
        </w:r>
        <w:r>
          <w:instrText xml:space="preserve"> PAGEREF _Toc6125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2" w:history="1">
        <w:r>
          <w:rPr>
            <w:rFonts w:ascii="仿宋" w:eastAsia="仿宋" w:hAnsi="仿宋" w:cs="仿宋" w:hint="eastAsia"/>
            <w:lang w:eastAsia="zh-CN"/>
          </w:rPr>
          <w:t>(四)、人力资源配置</w:t>
        </w:r>
        <w:r>
          <w:tab/>
        </w:r>
        <w:r>
          <w:fldChar w:fldCharType="begin"/>
        </w:r>
        <w:r>
          <w:instrText xml:space="preserve"> PAGEREF _Toc27842 \h </w:instrText>
        </w:r>
        <w:r>
          <w:fldChar w:fldCharType="separate"/>
        </w:r>
        <w:r>
          <w:t>40</w:t>
        </w:r>
        <w:r>
          <w:fldChar w:fldCharType="end"/>
        </w:r>
      </w:hyperlink>
    </w:p>
    <w:p>
      <w:pPr>
        <w:pStyle w:val="TOC1"/>
        <w:tabs>
          <w:tab w:val="right" w:leader="dot" w:pos="8306"/>
        </w:tabs>
      </w:pPr>
      <w:hyperlink w:anchor="_Toc27955" w:history="1">
        <w:r>
          <w:rPr>
            <w:rFonts w:ascii="仿宋" w:eastAsia="仿宋" w:hAnsi="仿宋" w:cs="仿宋" w:hint="eastAsia"/>
            <w:lang w:eastAsia="zh-CN"/>
          </w:rPr>
          <w:t>十二、配药中心项目社会影响</w:t>
        </w:r>
        <w:r>
          <w:tab/>
        </w:r>
        <w:r>
          <w:fldChar w:fldCharType="begin"/>
        </w:r>
        <w:r>
          <w:instrText xml:space="preserve"> PAGEREF _Toc27955 \h </w:instrText>
        </w:r>
        <w:r>
          <w:fldChar w:fldCharType="separate"/>
        </w:r>
        <w:r>
          <w:t>41</w:t>
        </w:r>
        <w:r>
          <w:fldChar w:fldCharType="end"/>
        </w:r>
      </w:hyperlink>
    </w:p>
    <w:p>
      <w:pPr>
        <w:pStyle w:val="TOC2"/>
        <w:tabs>
          <w:tab w:val="right" w:leader="dot" w:pos="8306"/>
        </w:tabs>
      </w:pPr>
      <w:hyperlink w:anchor="_Toc20738" w:history="1">
        <w:r>
          <w:rPr>
            <w:rFonts w:ascii="仿宋" w:eastAsia="仿宋" w:hAnsi="仿宋" w:cs="仿宋" w:hint="eastAsia"/>
            <w:lang w:eastAsia="zh-CN"/>
          </w:rPr>
          <w:t>(一)、社会责任与义务</w:t>
        </w:r>
        <w:r>
          <w:tab/>
        </w:r>
        <w:r>
          <w:fldChar w:fldCharType="begin"/>
        </w:r>
        <w:r>
          <w:instrText xml:space="preserve"> PAGEREF _Toc20738 \h </w:instrText>
        </w:r>
        <w:r>
          <w:fldChar w:fldCharType="separate"/>
        </w:r>
        <w:r>
          <w:t>41</w:t>
        </w:r>
        <w:r>
          <w:fldChar w:fldCharType="end"/>
        </w:r>
      </w:hyperlink>
    </w:p>
    <w:p>
      <w:pPr>
        <w:pStyle w:val="TOC2"/>
        <w:tabs>
          <w:tab w:val="right" w:leader="dot" w:pos="8306"/>
        </w:tabs>
      </w:pPr>
      <w:hyperlink w:anchor="_Toc4193" w:history="1">
        <w:r>
          <w:rPr>
            <w:rFonts w:ascii="仿宋" w:eastAsia="仿宋" w:hAnsi="仿宋" w:cs="仿宋" w:hint="eastAsia"/>
            <w:lang w:eastAsia="zh-CN"/>
          </w:rPr>
          <w:t>(二)、社会参与与沟通</w:t>
        </w:r>
        <w:r>
          <w:tab/>
        </w:r>
        <w:r>
          <w:fldChar w:fldCharType="begin"/>
        </w:r>
        <w:r>
          <w:instrText xml:space="preserve"> PAGEREF _Toc4193 \h </w:instrText>
        </w:r>
        <w:r>
          <w:fldChar w:fldCharType="separate"/>
        </w:r>
        <w:r>
          <w:t>42</w:t>
        </w:r>
        <w:r>
          <w:fldChar w:fldCharType="end"/>
        </w:r>
      </w:hyperlink>
    </w:p>
    <w:p>
      <w:pPr>
        <w:pStyle w:val="TOC1"/>
        <w:tabs>
          <w:tab w:val="right" w:leader="dot" w:pos="8306"/>
        </w:tabs>
      </w:pPr>
      <w:hyperlink w:anchor="_Toc845" w:history="1">
        <w:r>
          <w:rPr>
            <w:rFonts w:ascii="仿宋" w:eastAsia="仿宋" w:hAnsi="仿宋" w:cs="仿宋" w:hint="eastAsia"/>
            <w:lang w:eastAsia="zh-CN"/>
          </w:rPr>
          <w:t>十三、配药中心项目实施保障措施</w:t>
        </w:r>
        <w:r>
          <w:tab/>
        </w:r>
        <w:r>
          <w:fldChar w:fldCharType="begin"/>
        </w:r>
        <w:r>
          <w:instrText xml:space="preserve"> PAGEREF _Toc845 \h </w:instrText>
        </w:r>
        <w:r>
          <w:fldChar w:fldCharType="separate"/>
        </w:r>
        <w:r>
          <w:t>42</w:t>
        </w:r>
        <w:r>
          <w:fldChar w:fldCharType="end"/>
        </w:r>
      </w:hyperlink>
    </w:p>
    <w:p>
      <w:pPr>
        <w:pStyle w:val="TOC2"/>
        <w:tabs>
          <w:tab w:val="right" w:leader="dot" w:pos="8306"/>
        </w:tabs>
      </w:pPr>
      <w:hyperlink w:anchor="_Toc803" w:history="1">
        <w:r>
          <w:rPr>
            <w:rFonts w:ascii="仿宋" w:eastAsia="仿宋" w:hAnsi="仿宋" w:cs="仿宋" w:hint="eastAsia"/>
            <w:lang w:eastAsia="zh-CN"/>
          </w:rPr>
          <w:t>(一)、配药中心项目实施保障机制</w:t>
        </w:r>
        <w:r>
          <w:tab/>
        </w:r>
        <w:r>
          <w:fldChar w:fldCharType="begin"/>
        </w:r>
        <w:r>
          <w:instrText xml:space="preserve"> PAGEREF _Toc803 \h </w:instrText>
        </w:r>
        <w:r>
          <w:fldChar w:fldCharType="separate"/>
        </w:r>
        <w:r>
          <w:t>42</w:t>
        </w:r>
        <w:r>
          <w:fldChar w:fldCharType="end"/>
        </w:r>
      </w:hyperlink>
    </w:p>
    <w:p>
      <w:pPr>
        <w:pStyle w:val="TOC2"/>
        <w:tabs>
          <w:tab w:val="right" w:leader="dot" w:pos="8306"/>
        </w:tabs>
      </w:pPr>
      <w:hyperlink w:anchor="_Toc30401" w:history="1">
        <w:r>
          <w:rPr>
            <w:rFonts w:ascii="仿宋" w:eastAsia="仿宋" w:hAnsi="仿宋" w:cs="仿宋" w:hint="eastAsia"/>
            <w:lang w:eastAsia="zh-CN"/>
          </w:rPr>
          <w:t>(二)、配药中心项目法律合规要求</w:t>
        </w:r>
        <w:r>
          <w:tab/>
        </w:r>
        <w:r>
          <w:fldChar w:fldCharType="begin"/>
        </w:r>
        <w:r>
          <w:instrText xml:space="preserve"> PAGEREF _Toc30401 \h </w:instrText>
        </w:r>
        <w:r>
          <w:fldChar w:fldCharType="separate"/>
        </w:r>
        <w:r>
          <w:t>46</w:t>
        </w:r>
        <w:r>
          <w:fldChar w:fldCharType="end"/>
        </w:r>
      </w:hyperlink>
    </w:p>
    <w:p>
      <w:pPr>
        <w:pStyle w:val="TOC2"/>
        <w:tabs>
          <w:tab w:val="right" w:leader="dot" w:pos="8306"/>
        </w:tabs>
      </w:pPr>
      <w:hyperlink w:anchor="_Toc2998" w:history="1">
        <w:r>
          <w:rPr>
            <w:rFonts w:ascii="仿宋" w:eastAsia="仿宋" w:hAnsi="仿宋" w:cs="仿宋" w:hint="eastAsia"/>
            <w:lang w:eastAsia="zh-CN"/>
          </w:rPr>
          <w:t>(三)、配药中心项目合同管理与法律事务</w:t>
        </w:r>
        <w:r>
          <w:tab/>
        </w:r>
        <w:r>
          <w:fldChar w:fldCharType="begin"/>
        </w:r>
        <w:r>
          <w:instrText xml:space="preserve"> PAGEREF _Toc2998 \h </w:instrText>
        </w:r>
        <w:r>
          <w:fldChar w:fldCharType="separate"/>
        </w:r>
        <w:r>
          <w:t>50</w:t>
        </w:r>
        <w:r>
          <w:fldChar w:fldCharType="end"/>
        </w:r>
      </w:hyperlink>
    </w:p>
    <w:p>
      <w:pPr>
        <w:pStyle w:val="TOC2"/>
        <w:tabs>
          <w:tab w:val="right" w:leader="dot" w:pos="8306"/>
        </w:tabs>
      </w:pPr>
      <w:hyperlink w:anchor="_Toc25050" w:history="1">
        <w:r>
          <w:rPr>
            <w:rFonts w:ascii="仿宋" w:eastAsia="仿宋" w:hAnsi="仿宋" w:cs="仿宋" w:hint="eastAsia"/>
            <w:lang w:eastAsia="zh-CN"/>
          </w:rPr>
          <w:t>(四)、配药中心项目知识产权保护策略</w:t>
        </w:r>
        <w:r>
          <w:tab/>
        </w:r>
        <w:r>
          <w:fldChar w:fldCharType="begin"/>
        </w:r>
        <w:r>
          <w:instrText xml:space="preserve"> PAGEREF _Toc25050 \h </w:instrText>
        </w:r>
        <w:r>
          <w:fldChar w:fldCharType="separate"/>
        </w:r>
        <w:r>
          <w:t>56</w:t>
        </w:r>
        <w:r>
          <w:fldChar w:fldCharType="end"/>
        </w:r>
      </w:hyperlink>
    </w:p>
    <w:p>
      <w:pPr>
        <w:pStyle w:val="TOC1"/>
        <w:tabs>
          <w:tab w:val="right" w:leader="dot" w:pos="8306"/>
        </w:tabs>
      </w:pPr>
      <w:hyperlink w:anchor="_Toc13072" w:history="1">
        <w:r>
          <w:rPr>
            <w:rFonts w:ascii="仿宋" w:eastAsia="仿宋" w:hAnsi="仿宋" w:cs="仿宋" w:hint="eastAsia"/>
            <w:lang w:eastAsia="zh-CN"/>
          </w:rPr>
          <w:t>十四、质量管理体系</w:t>
        </w:r>
        <w:r>
          <w:tab/>
        </w:r>
        <w:r>
          <w:fldChar w:fldCharType="begin"/>
        </w:r>
        <w:r>
          <w:instrText xml:space="preserve"> PAGEREF _Toc13072 \h </w:instrText>
        </w:r>
        <w:r>
          <w:fldChar w:fldCharType="separate"/>
        </w:r>
        <w:r>
          <w:t>59</w:t>
        </w:r>
        <w:r>
          <w:fldChar w:fldCharType="end"/>
        </w:r>
      </w:hyperlink>
    </w:p>
    <w:p>
      <w:pPr>
        <w:pStyle w:val="TOC2"/>
        <w:tabs>
          <w:tab w:val="right" w:leader="dot" w:pos="8306"/>
        </w:tabs>
      </w:pPr>
      <w:hyperlink w:anchor="_Toc19578" w:history="1">
        <w:r>
          <w:rPr>
            <w:rFonts w:ascii="仿宋" w:eastAsia="仿宋" w:hAnsi="仿宋" w:cs="仿宋" w:hint="eastAsia"/>
            <w:lang w:eastAsia="zh-CN"/>
          </w:rPr>
          <w:t>(一)、质量目标与方针</w:t>
        </w:r>
        <w:r>
          <w:tab/>
        </w:r>
        <w:r>
          <w:fldChar w:fldCharType="begin"/>
        </w:r>
        <w:r>
          <w:instrText xml:space="preserve"> PAGEREF _Toc19578 \h </w:instrText>
        </w:r>
        <w:r>
          <w:fldChar w:fldCharType="separate"/>
        </w:r>
        <w:r>
          <w:t>59</w:t>
        </w:r>
        <w:r>
          <w:fldChar w:fldCharType="end"/>
        </w:r>
      </w:hyperlink>
    </w:p>
    <w:p>
      <w:pPr>
        <w:pStyle w:val="TOC2"/>
        <w:tabs>
          <w:tab w:val="right" w:leader="dot" w:pos="8306"/>
        </w:tabs>
      </w:pPr>
      <w:hyperlink w:anchor="_Toc329" w:history="1">
        <w:r>
          <w:rPr>
            <w:rFonts w:ascii="仿宋" w:eastAsia="仿宋" w:hAnsi="仿宋" w:cs="仿宋" w:hint="eastAsia"/>
            <w:lang w:eastAsia="zh-CN"/>
          </w:rPr>
          <w:t>(二)、质量管理责任</w:t>
        </w:r>
        <w:r>
          <w:tab/>
        </w:r>
        <w:r>
          <w:fldChar w:fldCharType="begin"/>
        </w:r>
        <w:r>
          <w:instrText xml:space="preserve"> PAGEREF _Toc329 \h </w:instrText>
        </w:r>
        <w:r>
          <w:fldChar w:fldCharType="separate"/>
        </w:r>
        <w:r>
          <w:t>60</w:t>
        </w:r>
        <w:r>
          <w:fldChar w:fldCharType="end"/>
        </w:r>
      </w:hyperlink>
    </w:p>
    <w:p>
      <w:pPr>
        <w:pStyle w:val="TOC2"/>
        <w:tabs>
          <w:tab w:val="right" w:leader="dot" w:pos="8306"/>
        </w:tabs>
      </w:pPr>
      <w:hyperlink w:anchor="_Toc10025" w:history="1">
        <w:r>
          <w:rPr>
            <w:rFonts w:ascii="仿宋" w:eastAsia="仿宋" w:hAnsi="仿宋" w:cs="仿宋" w:hint="eastAsia"/>
            <w:lang w:eastAsia="zh-CN"/>
          </w:rPr>
          <w:t>(三)、质量管理体系文件</w:t>
        </w:r>
        <w:r>
          <w:tab/>
        </w:r>
        <w:r>
          <w:fldChar w:fldCharType="begin"/>
        </w:r>
        <w:r>
          <w:instrText xml:space="preserve"> PAGEREF _Toc10025 \h </w:instrText>
        </w:r>
        <w:r>
          <w:fldChar w:fldCharType="separate"/>
        </w:r>
        <w:r>
          <w:t>61</w:t>
        </w:r>
        <w:r>
          <w:fldChar w:fldCharType="end"/>
        </w:r>
      </w:hyperlink>
    </w:p>
    <w:p>
      <w:pPr>
        <w:pStyle w:val="TOC2"/>
        <w:tabs>
          <w:tab w:val="right" w:leader="dot" w:pos="8306"/>
        </w:tabs>
      </w:pPr>
      <w:hyperlink w:anchor="_Toc21069" w:history="1">
        <w:r>
          <w:rPr>
            <w:rFonts w:ascii="仿宋" w:eastAsia="仿宋" w:hAnsi="仿宋" w:cs="仿宋" w:hint="eastAsia"/>
            <w:lang w:eastAsia="zh-CN"/>
          </w:rPr>
          <w:t>(四)、质量培训与教育</w:t>
        </w:r>
        <w:r>
          <w:tab/>
        </w:r>
        <w:r>
          <w:fldChar w:fldCharType="begin"/>
        </w:r>
        <w:r>
          <w:instrText xml:space="preserve"> PAGEREF _Toc21069 \h </w:instrText>
        </w:r>
        <w:r>
          <w:fldChar w:fldCharType="separate"/>
        </w:r>
        <w:r>
          <w:t>63</w:t>
        </w:r>
        <w:r>
          <w:fldChar w:fldCharType="end"/>
        </w:r>
      </w:hyperlink>
    </w:p>
    <w:p>
      <w:pPr>
        <w:pStyle w:val="TOC2"/>
        <w:tabs>
          <w:tab w:val="right" w:leader="dot" w:pos="8306"/>
        </w:tabs>
      </w:pPr>
      <w:hyperlink w:anchor="_Toc32134" w:history="1">
        <w:r>
          <w:rPr>
            <w:rFonts w:ascii="仿宋" w:eastAsia="仿宋" w:hAnsi="仿宋" w:cs="仿宋" w:hint="eastAsia"/>
            <w:lang w:eastAsia="zh-CN"/>
          </w:rPr>
          <w:t>(五)、质量审核与评价</w:t>
        </w:r>
        <w:r>
          <w:tab/>
        </w:r>
        <w:r>
          <w:fldChar w:fldCharType="begin"/>
        </w:r>
        <w:r>
          <w:instrText xml:space="preserve"> PAGEREF _Toc32134 \h </w:instrText>
        </w:r>
        <w:r>
          <w:fldChar w:fldCharType="separate"/>
        </w:r>
        <w:r>
          <w:t>64</w:t>
        </w:r>
        <w:r>
          <w:fldChar w:fldCharType="end"/>
        </w:r>
      </w:hyperlink>
    </w:p>
    <w:p>
      <w:pPr>
        <w:pStyle w:val="TOC2"/>
        <w:tabs>
          <w:tab w:val="right" w:leader="dot" w:pos="8306"/>
        </w:tabs>
      </w:pPr>
      <w:hyperlink w:anchor="_Toc11552" w:history="1">
        <w:r>
          <w:rPr>
            <w:rFonts w:ascii="仿宋" w:eastAsia="仿宋" w:hAnsi="仿宋" w:cs="仿宋" w:hint="eastAsia"/>
            <w:lang w:eastAsia="zh-CN"/>
          </w:rPr>
          <w:t>(六)、不符合与纠正措施</w:t>
        </w:r>
        <w:r>
          <w:tab/>
        </w:r>
        <w:r>
          <w:fldChar w:fldCharType="begin"/>
        </w:r>
        <w:r>
          <w:instrText xml:space="preserve"> PAGEREF _Toc11552 \h </w:instrText>
        </w:r>
        <w:r>
          <w:fldChar w:fldCharType="separate"/>
        </w:r>
        <w:r>
          <w:t>66</w:t>
        </w:r>
        <w:r>
          <w:fldChar w:fldCharType="end"/>
        </w:r>
      </w:hyperlink>
    </w:p>
    <w:p>
      <w:pPr>
        <w:pStyle w:val="TOC1"/>
        <w:tabs>
          <w:tab w:val="right" w:leader="dot" w:pos="8306"/>
        </w:tabs>
      </w:pPr>
      <w:hyperlink w:anchor="_Toc9461" w:history="1">
        <w:r>
          <w:rPr>
            <w:rFonts w:ascii="仿宋" w:eastAsia="仿宋" w:hAnsi="仿宋" w:cs="仿宋" w:hint="eastAsia"/>
            <w:lang w:eastAsia="zh-CN"/>
          </w:rPr>
          <w:t>十五、风险识别与分类</w:t>
        </w:r>
        <w:r>
          <w:tab/>
        </w:r>
        <w:r>
          <w:fldChar w:fldCharType="begin"/>
        </w:r>
        <w:r>
          <w:instrText xml:space="preserve"> PAGEREF _Toc9461 \h </w:instrText>
        </w:r>
        <w:r>
          <w:fldChar w:fldCharType="separate"/>
        </w:r>
        <w:r>
          <w:t>67</w:t>
        </w:r>
        <w:r>
          <w:fldChar w:fldCharType="end"/>
        </w:r>
      </w:hyperlink>
    </w:p>
    <w:p>
      <w:pPr>
        <w:pStyle w:val="TOC2"/>
        <w:tabs>
          <w:tab w:val="right" w:leader="dot" w:pos="8306"/>
        </w:tabs>
      </w:pPr>
      <w:hyperlink w:anchor="_Toc6714" w:history="1">
        <w:r>
          <w:rPr>
            <w:rFonts w:ascii="仿宋" w:eastAsia="仿宋" w:hAnsi="仿宋" w:cs="仿宋" w:hint="eastAsia"/>
            <w:lang w:eastAsia="zh-CN"/>
          </w:rPr>
          <w:t>(一)、风险识别</w:t>
        </w:r>
        <w:r>
          <w:tab/>
        </w:r>
        <w:r>
          <w:fldChar w:fldCharType="begin"/>
        </w:r>
        <w:r>
          <w:instrText xml:space="preserve"> PAGEREF _Toc6714 \h </w:instrText>
        </w:r>
        <w:r>
          <w:fldChar w:fldCharType="separate"/>
        </w:r>
        <w:r>
          <w:t>67</w:t>
        </w:r>
        <w:r>
          <w:fldChar w:fldCharType="end"/>
        </w:r>
      </w:hyperlink>
    </w:p>
    <w:p>
      <w:pPr>
        <w:pStyle w:val="TOC2"/>
        <w:tabs>
          <w:tab w:val="right" w:leader="dot" w:pos="8306"/>
        </w:tabs>
      </w:pPr>
      <w:hyperlink w:anchor="_Toc4626" w:history="1">
        <w:r>
          <w:rPr>
            <w:rFonts w:ascii="仿宋" w:eastAsia="仿宋" w:hAnsi="仿宋" w:cs="仿宋" w:hint="eastAsia"/>
            <w:lang w:eastAsia="zh-CN"/>
          </w:rPr>
          <w:t>(二)、风险分类</w:t>
        </w:r>
        <w:r>
          <w:tab/>
        </w:r>
        <w:r>
          <w:fldChar w:fldCharType="begin"/>
        </w:r>
        <w:r>
          <w:instrText xml:space="preserve"> PAGEREF _Toc4626 \h </w:instrText>
        </w:r>
        <w:r>
          <w:fldChar w:fldCharType="separate"/>
        </w:r>
        <w:r>
          <w:t>68</w:t>
        </w:r>
        <w:r>
          <w:fldChar w:fldCharType="end"/>
        </w:r>
      </w:hyperlink>
    </w:p>
    <w:p>
      <w:pPr>
        <w:pStyle w:val="TOC1"/>
        <w:tabs>
          <w:tab w:val="right" w:leader="dot" w:pos="8306"/>
        </w:tabs>
      </w:pPr>
      <w:hyperlink w:anchor="_Toc6595" w:history="1">
        <w:r>
          <w:rPr>
            <w:rFonts w:ascii="仿宋" w:eastAsia="仿宋" w:hAnsi="仿宋" w:cs="仿宋" w:hint="eastAsia"/>
            <w:lang w:eastAsia="zh-CN"/>
          </w:rPr>
          <w:t>十六、配药中心项目实施时间节点</w:t>
        </w:r>
        <w:r>
          <w:tab/>
        </w:r>
        <w:r>
          <w:fldChar w:fldCharType="begin"/>
        </w:r>
        <w:r>
          <w:instrText xml:space="preserve"> PAGEREF _Toc6595 \h </w:instrText>
        </w:r>
        <w:r>
          <w:fldChar w:fldCharType="separate"/>
        </w:r>
        <w:r>
          <w:t>70</w:t>
        </w:r>
        <w:r>
          <w:fldChar w:fldCharType="end"/>
        </w:r>
      </w:hyperlink>
    </w:p>
    <w:p>
      <w:pPr>
        <w:pStyle w:val="TOC2"/>
        <w:tabs>
          <w:tab w:val="right" w:leader="dot" w:pos="8306"/>
        </w:tabs>
      </w:pPr>
      <w:hyperlink w:anchor="_Toc4726" w:history="1">
        <w:r>
          <w:rPr>
            <w:rFonts w:ascii="仿宋" w:eastAsia="仿宋" w:hAnsi="仿宋" w:cs="仿宋" w:hint="eastAsia"/>
            <w:lang w:eastAsia="zh-CN"/>
          </w:rPr>
          <w:t>(一)、配药中心项目启动阶段时间节点</w:t>
        </w:r>
        <w:r>
          <w:tab/>
        </w:r>
        <w:r>
          <w:fldChar w:fldCharType="begin"/>
        </w:r>
        <w:r>
          <w:instrText xml:space="preserve"> PAGEREF _Toc4726 \h </w:instrText>
        </w:r>
        <w:r>
          <w:fldChar w:fldCharType="separate"/>
        </w:r>
        <w:r>
          <w:t>70</w:t>
        </w:r>
        <w:r>
          <w:fldChar w:fldCharType="end"/>
        </w:r>
      </w:hyperlink>
    </w:p>
    <w:p>
      <w:pPr>
        <w:pStyle w:val="TOC2"/>
        <w:tabs>
          <w:tab w:val="right" w:leader="dot" w:pos="8306"/>
        </w:tabs>
      </w:pPr>
      <w:hyperlink w:anchor="_Toc8378" w:history="1">
        <w:r>
          <w:rPr>
            <w:rFonts w:ascii="仿宋" w:eastAsia="仿宋" w:hAnsi="仿宋" w:cs="仿宋" w:hint="eastAsia"/>
            <w:lang w:eastAsia="zh-CN"/>
          </w:rPr>
          <w:t>(二)、配药中心项目执行阶段时间节点</w:t>
        </w:r>
        <w:r>
          <w:tab/>
        </w:r>
        <w:r>
          <w:fldChar w:fldCharType="begin"/>
        </w:r>
        <w:r>
          <w:instrText xml:space="preserve"> PAGEREF _Toc8378 \h </w:instrText>
        </w:r>
        <w:r>
          <w:fldChar w:fldCharType="separate"/>
        </w:r>
        <w:r>
          <w:t>71</w:t>
        </w:r>
        <w:r>
          <w:fldChar w:fldCharType="end"/>
        </w:r>
      </w:hyperlink>
    </w:p>
    <w:p>
      <w:pPr>
        <w:pStyle w:val="TOC2"/>
        <w:tabs>
          <w:tab w:val="right" w:leader="dot" w:pos="8306"/>
        </w:tabs>
      </w:pPr>
      <w:hyperlink w:anchor="_Toc21957" w:history="1">
        <w:r>
          <w:rPr>
            <w:rFonts w:ascii="仿宋" w:eastAsia="仿宋" w:hAnsi="仿宋" w:cs="仿宋" w:hint="eastAsia"/>
            <w:lang w:eastAsia="zh-CN"/>
          </w:rPr>
          <w:t>(三)、配药中心项目完成阶段时间节点</w:t>
        </w:r>
        <w:r>
          <w:tab/>
        </w:r>
        <w:r>
          <w:fldChar w:fldCharType="begin"/>
        </w:r>
        <w:r>
          <w:instrText xml:space="preserve"> PAGEREF _Toc21957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4"/>
      <w:r>
        <w:rPr>
          <w:rFonts w:ascii="仿宋" w:eastAsia="仿宋" w:hAnsi="仿宋" w:cs="仿宋" w:hint="eastAsia"/>
          <w:lang w:eastAsia="zh-CN"/>
        </w:rPr>
        <w:t>(一)、配药中心行业分析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行业一直以来都是市场的关注焦点。行业内的发展趋势、竞争态势以及潜在机会都对配药中心项目的推进产生深远的影响。通过深入研究行业的整体概貌，我们将更好地理解行业的核心特征，为配药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行业，技术一直是推动创新和发展的关键因素。我们将对当前技术趋势进行详尽分析，包括但不限于人工智能、大数据应用、先进制造技术等。这有助于配药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配药中心项目成功的基础。我们将对主要竞争对手进行深入研究，包括其市场份额、产品特点、市场定位等。通过全面了解竞争对手的优势和劣势，配药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13"/>
      <w:r>
        <w:rPr>
          <w:rFonts w:ascii="仿宋" w:eastAsia="仿宋" w:hAnsi="仿宋" w:cs="仿宋" w:hint="eastAsia"/>
          <w:sz w:val="28"/>
          <w:lang w:eastAsia="zh-CN"/>
        </w:rPr>
        <w:t>(二)、配药中心市场分析预测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通过对市场规模的深入调研，我们将预测配药中心市场未来的增长趋势。这包括市场的整体规模、各细分领域的发展趋势等。配药中心项目可以根据市场的扩张速度和潜在机会，制定更符合市场需求的发展策略。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配药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配药中心项目实施过程中需要充分考虑的因素。我们将对市场风险进行全面评估，包括但不限于政策法规风险、市场竞争风险、技术变革风险等。通过对潜在风险的深入分析，配药中心项目可以制定相应的风险缓解策略，降低不确定性对配药中心项目的影响。</w:t>
      </w:r>
    </w:p>
    <w:p>
      <w:pPr>
        <w:pStyle w:val="Heading1"/>
        <w:ind w:firstLine="560" w:firstLineChars="200"/>
        <w:rPr>
          <w:rFonts w:ascii="仿宋" w:eastAsia="仿宋" w:hAnsi="仿宋" w:cs="仿宋" w:hint="eastAsia"/>
          <w:sz w:val="28"/>
          <w:lang w:eastAsia="zh-CN"/>
        </w:rPr>
      </w:pPr>
      <w:bookmarkStart w:id="5" w:name="_Toc2303"/>
      <w:r>
        <w:rPr>
          <w:rFonts w:ascii="仿宋" w:eastAsia="仿宋" w:hAnsi="仿宋" w:cs="仿宋" w:hint="eastAsia"/>
          <w:sz w:val="28"/>
          <w:lang w:eastAsia="zh-CN"/>
        </w:rPr>
        <w:t>二、配药中心项目建设背景及必要性分析</w:t>
      </w:r>
      <w:bookmarkEnd w:id="5"/>
    </w:p>
    <w:p>
      <w:pPr>
        <w:pStyle w:val="Heading2"/>
        <w:rPr>
          <w:rFonts w:ascii="仿宋" w:eastAsia="仿宋" w:hAnsi="仿宋" w:cs="仿宋" w:hint="eastAsia"/>
          <w:lang w:eastAsia="zh-CN"/>
        </w:rPr>
      </w:pPr>
      <w:bookmarkStart w:id="6" w:name="_Toc27937"/>
      <w:r>
        <w:rPr>
          <w:rFonts w:ascii="仿宋" w:eastAsia="仿宋" w:hAnsi="仿宋" w:cs="仿宋" w:hint="eastAsia"/>
          <w:lang w:eastAsia="zh-CN"/>
        </w:rPr>
        <w:t>(一)、配药中心项目背景分析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药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药中心项目在这个潮流中的定位。同时，我们将关注行业内涌现的新兴机遇，以便配药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药中心项目提供了强大的发展动力。我们将聚焦于行业内最新的技术发展趋势，包括但不限于人工智能、大数据分析、物联网等领域。通过深度的技术研究，我们将确保配药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药中心项目发展的源泉。我们将投入更多的精力对市场需求进行深入剖析，超越表面的需求，深入挖掘潜在的市场痛点和机遇。通过对市场需求的细致了解，配药中心项目将更有针对性地设计解决方案，满足市场的多样化需求，从而更好地促进配药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药中心项目战略至关重要。我们将对竞争态势进行更为深入的分析，包括但不限于市场份额、产品特点、客户满意度等多个维度。通过深度的竞争分析，配药中心项目将能够更准确地把握市场脉搏，制定具有竞争力的配药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药中心项目的发展具有直接的影响。我们将进行更为全面的法规和政策分析，了解行业发展中的潜在法律风险和合规挑战。通过充分了解和遵守相关法规，配药中心项目将确保在法律框架内合法合规运营，为配药中心项目的稳健发展提供有力支持。</w:t>
      </w:r>
    </w:p>
    <w:p>
      <w:pPr>
        <w:pStyle w:val="Heading2"/>
        <w:ind w:firstLine="560" w:firstLineChars="200"/>
        <w:rPr>
          <w:rFonts w:ascii="仿宋" w:eastAsia="仿宋" w:hAnsi="仿宋" w:cs="仿宋" w:hint="eastAsia"/>
          <w:sz w:val="28"/>
          <w:lang w:eastAsia="zh-CN"/>
        </w:rPr>
      </w:pPr>
      <w:bookmarkStart w:id="7" w:name="_Toc8726"/>
      <w:r>
        <w:rPr>
          <w:rFonts w:ascii="仿宋" w:eastAsia="仿宋" w:hAnsi="仿宋" w:cs="仿宋" w:hint="eastAsia"/>
          <w:sz w:val="28"/>
          <w:lang w:eastAsia="zh-CN"/>
        </w:rPr>
        <w:t>(二)、配药中心项目建设必要性分析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配药中心项目建设的迫切性源于对行业发展趋势的深刻洞察。我们正处于一个行业变革的时代，科技创新、数字化转型成为企业发展的关键动力。配药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建设不仅仅是为了跟上潮流，更是为了通过技术创新推动企业的持续发展。通过引入先进的技术和解决方案，配药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药中心项目的建设成为必然选择，通过提高产品质量、拓展服务领域，从而在竞争中获得更多的机会。配药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配药中心项目建设的必要性体现在对客户需求更精准的满足。通过配药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配药中心项目建设的背后是对企业持续创新的追求。只有通过不断创新，企业才能在竞争中立于不败之地。配药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28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7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配药中心项目的主要产品是XXXX，预计年产值为XXX万元。这一产品在市场中占据着重要的地位，其广泛的应用范围使得该配药中心项目的市场前景非常广阔。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配药中心项目的xxx产品作为重要的原材料之一，将在多个领域发挥关键作用。其在建筑、交通、能源等方面的广泛应用将为整个产业链提供强大的支持，形成产业协同效应。配药中心项目的年产值XXX万XXX万XXX万万元不仅反映了其在市场上的巨大潜力，更预示着它对国民经济的积极贡献。这种关联度高、涉及面广的产业关系，使得该配药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69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总征地面积为XXXX平方米，相当于约XX.XX亩，其中净用地面积为XXXX平方米，红线范围内相当于约XX.XX亩。这一用地规模充分考虑了配药中心项目的建设需求，保障了配药中心项目在合适的空间内得以充分发展。配药中心项目规划的总建筑面积为XXXX平方米，其中主体工程建设占XXXX平方米，计容建筑面积达XXXX平方米。预计建筑工程的投资将达到XXXX万元，为配药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计划购置的设备共计XXXX台（套），设备购置费用为XXXX万元。这一设备购置计划充分考虑到配药中心项目的生产需求和技术要求，确保了配药中心项目在生产运营中具备先进的技术装备和高效的生产能力。设备的合理配置将为配药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配药中心项目计划总投资为XXXX万元，预计年实现营业收入为XXXX万元。这一产能规模的设定旨在确保配药中心项目能够在投资与回报之间取得平衡，实现长期可持续的发展。配药中心项目的总投资充分考虑到各个方面的需求，包括用地建设、设备购置等多个环节，以确保配药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276"/>
      <w:r>
        <w:rPr>
          <w:rFonts w:ascii="仿宋" w:eastAsia="仿宋" w:hAnsi="仿宋" w:cs="仿宋" w:hint="eastAsia"/>
          <w:sz w:val="28"/>
          <w:lang w:eastAsia="zh-CN"/>
        </w:rPr>
        <w:t>四、配药中心项目文档管理</w:t>
      </w:r>
      <w:bookmarkEnd w:id="11"/>
    </w:p>
    <w:p>
      <w:pPr>
        <w:pStyle w:val="Heading2"/>
        <w:rPr>
          <w:rFonts w:ascii="仿宋" w:eastAsia="仿宋" w:hAnsi="仿宋" w:cs="仿宋" w:hint="eastAsia"/>
          <w:lang w:eastAsia="zh-CN"/>
        </w:rPr>
      </w:pPr>
      <w:bookmarkStart w:id="12" w:name="_Toc2290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配药中心项目高度重视文档的质量和准确性，以支持配药中心项目的各项活动和决策。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文档的编制始于配药中心项目计划的初期，我们制定了详细的文档编制计划，明确了每个文档的内容、格式和编写责任人。在配药中心项目启动阶段，我们首先编制了配药中心项目章程，明确定义了配药中心项目的目标、范围、风险等关键要素。随后，配药中心项目团队根据计划陆续编制了需求文档、设计文档、测试文档等各类文档，确保配药中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配药中心项目管理中的重要环节，旨在确保配药中心项目文档符合质量标准和配药中心项目需求。在配药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除了内部审查，我们还进行了外部审查，邀请配药中心项目相关利益方和专业领域的专家对文档进行独立审查。这有助于获取更全面、客观的反馈，确保配药中心项目文档不仅符合内部标准，也满足外部需求。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配药中心项目在文档编制与审查方面建立了严格的管理机制，通过规范的流程和多维度的审查，确保配药中心项目文档的质量、准确性和可靠性，为配药中心项目的顺利推进提供了有力支持。</w:t>
      </w:r>
    </w:p>
    <w:p>
      <w:pPr>
        <w:pStyle w:val="Heading2"/>
        <w:ind w:firstLine="560" w:firstLineChars="200"/>
        <w:rPr>
          <w:rFonts w:ascii="仿宋" w:eastAsia="仿宋" w:hAnsi="仿宋" w:cs="仿宋" w:hint="eastAsia"/>
          <w:sz w:val="28"/>
          <w:lang w:eastAsia="zh-CN"/>
        </w:rPr>
      </w:pPr>
      <w:bookmarkStart w:id="13" w:name="_Toc700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我们通过多渠道发布文档，包括电子邮件、配药中心项目管理平台、内部网站等，以满足不同团队成员的偏好和需求。多渠道发布确保了信息的全面覆盖。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我们采用了精细的权限控制，确保只有授权人员可以访问敏感信息。这种安全措施保护了配药中心项目文档的机密性，防止了未经授权的信息泄露。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97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文档存档与归档是配药中心项目生命周期中一个至关重要的环节，直接关系到配药中心项目信息的长期保存和历史记录的完整性。在配药中心项目中，我们实施了一系列有效的文档存档与归档管理策略：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989"/>
      <w:r>
        <w:rPr>
          <w:rFonts w:ascii="仿宋" w:eastAsia="仿宋" w:hAnsi="仿宋" w:cs="仿宋" w:hint="eastAsia"/>
          <w:sz w:val="28"/>
          <w:lang w:eastAsia="zh-CN"/>
        </w:rPr>
        <w:t>五、配药中心项目危机管理</w:t>
      </w:r>
      <w:bookmarkEnd w:id="15"/>
    </w:p>
    <w:p>
      <w:pPr>
        <w:pStyle w:val="Heading2"/>
        <w:rPr>
          <w:rFonts w:ascii="仿宋" w:eastAsia="仿宋" w:hAnsi="仿宋" w:cs="仿宋" w:hint="eastAsia"/>
          <w:lang w:eastAsia="zh-CN"/>
        </w:rPr>
      </w:pPr>
      <w:bookmarkStart w:id="16" w:name="_Toc952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项目危机管理中，危机预警与识别是确保配药中心项目稳健运行的核心步骤。通过建立全面的监测机制，配药中心项目团队旨在及时发现和理解潜在的风险和危机因素，以便采取及时的预防和应对措施，确保配药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首先，通过深入的风险评估，配药中心项目团队全面分析了整个配药中心项目和各个阶段可能存在的威胁。这包括准确评估每个潜在风险的发生概率和可能影响的程度，为后续危机预警提供了有力支持。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配药中心项目团队着重于明确定义配药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药中心项目进展的持续监控，团队能够及时发现潜在问题并作出迅速反应。配药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在这一阶段，团队的专业素养和反应速度将发挥至关重要的作用，以确保潜在危机能够在初期得到有效的处理，最大程度地减轻负面影响。通过危机预警与识别，配药中心项目得以更有序、可控地推进。</w:t>
      </w:r>
    </w:p>
    <w:p>
      <w:pPr>
        <w:pStyle w:val="Heading2"/>
        <w:ind w:firstLine="560" w:firstLineChars="200"/>
        <w:rPr>
          <w:rFonts w:ascii="仿宋" w:eastAsia="仿宋" w:hAnsi="仿宋" w:cs="仿宋" w:hint="eastAsia"/>
          <w:sz w:val="28"/>
          <w:lang w:eastAsia="zh-CN"/>
        </w:rPr>
      </w:pPr>
      <w:bookmarkStart w:id="17" w:name="_Toc2187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在危机发生时，配药中心项目团队立即行动，成立了应急小组。该小组的任务是迅速制定并实施紧急应对措施，以最小化潜在损失。以下是采取的主要措施：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暂停配药中心项目进度：为遏制危机蔓延，配药中心项目暂时停止进行，以便全面评估当前状况。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资源重新分配：重新评估配药中心项目资源的分配，确保最大限度地减小损失。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实时沟通：与关键利益相关者建立实时沟通机制，向他们传递配药中心项目危机的实际状况，保障配药中心项目核心利益。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在紧急应对的同时，配药中心项目团队强调了团队协作和有效沟通的重要性。以下是团队协作的关键举措：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信息共享机制：建立了信息共享平台，确保团队成员能够及时获取配药中心项目危机的实时信息。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领导者沟通：配药中心项目领导者通过定期会议和即时沟通工具，指导团队应对危机，保持团队稳定运行。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随着危机得到初步控制，配药中心项目团队转向制定恢复计划，以确保配药中心项目能够从中迅速恢复。主要恢复计划包括：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修复受损的进度计划：重新评估配药中心项目进度，制定修复计划，确保配药中心项目尽快回归正常进程。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重新调整资源分配：优化资源分配，确保配药中心项目在有限资源下高效运转。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风险管理机制加强：对配药中心项目风险进行全面评估，制定更强化的风险管理策略，以预防未来可能的危机。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80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292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的技术管理特点体现在其创新导向。通过引入最先进的技术趋势和解决方案，配药中心项目致力于提升科技含量、提高质量和效率水平。这意味着我们将采用最新的工具和方法，确保配药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配药中心项目技术管理的显著特征。通过整合不同领域的技术资源，我们实现了跨学科的协同工作。这有助于优化技术架构，提高整体效能。此外，整合性策略还促进了不同技术团队之间的紧密沟通和高效合作，确保配药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配药中心项目所采用的技术。通过不断优化技术方案，配药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配药中心项目团队将在配药中心项目初期识别可能的技术风险，并采取相应的预防和应对措施。通过建立健全的风险评估机制，配药中心项目能够在实施过程中及时发现并解决潜在的技术问题，保障配药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配药中心项目中，技术将成为配药中心项目成功的有力支持。这一深度剖析揭示了技术管理在配药中心项目实施中的关键作用，为配药中心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https://d.book118.com/677060036132006051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63F01"/>
    <w:rsid w:val="29963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6003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2024-03-03T06:27:00Z</dcterms:created>
  <dcterms:modified xsi:type="dcterms:W3CDTF">2024-03-03T06:28:21Z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2DB7AEA3271A45B6881A86293FF642B9_11</vt:lpwstr>
  </property>
  <property fmtid="{D5CDD505-2E9C-101B-9397-08002B2CF9AE}" pid="3" name="KSOProductBuildVer">
    <vt:lpwstr>2052-12.1.0.16388</vt:lpwstr>
  </property>
</Properties>
</file>