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before="63" w:line="224" w:lineRule="auto"/>
        <w:ind w:left="10999" w:right="586" w:firstLine="2"/>
        <w:rPr>
          <w:sz w:val="11"/>
          <w:szCs w:val="1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31.9pt;height:19.6pt;margin-top:4.61pt;margin-left:493pt;position:absolute;z-index:251660288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198" w:lineRule="auto"/>
                    <w:ind w:left="20"/>
                    <w:rPr>
                      <w:sz w:val="37"/>
                      <w:szCs w:val="37"/>
                    </w:rPr>
                  </w:pPr>
                  <w:r>
                    <w:rPr>
                      <w:color w:val="003D8D"/>
                      <w:spacing w:val="-6"/>
                      <w:sz w:val="37"/>
                      <w:szCs w:val="37"/>
                    </w:rPr>
                    <w:t>CAI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-254255</wp:posOffset>
            </wp:positionV>
            <wp:extent cx="8572500" cy="48260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eastAsia="SimHei" w:hAnsi="SimHei" w:cs="SimHei"/>
          <w:b/>
          <w:bCs/>
          <w:spacing w:val="9"/>
          <w:sz w:val="18"/>
          <w:szCs w:val="18"/>
        </w:rPr>
        <w:t>中国工业互联网研究院</w:t>
      </w:r>
      <w:r>
        <w:rPr>
          <w:rFonts w:ascii="SimHei" w:eastAsia="SimHei" w:hAnsi="SimHei" w:cs="SimHei"/>
          <w:spacing w:val="1"/>
          <w:sz w:val="18"/>
          <w:szCs w:val="18"/>
        </w:rPr>
        <w:t xml:space="preserve"> </w:t>
      </w:r>
      <w:r>
        <w:rPr>
          <w:b/>
          <w:bCs/>
          <w:sz w:val="11"/>
          <w:szCs w:val="11"/>
        </w:rPr>
        <w:t>China Academy of Ind</w:t>
      </w:r>
      <w:r>
        <w:rPr>
          <w:b/>
          <w:bCs/>
          <w:spacing w:val="-1"/>
          <w:sz w:val="11"/>
          <w:szCs w:val="11"/>
        </w:rPr>
        <w:t>ustrial</w:t>
      </w:r>
      <w:r>
        <w:rPr>
          <w:b/>
          <w:bCs/>
          <w:spacing w:val="7"/>
          <w:sz w:val="11"/>
          <w:szCs w:val="11"/>
        </w:rPr>
        <w:t xml:space="preserve"> </w:t>
      </w:r>
      <w:r>
        <w:rPr>
          <w:b/>
          <w:bCs/>
          <w:spacing w:val="-1"/>
          <w:sz w:val="11"/>
          <w:szCs w:val="11"/>
        </w:rPr>
        <w:t>Internet</w:t>
      </w: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spacing w:before="88" w:line="222" w:lineRule="auto"/>
        <w:ind w:left="6913"/>
        <w:rPr>
          <w:rFonts w:ascii="SimHei" w:eastAsia="SimHei" w:hAnsi="SimHei" w:cs="SimHei"/>
          <w:sz w:val="27"/>
          <w:szCs w:val="27"/>
        </w:rPr>
      </w:pPr>
      <w:r>
        <w:rPr>
          <w:rFonts w:ascii="SimHei" w:eastAsia="SimHei" w:hAnsi="SimHei" w:cs="SimHei"/>
          <w:b/>
          <w:bCs/>
          <w:color w:val="C00000"/>
          <w:spacing w:val="9"/>
          <w:sz w:val="27"/>
          <w:szCs w:val="27"/>
        </w:rPr>
        <w:t>优秀科研成果系列展示</w:t>
      </w:r>
    </w:p>
    <w:p>
      <w:pPr>
        <w:spacing w:before="331" w:line="818" w:lineRule="exact"/>
        <w:ind w:left="7550"/>
        <w:rPr>
          <w:rFonts w:ascii="SimHei" w:eastAsia="SimHei" w:hAnsi="SimHei" w:cs="SimHei"/>
          <w:sz w:val="53"/>
          <w:szCs w:val="53"/>
        </w:rPr>
      </w:pPr>
      <w:r>
        <w:pict>
          <v:shape id="_x0000_s1026" type="#_x0000_t202" style="width:169.05pt;height:33.65pt;margin-top:46.25pt;margin-left:7.83pt;position:absolute;z-index:251659264" filled="f" stroked="f">
            <o:lock v:ext="edit" aspectratio="f"/>
            <v:textbox inset="0,0,0,0">
              <w:txbxContent>
                <w:p>
                  <w:pPr>
                    <w:spacing w:before="21" w:line="230" w:lineRule="auto"/>
                    <w:ind w:left="20"/>
                    <w:rPr>
                      <w:rFonts w:ascii="STXinwei" w:eastAsia="STXinwei" w:hAnsi="STXinwei" w:cs="STXinwei"/>
                      <w:sz w:val="47"/>
                      <w:szCs w:val="47"/>
                    </w:rPr>
                  </w:pPr>
                  <w:r>
                    <w:rPr>
                      <w:rFonts w:ascii="YouYuan" w:eastAsia="YouYuan" w:hAnsi="YouYuan" w:cs="YouYuan"/>
                      <w:b/>
                      <w:bCs/>
                      <w:color w:val="014FA9"/>
                      <w:spacing w:val="3"/>
                      <w:sz w:val="47"/>
                      <w:szCs w:val="47"/>
                    </w:rPr>
                    <w:t>工业函</w:t>
                  </w:r>
                  <w:r>
                    <w:rPr>
                      <w:rFonts w:ascii="STXinwei" w:eastAsia="STXinwei" w:hAnsi="STXinwei" w:cs="STXinwei"/>
                      <w:b/>
                      <w:bCs/>
                      <w:color w:val="1D61AE"/>
                      <w:spacing w:val="3"/>
                      <w:sz w:val="47"/>
                      <w:szCs w:val="47"/>
                    </w:rPr>
                    <w:t>联网大质</w:t>
                  </w:r>
                </w:p>
              </w:txbxContent>
            </v:textbox>
          </v:shape>
        </w:pict>
      </w:r>
      <w:r>
        <w:rPr>
          <w:rFonts w:ascii="SimHei" w:eastAsia="SimHei" w:hAnsi="SimHei" w:cs="SimHei"/>
          <w:color w:val="003E85"/>
          <w:spacing w:val="27"/>
          <w:position w:val="20"/>
          <w:sz w:val="53"/>
          <w:szCs w:val="53"/>
        </w:rPr>
        <w:t>合成数据关键技术及</w:t>
      </w:r>
    </w:p>
    <w:p>
      <w:pPr>
        <w:spacing w:before="1" w:line="221" w:lineRule="auto"/>
        <w:ind w:left="8929"/>
        <w:rPr>
          <w:rFonts w:ascii="SimHei" w:eastAsia="SimHei" w:hAnsi="SimHei" w:cs="SimHei"/>
          <w:sz w:val="53"/>
          <w:szCs w:val="53"/>
        </w:rPr>
      </w:pPr>
      <w:r>
        <w:rPr>
          <w:rFonts w:ascii="SimHei" w:eastAsia="SimHei" w:hAnsi="SimHei" w:cs="SimHei"/>
          <w:color w:val="003E85"/>
          <w:spacing w:val="32"/>
          <w:sz w:val="53"/>
          <w:szCs w:val="53"/>
        </w:rPr>
        <w:t>应用研究</w:t>
      </w:r>
    </w:p>
    <w:p>
      <w:pPr>
        <w:pStyle w:val="BodyText"/>
        <w:spacing w:line="444" w:lineRule="auto"/>
        <w:sectPr>
          <w:headerReference w:type="default" r:id="rId5"/>
          <w:pgSz w:w="13500" w:h="7600"/>
          <w:pgMar w:top="400" w:right="0" w:bottom="0" w:left="0" w:header="0" w:footer="0" w:gutter="0"/>
          <w:cols w:space="708"/>
        </w:sectPr>
      </w:pPr>
    </w:p>
    <w:p>
      <w:pPr>
        <w:spacing w:before="107" w:line="223" w:lineRule="auto"/>
        <w:ind w:left="9184"/>
        <w:rPr>
          <w:rFonts w:ascii="SimHei" w:eastAsia="SimHei" w:hAnsi="SimHei" w:cs="SimHei"/>
          <w:sz w:val="33"/>
          <w:szCs w:val="33"/>
        </w:rPr>
      </w:pPr>
      <w:r>
        <w:rPr>
          <w:rFonts w:ascii="SimHei" w:eastAsia="SimHei" w:hAnsi="SimHei" w:cs="SimHei"/>
          <w:b/>
          <w:bCs/>
          <w:color w:val="003E85"/>
          <w:spacing w:val="32"/>
          <w:sz w:val="33"/>
          <w:szCs w:val="33"/>
        </w:rPr>
        <w:t>2024年3月</w:t>
      </w:r>
    </w:p>
    <w:p>
      <w:pPr>
        <w:pStyle w:val="BodyText"/>
        <w:spacing w:line="242" w:lineRule="auto"/>
      </w:pPr>
    </w:p>
    <w:p>
      <w:pPr>
        <w:pStyle w:val="BodyText"/>
        <w:spacing w:line="243" w:lineRule="auto"/>
      </w:pPr>
    </w:p>
    <w:p>
      <w:pPr>
        <w:spacing w:before="36" w:line="222" w:lineRule="auto"/>
        <w:ind w:left="641"/>
        <w:rPr>
          <w:rFonts w:ascii="SimHei" w:eastAsia="SimHei" w:hAnsi="SimHei" w:cs="SimHei"/>
          <w:sz w:val="11"/>
          <w:szCs w:val="11"/>
        </w:rPr>
      </w:pPr>
      <w:r>
        <w:rPr>
          <w:rFonts w:ascii="SimHei" w:eastAsia="SimHei" w:hAnsi="SimHei" w:cs="SimHei"/>
          <w:b/>
          <w:bCs/>
          <w:color w:val="D2556E"/>
          <w:spacing w:val="15"/>
          <w:sz w:val="11"/>
          <w:szCs w:val="11"/>
        </w:rPr>
        <w:t>国工业互联网研究院</w:t>
      </w:r>
    </w:p>
    <w:p>
      <w:pPr>
        <w:spacing w:line="222" w:lineRule="auto"/>
        <w:rPr>
          <w:rFonts w:ascii="SimHei" w:eastAsia="SimHei" w:hAnsi="SimHei" w:cs="SimHei"/>
          <w:sz w:val="11"/>
          <w:szCs w:val="11"/>
        </w:rPr>
        <w:sectPr>
          <w:headerReference w:type="default" r:id="rId6"/>
          <w:type w:val="nextPage"/>
          <w:pgSz w:w="13500" w:h="7600"/>
          <w:pgMar w:top="400" w:right="0" w:bottom="0" w:left="0" w:header="0" w:footer="0" w:gutter="0"/>
          <w:pgNumType w:start="2"/>
          <w:cols w:space="708"/>
          <w:titlePg w:val="0"/>
        </w:sectPr>
      </w:pPr>
    </w:p>
    <w:p>
      <w:pPr>
        <w:spacing w:before="56" w:line="187" w:lineRule="auto"/>
        <w:ind w:left="864"/>
        <w:outlineLvl w:val="0"/>
        <w:rPr>
          <w:rFonts w:ascii="SimHei" w:eastAsia="SimHei" w:hAnsi="SimHei" w:cs="SimHei"/>
          <w:sz w:val="33"/>
          <w:szCs w:val="33"/>
        </w:rPr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50834</wp:posOffset>
            </wp:positionH>
            <wp:positionV relativeFrom="page">
              <wp:posOffset>4237613</wp:posOffset>
            </wp:positionV>
            <wp:extent cx="12595" cy="12501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95" cy="12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-253563</wp:posOffset>
            </wp:positionV>
            <wp:extent cx="8572500" cy="48260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type="#_x0000_t202" style="width:4.95pt;height:8.45pt;margin-top:367.44pt;margin-left:663pt;mso-position-horizontal-relative:page;mso-position-vertical-relative:page;position:absolute;z-index:251662336" o:allowincell="f" filled="f" stroked="f">
            <o:lock v:ext="edit" aspectratio="f"/>
            <v:textbox inset="0,0,0,0">
              <w:txbxContent>
                <w:p>
                  <w:pPr>
                    <w:spacing w:before="20" w:line="183" w:lineRule="auto"/>
                    <w:ind w:left="20"/>
                    <w:rPr>
                      <w:rFonts w:ascii="SimSun" w:eastAsia="SimSun" w:hAnsi="SimSun" w:cs="SimSun"/>
                      <w:sz w:val="13"/>
                      <w:szCs w:val="13"/>
                    </w:rPr>
                  </w:pPr>
                  <w:r>
                    <w:rPr>
                      <w:rFonts w:ascii="SimSun" w:eastAsia="SimSun" w:hAnsi="SimSun" w:cs="SimSun"/>
                      <w:sz w:val="13"/>
                      <w:szCs w:val="13"/>
                    </w:rPr>
                    <w:t>2</w:t>
                  </w:r>
                </w:p>
              </w:txbxContent>
            </v:textbox>
          </v:shape>
        </w:pict>
      </w:r>
      <w:r>
        <w:rPr>
          <w:rFonts w:ascii="SimHei" w:eastAsia="SimHei" w:hAnsi="SimHei" w:cs="SimHei"/>
          <w:b/>
          <w:bCs/>
          <w:color w:val="003C8C"/>
          <w:spacing w:val="11"/>
          <w:sz w:val="33"/>
          <w:szCs w:val="33"/>
        </w:rPr>
        <w:t>1.研究背景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before="136" w:line="196" w:lineRule="auto"/>
        <w:rPr>
          <w:sz w:val="27"/>
          <w:szCs w:val="27"/>
        </w:rPr>
      </w:pPr>
      <w:r>
        <w:rPr>
          <w:color w:val="003C8C"/>
          <w:spacing w:val="-4"/>
          <w:sz w:val="27"/>
          <w:szCs w:val="27"/>
        </w:rPr>
        <w:t>CA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2" w:line="222" w:lineRule="auto"/>
        <w:ind w:left="2"/>
        <w:rPr>
          <w:rFonts w:ascii="SimHei" w:eastAsia="SimHei" w:hAnsi="SimHei" w:cs="SimHei"/>
          <w:sz w:val="20"/>
          <w:szCs w:val="20"/>
        </w:rPr>
      </w:pPr>
      <w:r>
        <w:rPr>
          <w:rFonts w:ascii="SimHei" w:eastAsia="SimHei" w:hAnsi="SimHei" w:cs="SimHei"/>
          <w:b/>
          <w:bCs/>
          <w:spacing w:val="-11"/>
          <w:sz w:val="20"/>
          <w:szCs w:val="20"/>
        </w:rPr>
        <w:t>中国工业互联网研究院</w:t>
      </w:r>
    </w:p>
    <w:p>
      <w:pPr>
        <w:pStyle w:val="BodyText"/>
        <w:spacing w:before="20" w:line="198" w:lineRule="auto"/>
        <w:rPr>
          <w:sz w:val="9"/>
          <w:szCs w:val="9"/>
        </w:rPr>
      </w:pPr>
      <w:r>
        <w:rPr>
          <w:b/>
          <w:bCs/>
          <w:spacing w:val="-1"/>
          <w:sz w:val="9"/>
          <w:szCs w:val="9"/>
        </w:rPr>
        <w:t>China</w:t>
      </w:r>
      <w:r>
        <w:rPr>
          <w:b/>
          <w:bCs/>
          <w:spacing w:val="7"/>
          <w:w w:val="101"/>
          <w:sz w:val="9"/>
          <w:szCs w:val="9"/>
        </w:rPr>
        <w:t xml:space="preserve">    </w:t>
      </w:r>
      <w:r>
        <w:rPr>
          <w:b/>
          <w:bCs/>
          <w:spacing w:val="-1"/>
          <w:sz w:val="9"/>
          <w:szCs w:val="9"/>
        </w:rPr>
        <w:t>Academy</w:t>
      </w:r>
      <w:r>
        <w:rPr>
          <w:b/>
          <w:bCs/>
          <w:spacing w:val="5"/>
          <w:sz w:val="9"/>
          <w:szCs w:val="9"/>
        </w:rPr>
        <w:t xml:space="preserve">    </w:t>
      </w:r>
      <w:r>
        <w:rPr>
          <w:b/>
          <w:bCs/>
          <w:spacing w:val="-1"/>
          <w:sz w:val="9"/>
          <w:szCs w:val="9"/>
        </w:rPr>
        <w:t>of</w:t>
      </w:r>
      <w:r>
        <w:rPr>
          <w:b/>
          <w:bCs/>
          <w:spacing w:val="5"/>
          <w:sz w:val="9"/>
          <w:szCs w:val="9"/>
        </w:rPr>
        <w:t xml:space="preserve">    </w:t>
      </w:r>
      <w:r>
        <w:rPr>
          <w:b/>
          <w:bCs/>
          <w:spacing w:val="-1"/>
          <w:sz w:val="9"/>
          <w:szCs w:val="9"/>
        </w:rPr>
        <w:t>industrial</w:t>
      </w:r>
      <w:r>
        <w:rPr>
          <w:b/>
          <w:bCs/>
          <w:spacing w:val="5"/>
          <w:sz w:val="9"/>
          <w:szCs w:val="9"/>
        </w:rPr>
        <w:t xml:space="preserve">    </w:t>
      </w:r>
      <w:r>
        <w:rPr>
          <w:b/>
          <w:bCs/>
          <w:spacing w:val="-1"/>
          <w:sz w:val="9"/>
          <w:szCs w:val="9"/>
        </w:rPr>
        <w:t>Internet</w:t>
      </w:r>
    </w:p>
    <w:p>
      <w:pPr>
        <w:spacing w:line="198" w:lineRule="auto"/>
        <w:rPr>
          <w:sz w:val="9"/>
          <w:szCs w:val="9"/>
        </w:rPr>
        <w:sectPr>
          <w:headerReference w:type="default" r:id="rId9"/>
          <w:footerReference w:type="default" r:id="rId10"/>
          <w:pgSz w:w="13500" w:h="7600"/>
          <w:pgMar w:top="400" w:right="0" w:bottom="1" w:left="0" w:header="0" w:footer="0" w:gutter="0"/>
          <w:pgNumType w:start="3"/>
          <w:cols w:num="3" w:space="708" w:equalWidth="0">
            <w:col w:w="9760" w:space="100"/>
            <w:col w:w="1040" w:space="100"/>
            <w:col w:w="2501" w:space="0"/>
          </w:cols>
        </w:sectPr>
      </w:pPr>
    </w:p>
    <w:p>
      <w:pPr>
        <w:spacing w:before="218" w:line="1850" w:lineRule="exact"/>
        <w:ind w:firstLine="520"/>
      </w:pPr>
      <w:r>
        <w:rPr>
          <w:position w:val="-37"/>
        </w:rPr>
        <w:pict>
          <v:shape id="_x0000_i1028" type="#_x0000_t202" style="width:619.05pt;height:92.55pt;mso-position-horizontal-relative:char;mso-position-vertical-relative:line" filled="t" fillcolor="#d9e0ef" stroked="f">
            <o:lock v:ext="edit" aspectratio="f"/>
            <v:textbox inset="0,0,0,0">
              <w:txbxContent>
                <w:p>
                  <w:pPr>
                    <w:spacing w:before="136" w:line="255" w:lineRule="auto"/>
                    <w:ind w:left="458" w:right="80" w:hanging="309"/>
                    <w:rPr>
                      <w:rFonts w:ascii="SimHei" w:eastAsia="SimHei" w:hAnsi="SimHei" w:cs="SimHei"/>
                      <w:sz w:val="20"/>
                      <w:szCs w:val="20"/>
                    </w:rPr>
                  </w:pPr>
                  <w:r>
                    <w:rPr>
                      <w:rFonts w:ascii="SimHei" w:eastAsia="SimHei" w:hAnsi="SimHei" w:cs="SimHei"/>
                      <w:spacing w:val="22"/>
                      <w:sz w:val="20"/>
                      <w:szCs w:val="20"/>
                    </w:rPr>
                    <w:t>◆随着《关于构建数据基础制度更好发挥数据</w:t>
                  </w:r>
                  <w:r>
                    <w:rPr>
                      <w:rFonts w:ascii="SimHei" w:eastAsia="SimHei" w:hAnsi="SimHei" w:cs="SimHei"/>
                      <w:spacing w:val="21"/>
                      <w:sz w:val="20"/>
                      <w:szCs w:val="20"/>
                    </w:rPr>
                    <w:t>要素作用的意见》</w:t>
                  </w:r>
                  <w:r>
                    <w:rPr>
                      <w:rFonts w:ascii="SimHei" w:eastAsia="SimHei" w:hAnsi="SimHei" w:cs="SimHei"/>
                      <w:spacing w:val="3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SimHei" w:eastAsia="SimHei" w:hAnsi="SimHei" w:cs="SimHei"/>
                      <w:spacing w:val="21"/>
                      <w:sz w:val="20"/>
                      <w:szCs w:val="20"/>
                    </w:rPr>
                    <w:t>《“数据要素×”三年行动计划(2024—2026年)》等文件</w:t>
                  </w:r>
                  <w:r>
                    <w:rPr>
                      <w:rFonts w:ascii="SimHei" w:eastAsia="SimHei" w:hAnsi="SimHei" w:cs="SimHei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25"/>
                      <w:sz w:val="20"/>
                      <w:szCs w:val="20"/>
                    </w:rPr>
                    <w:t>的出台，优质数据供给需求持续增加，数据要素市</w:t>
                  </w:r>
                  <w:r>
                    <w:rPr>
                      <w:rFonts w:ascii="SimHei" w:eastAsia="SimHei" w:hAnsi="SimHei" w:cs="SimHei"/>
                      <w:spacing w:val="24"/>
                      <w:sz w:val="20"/>
                      <w:szCs w:val="20"/>
                    </w:rPr>
                    <w:t>场亟需增量扩容</w:t>
                  </w:r>
                </w:p>
                <w:p>
                  <w:pPr>
                    <w:spacing w:before="179" w:line="273" w:lineRule="auto"/>
                    <w:ind w:left="458" w:right="70" w:hanging="299"/>
                    <w:rPr>
                      <w:rFonts w:ascii="SimHei" w:eastAsia="SimHei" w:hAnsi="SimHei" w:cs="SimHei"/>
                      <w:sz w:val="20"/>
                      <w:szCs w:val="20"/>
                    </w:rPr>
                  </w:pPr>
                  <w:r>
                    <w:rPr>
                      <w:rFonts w:ascii="SimHei" w:eastAsia="SimHei" w:hAnsi="SimHei" w:cs="SimHei"/>
                      <w:spacing w:val="18"/>
                      <w:sz w:val="20"/>
                      <w:szCs w:val="20"/>
                    </w:rPr>
                    <w:t>◆</w:t>
                  </w:r>
                  <w:r>
                    <w:rPr>
                      <w:rFonts w:ascii="SimHei" w:eastAsia="SimHei" w:hAnsi="SimHei" w:cs="SimHei"/>
                      <w:spacing w:val="1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18"/>
                      <w:sz w:val="20"/>
                      <w:szCs w:val="20"/>
                    </w:rPr>
                    <w:t>《网络安全法》</w:t>
                  </w:r>
                  <w:r>
                    <w:rPr>
                      <w:rFonts w:ascii="SimHei" w:eastAsia="SimHei" w:hAnsi="SimHei" w:cs="SimHei"/>
                      <w:spacing w:val="9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18"/>
                      <w:sz w:val="20"/>
                      <w:szCs w:val="20"/>
                    </w:rPr>
                    <w:t>《数据安全法》</w:t>
                  </w:r>
                  <w:r>
                    <w:rPr>
                      <w:rFonts w:ascii="SimHei" w:eastAsia="SimHei" w:hAnsi="SimHei" w:cs="SimHei"/>
                      <w:spacing w:val="9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18"/>
                      <w:sz w:val="20"/>
                      <w:szCs w:val="20"/>
                    </w:rPr>
                    <w:t>《个人信息保护法》等的陆续颁布实施，使得数据隐私保护得到各行各业的重视。随着</w:t>
                  </w:r>
                  <w:r>
                    <w:rPr>
                      <w:rFonts w:ascii="SimHei" w:eastAsia="SimHei" w:hAnsi="SimHei" w:cs="SimHe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25"/>
                      <w:sz w:val="20"/>
                      <w:szCs w:val="20"/>
                    </w:rPr>
                    <w:t>真实数据获取的难度不断增加，合成数据在各类研究中的价值逐渐提升，</w:t>
                  </w:r>
                  <w:r>
                    <w:rPr>
                      <w:rFonts w:ascii="SimHei" w:eastAsia="SimHei" w:hAnsi="SimHei" w:cs="SimHei"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color w:val="C30006"/>
                      <w:spacing w:val="25"/>
                      <w:sz w:val="20"/>
                      <w:szCs w:val="20"/>
                    </w:rPr>
                    <w:t>更高效率、更高质量和更低成本的合成数据将</w:t>
                  </w:r>
                  <w:r>
                    <w:rPr>
                      <w:rFonts w:ascii="SimHei" w:eastAsia="SimHei" w:hAnsi="SimHei" w:cs="SimHei"/>
                      <w:color w:val="C30006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color w:val="C30006"/>
                      <w:spacing w:val="22"/>
                      <w:sz w:val="20"/>
                      <w:szCs w:val="20"/>
                    </w:rPr>
                    <w:t>迎来更加广阔的发展空间</w:t>
                  </w:r>
                </w:p>
              </w:txbxContent>
            </v:textbox>
            <w10:wrap type="none"/>
          </v:shape>
        </w:pict>
      </w:r>
    </w:p>
    <w:p>
      <w:pPr>
        <w:spacing w:line="150" w:lineRule="exact"/>
      </w:pPr>
    </w:p>
    <w:p>
      <w:pPr>
        <w:spacing w:line="150" w:lineRule="exact"/>
        <w:sectPr>
          <w:headerReference w:type="default" r:id="rId11"/>
          <w:footerReference w:type="default" r:id="rId12"/>
          <w:type w:val="continuous"/>
          <w:pgSz w:w="13500" w:h="7600"/>
          <w:pgMar w:top="400" w:right="0" w:bottom="1" w:left="0" w:header="0" w:footer="0" w:gutter="0"/>
          <w:pgNumType w:start="4"/>
          <w:cols w:num="1" w:space="708" w:equalWidth="0">
            <w:col w:w="13500" w:space="0"/>
          </w:cols>
        </w:sectPr>
      </w:pPr>
    </w:p>
    <w:p/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12" w:line="238" w:lineRule="auto"/>
        <w:ind w:left="318" w:right="425" w:hanging="319"/>
        <w:rPr>
          <w:rFonts w:ascii="KaiTi" w:eastAsia="KaiTi" w:hAnsi="KaiTi" w:cs="KaiTi"/>
          <w:sz w:val="20"/>
          <w:szCs w:val="20"/>
        </w:rPr>
      </w:pPr>
      <w:r>
        <w:rPr>
          <w:rFonts w:ascii="KaiTi" w:eastAsia="KaiTi" w:hAnsi="KaiTi" w:cs="KaiTi"/>
          <w:spacing w:val="20"/>
          <w:sz w:val="20"/>
          <w:szCs w:val="20"/>
        </w:rPr>
        <w:t>·</w:t>
      </w:r>
      <w:r>
        <w:rPr>
          <w:rFonts w:ascii="KaiTi" w:eastAsia="KaiTi" w:hAnsi="KaiTi" w:cs="KaiTi"/>
          <w:spacing w:val="96"/>
          <w:sz w:val="20"/>
          <w:szCs w:val="20"/>
        </w:rPr>
        <w:t xml:space="preserve"> </w:t>
      </w:r>
      <w:r>
        <w:rPr>
          <w:rFonts w:ascii="SimSun" w:eastAsia="SimSun" w:hAnsi="SimSun" w:cs="SimSun"/>
          <w:sz w:val="20"/>
          <w:szCs w:val="20"/>
        </w:rPr>
        <w:t>Gartner</w:t>
      </w:r>
      <w:r>
        <w:rPr>
          <w:rFonts w:ascii="KaiTi" w:eastAsia="KaiTi" w:hAnsi="KaiTi" w:cs="KaiTi"/>
          <w:spacing w:val="20"/>
          <w:sz w:val="20"/>
          <w:szCs w:val="20"/>
        </w:rPr>
        <w:t>预测2024年用于开发人工智能和分析项目</w:t>
      </w:r>
      <w:r>
        <w:rPr>
          <w:rFonts w:ascii="KaiTi" w:eastAsia="KaiTi" w:hAnsi="KaiTi" w:cs="KaiTi"/>
          <w:spacing w:val="19"/>
          <w:sz w:val="20"/>
          <w:szCs w:val="20"/>
        </w:rPr>
        <w:t>的数据</w:t>
      </w:r>
      <w:r>
        <w:rPr>
          <w:rFonts w:ascii="KaiTi" w:eastAsia="KaiTi" w:hAnsi="KaiTi" w:cs="KaiTi"/>
          <w:sz w:val="20"/>
          <w:szCs w:val="20"/>
        </w:rPr>
        <w:t xml:space="preserve"> </w:t>
      </w:r>
      <w:r>
        <w:rPr>
          <w:rFonts w:ascii="KaiTi" w:eastAsia="KaiTi" w:hAnsi="KaiTi" w:cs="KaiTi"/>
          <w:spacing w:val="12"/>
          <w:sz w:val="20"/>
          <w:szCs w:val="20"/>
        </w:rPr>
        <w:t>中</w:t>
      </w:r>
      <w:r>
        <w:rPr>
          <w:rFonts w:ascii="KaiTi" w:eastAsia="KaiTi" w:hAnsi="KaiTi" w:cs="KaiTi"/>
          <w:color w:val="BC0000"/>
          <w:spacing w:val="12"/>
          <w:sz w:val="20"/>
          <w:szCs w:val="20"/>
        </w:rPr>
        <w:t>60%</w:t>
      </w:r>
      <w:r>
        <w:rPr>
          <w:rFonts w:ascii="KaiTi" w:eastAsia="KaiTi" w:hAnsi="KaiTi" w:cs="KaiTi"/>
          <w:color w:val="BC0000"/>
          <w:spacing w:val="12"/>
          <w:sz w:val="20"/>
          <w:szCs w:val="20"/>
        </w:rPr>
        <w:t xml:space="preserve"> </w:t>
      </w:r>
      <w:r>
        <w:rPr>
          <w:rFonts w:ascii="KaiTi" w:eastAsia="KaiTi" w:hAnsi="KaiTi" w:cs="KaiTi"/>
          <w:spacing w:val="12"/>
          <w:sz w:val="20"/>
          <w:szCs w:val="20"/>
        </w:rPr>
        <w:t>将是合成数据</w:t>
      </w:r>
    </w:p>
    <w:p>
      <w:pPr>
        <w:spacing w:before="104" w:line="242" w:lineRule="auto"/>
        <w:ind w:left="318" w:right="455" w:hanging="319"/>
        <w:rPr>
          <w:rFonts w:ascii="KaiTi" w:eastAsia="KaiTi" w:hAnsi="KaiTi" w:cs="KaiTi"/>
          <w:sz w:val="20"/>
          <w:szCs w:val="20"/>
        </w:rPr>
      </w:pPr>
      <w:r>
        <w:rPr>
          <w:rFonts w:ascii="KaiTi" w:eastAsia="KaiTi" w:hAnsi="KaiTi" w:cs="KaiTi"/>
          <w:spacing w:val="20"/>
          <w:sz w:val="20"/>
          <w:szCs w:val="20"/>
        </w:rPr>
        <w:t>·</w:t>
      </w:r>
      <w:r>
        <w:rPr>
          <w:rFonts w:ascii="KaiTi" w:eastAsia="KaiTi" w:hAnsi="KaiTi" w:cs="KaiTi"/>
          <w:spacing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MIT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KaiTi" w:eastAsia="KaiTi" w:hAnsi="KaiTi" w:cs="KaiTi"/>
          <w:spacing w:val="20"/>
          <w:sz w:val="20"/>
          <w:szCs w:val="20"/>
        </w:rPr>
        <w:t>科技评论将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KaiTi" w:eastAsia="KaiTi" w:hAnsi="KaiTi" w:cs="KaiTi"/>
          <w:spacing w:val="20"/>
          <w:sz w:val="20"/>
          <w:szCs w:val="20"/>
        </w:rPr>
        <w:t>合成数据列为2022年十大突破性</w:t>
      </w:r>
      <w:r>
        <w:rPr>
          <w:rFonts w:ascii="KaiTi" w:eastAsia="KaiTi" w:hAnsi="KaiTi" w:cs="KaiTi"/>
          <w:spacing w:val="19"/>
          <w:sz w:val="20"/>
          <w:szCs w:val="20"/>
        </w:rPr>
        <w:t>技术</w:t>
      </w:r>
      <w:r>
        <w:rPr>
          <w:rFonts w:ascii="KaiTi" w:eastAsia="KaiTi" w:hAnsi="KaiTi" w:cs="KaiTi"/>
          <w:sz w:val="20"/>
          <w:szCs w:val="20"/>
        </w:rPr>
        <w:t xml:space="preserve"> </w:t>
      </w:r>
      <w:r>
        <w:rPr>
          <w:rFonts w:ascii="KaiTi" w:eastAsia="KaiTi" w:hAnsi="KaiTi" w:cs="KaiTi"/>
          <w:spacing w:val="19"/>
          <w:sz w:val="20"/>
          <w:szCs w:val="20"/>
        </w:rPr>
        <w:t>之一</w:t>
      </w:r>
      <w:r>
        <w:rPr>
          <w:rFonts w:ascii="KaiTi" w:eastAsia="KaiTi" w:hAnsi="KaiTi" w:cs="KaiTi"/>
          <w:spacing w:val="-38"/>
          <w:sz w:val="20"/>
          <w:szCs w:val="20"/>
        </w:rPr>
        <w:t xml:space="preserve"> </w:t>
      </w:r>
      <w:r>
        <w:rPr>
          <w:rFonts w:ascii="KaiTi" w:eastAsia="KaiTi" w:hAnsi="KaiTi" w:cs="KaiTi"/>
          <w:spacing w:val="19"/>
          <w:sz w:val="20"/>
          <w:szCs w:val="20"/>
        </w:rPr>
        <w:t>，称其有望解决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KaiTi" w:eastAsia="KaiTi" w:hAnsi="KaiTi" w:cs="KaiTi"/>
          <w:spacing w:val="19"/>
          <w:sz w:val="20"/>
          <w:szCs w:val="20"/>
        </w:rPr>
        <w:t>领域的数据鸿沟问题</w:t>
      </w:r>
    </w:p>
    <w:p>
      <w:pPr>
        <w:spacing w:before="117" w:line="212" w:lineRule="auto"/>
        <w:rPr>
          <w:rFonts w:ascii="KaiTi" w:eastAsia="KaiTi" w:hAnsi="KaiTi" w:cs="KaiTi"/>
          <w:sz w:val="20"/>
          <w:szCs w:val="20"/>
        </w:rPr>
      </w:pPr>
      <w:r>
        <w:rPr>
          <w:rFonts w:ascii="KaiTi" w:eastAsia="KaiTi" w:hAnsi="KaiTi" w:cs="KaiTi"/>
          <w:sz w:val="20"/>
          <w:szCs w:val="20"/>
        </w:rPr>
        <w:t>·</w:t>
      </w:r>
      <w:r>
        <w:rPr>
          <w:rFonts w:ascii="KaiTi" w:eastAsia="KaiTi" w:hAnsi="KaiTi" w:cs="KaiTi"/>
          <w:spacing w:val="87"/>
          <w:sz w:val="20"/>
          <w:szCs w:val="20"/>
        </w:rPr>
        <w:t xml:space="preserve"> </w:t>
      </w:r>
      <w:r>
        <w:rPr>
          <w:rFonts w:ascii="KaiTi" w:eastAsia="KaiTi" w:hAnsi="KaiTi" w:cs="KaiTi"/>
          <w:sz w:val="20"/>
          <w:szCs w:val="20"/>
        </w:rPr>
        <w:t>埃</w:t>
      </w:r>
      <w:r>
        <w:rPr>
          <w:rFonts w:ascii="KaiTi" w:eastAsia="KaiTi" w:hAnsi="KaiTi" w:cs="KaiTi"/>
          <w:spacing w:val="-44"/>
          <w:sz w:val="20"/>
          <w:szCs w:val="20"/>
        </w:rPr>
        <w:t xml:space="preserve"> </w:t>
      </w:r>
      <w:r>
        <w:rPr>
          <w:rFonts w:ascii="KaiTi" w:eastAsia="KaiTi" w:hAnsi="KaiTi" w:cs="KaiTi"/>
          <w:sz w:val="20"/>
          <w:szCs w:val="20"/>
        </w:rPr>
        <w:t>森</w:t>
      </w:r>
      <w:r>
        <w:rPr>
          <w:rFonts w:ascii="KaiTi" w:eastAsia="KaiTi" w:hAnsi="KaiTi" w:cs="KaiTi"/>
          <w:spacing w:val="-37"/>
          <w:sz w:val="20"/>
          <w:szCs w:val="20"/>
        </w:rPr>
        <w:t xml:space="preserve"> </w:t>
      </w:r>
      <w:r>
        <w:rPr>
          <w:rFonts w:ascii="KaiTi" w:eastAsia="KaiTi" w:hAnsi="KaiTi" w:cs="KaiTi"/>
          <w:sz w:val="20"/>
          <w:szCs w:val="20"/>
        </w:rPr>
        <w:t>哲</w:t>
      </w:r>
      <w:r>
        <w:rPr>
          <w:rFonts w:ascii="KaiTi" w:eastAsia="KaiTi" w:hAnsi="KaiTi" w:cs="KaiTi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(Accenture)</w:t>
      </w:r>
      <w:r>
        <w:rPr>
          <w:rFonts w:ascii="Times New Roman" w:eastAsia="Times New Roman" w:hAnsi="Times New Roman" w:cs="Times New Roman"/>
          <w:spacing w:val="-28"/>
          <w:sz w:val="20"/>
          <w:szCs w:val="20"/>
        </w:rPr>
        <w:t xml:space="preserve"> </w:t>
      </w:r>
      <w:r>
        <w:rPr>
          <w:rFonts w:ascii="SimSun" w:eastAsia="SimSun" w:hAnsi="SimSun" w:cs="SimSun"/>
          <w:sz w:val="20"/>
          <w:szCs w:val="20"/>
        </w:rPr>
        <w:t>、</w:t>
      </w:r>
      <w:r>
        <w:rPr>
          <w:rFonts w:ascii="Times New Roman" w:eastAsia="Times New Roman" w:hAnsi="Times New Roman" w:cs="Times New Roman"/>
          <w:sz w:val="20"/>
          <w:szCs w:val="20"/>
        </w:rPr>
        <w:t>Forrest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29"/>
          <w:sz w:val="20"/>
          <w:szCs w:val="20"/>
        </w:rPr>
        <w:t xml:space="preserve"> </w:t>
      </w:r>
      <w:r>
        <w:rPr>
          <w:rFonts w:ascii="SimSun" w:eastAsia="SimSun" w:hAnsi="SimSun" w:cs="SimSun"/>
          <w:spacing w:val="-1"/>
          <w:sz w:val="20"/>
          <w:szCs w:val="20"/>
        </w:rPr>
        <w:t>、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CB               Insights</w:t>
      </w:r>
      <w:r>
        <w:rPr>
          <w:rFonts w:ascii="KaiTi" w:eastAsia="KaiTi" w:hAnsi="KaiTi" w:cs="KaiTi"/>
          <w:spacing w:val="-1"/>
          <w:sz w:val="20"/>
          <w:szCs w:val="20"/>
        </w:rPr>
        <w:t>等研究咨</w:t>
      </w:r>
    </w:p>
    <w:p>
      <w:pPr>
        <w:spacing w:before="38" w:line="223" w:lineRule="auto"/>
        <w:ind w:left="319"/>
        <w:rPr>
          <w:rFonts w:ascii="KaiTi" w:eastAsia="KaiTi" w:hAnsi="KaiTi" w:cs="KaiTi"/>
          <w:sz w:val="20"/>
          <w:szCs w:val="20"/>
        </w:rPr>
      </w:pPr>
      <w:r>
        <w:rPr>
          <w:rFonts w:ascii="KaiTi" w:eastAsia="KaiTi" w:hAnsi="KaiTi" w:cs="KaiTi"/>
          <w:spacing w:val="23"/>
          <w:sz w:val="20"/>
          <w:szCs w:val="20"/>
        </w:rPr>
        <w:t>询公司都将合成数据列为人工智能未来发展的核心要素</w:t>
      </w:r>
    </w:p>
    <w:tbl>
      <w:tblPr>
        <w:tblStyle w:val="TableNormal0"/>
        <w:tblW w:w="5114" w:type="dxa"/>
        <w:tblInd w:w="7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553"/>
        <w:gridCol w:w="2852"/>
        <w:gridCol w:w="1709"/>
      </w:tblGrid>
      <w:tr>
        <w:tblPrEx>
          <w:tblW w:w="5114" w:type="dxa"/>
          <w:tblInd w:w="7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2240"/>
        </w:trPr>
        <w:tc>
          <w:tcPr>
            <w:tcW w:w="553" w:type="dxa"/>
            <w:vAlign w:val="top"/>
          </w:tcPr>
          <w:p>
            <w:pPr>
              <w:pStyle w:val="TableText"/>
              <w:spacing w:line="252" w:lineRule="auto"/>
              <w:rPr>
                <w:sz w:val="21"/>
              </w:rPr>
            </w:pPr>
          </w:p>
          <w:p>
            <w:pPr>
              <w:pStyle w:val="TableText"/>
              <w:spacing w:line="253" w:lineRule="auto"/>
              <w:rPr>
                <w:sz w:val="21"/>
              </w:rPr>
            </w:pPr>
          </w:p>
          <w:p>
            <w:pPr>
              <w:pStyle w:val="TableText"/>
              <w:spacing w:line="253" w:lineRule="auto"/>
              <w:rPr>
                <w:sz w:val="21"/>
              </w:rPr>
            </w:pPr>
          </w:p>
          <w:p>
            <w:pPr>
              <w:pStyle w:val="TableText"/>
              <w:spacing w:line="253" w:lineRule="auto"/>
              <w:rPr>
                <w:sz w:val="21"/>
              </w:rPr>
            </w:pPr>
          </w:p>
          <w:p>
            <w:pPr>
              <w:pStyle w:val="TableText"/>
              <w:spacing w:before="26" w:line="221" w:lineRule="auto"/>
              <w:ind w:left="240" w:right="7" w:hanging="24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b/>
                <w:bCs/>
                <w:spacing w:val="-2"/>
              </w:rPr>
              <w:t>Data</w:t>
            </w:r>
            <w:r>
              <w:rPr>
                <w:b/>
                <w:bCs/>
                <w:spacing w:val="4"/>
              </w:rPr>
              <w:t xml:space="preserve">     </w:t>
            </w:r>
            <w:r>
              <w:rPr>
                <w:b/>
                <w:bCs/>
                <w:spacing w:val="-2"/>
              </w:rPr>
              <w:t>Used</w:t>
            </w:r>
            <w:r>
              <w:rPr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3"/>
                <w:szCs w:val="13"/>
              </w:rPr>
              <w:t>for Al</w:t>
            </w:r>
          </w:p>
        </w:tc>
        <w:tc>
          <w:tcPr>
            <w:tcW w:w="2852" w:type="dxa"/>
            <w:vAlign w:val="top"/>
          </w:tcPr>
          <w:p>
            <w:pPr>
              <w:pStyle w:val="TableText"/>
              <w:spacing w:line="290" w:lineRule="auto"/>
              <w:rPr>
                <w:sz w:val="21"/>
              </w:rPr>
            </w:pPr>
          </w:p>
          <w:p>
            <w:pPr>
              <w:pStyle w:val="TableText"/>
              <w:spacing w:line="291" w:lineRule="auto"/>
              <w:rPr>
                <w:sz w:val="21"/>
              </w:rPr>
            </w:pPr>
          </w:p>
          <w:p>
            <w:pPr>
              <w:pStyle w:val="TableText"/>
              <w:spacing w:line="291" w:lineRule="auto"/>
              <w:rPr>
                <w:sz w:val="21"/>
              </w:rPr>
            </w:pPr>
          </w:p>
          <w:p>
            <w:pPr>
              <w:pStyle w:val="TableText"/>
              <w:spacing w:before="26" w:line="196" w:lineRule="auto"/>
              <w:ind w:left="1086"/>
            </w:pPr>
            <w:r>
              <w:drawing>
                <wp:anchor distT="0" distB="0" distL="0" distR="0" simplePos="0" relativeHeight="251664384" behindDoc="1" locked="0" layoutInCell="1" allowOverlap="1">
                  <wp:simplePos x="0" y="0"/>
                  <wp:positionH relativeFrom="column">
                    <wp:posOffset>4432</wp:posOffset>
                  </wp:positionH>
                  <wp:positionV relativeFrom="paragraph">
                    <wp:posOffset>-557184</wp:posOffset>
                  </wp:positionV>
                  <wp:extent cx="1746303" cy="1422415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303" cy="142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1"/>
              </w:rPr>
              <w:t>Future</w:t>
            </w:r>
            <w:r>
              <w:rPr>
                <w:b/>
                <w:bCs/>
                <w:spacing w:val="1"/>
              </w:rPr>
              <w:t xml:space="preserve">     </w:t>
            </w:r>
            <w:r>
              <w:rPr>
                <w:b/>
                <w:bCs/>
                <w:spacing w:val="-1"/>
              </w:rPr>
              <w:t>Al</w:t>
            </w:r>
          </w:p>
          <w:p>
            <w:pPr>
              <w:pStyle w:val="TableText"/>
              <w:spacing w:before="166" w:line="198" w:lineRule="auto"/>
              <w:ind w:left="2166"/>
            </w:pPr>
            <w:r>
              <w:pict>
                <v:shape id="_x0000_s1029" type="#_x0000_t202" style="width:28.55pt;height:6.1pt;margin-top:8.54pt;margin-left:10.35pt;position:absolute;z-index:251665408" filled="f" stroked="f">
                  <o:lock v:ext="edit" aspectratio="f"/>
                  <v:textbox inset="0,0,0,0">
                    <w:txbxContent>
                      <w:p>
                        <w:pPr>
                          <w:spacing w:before="20" w:line="188" w:lineRule="auto"/>
                          <w:ind w:left="20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9"/>
                            <w:szCs w:val="9"/>
                          </w:rPr>
                          <w:t>Today's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9"/>
                            <w:szCs w:val="9"/>
                          </w:rPr>
                          <w:t xml:space="preserve"> 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9"/>
                            <w:szCs w:val="9"/>
                          </w:rPr>
                          <w:t>Al</w:t>
                        </w:r>
                      </w:p>
                    </w:txbxContent>
                  </v:textbox>
                </v:shape>
              </w:pict>
            </w:r>
            <w:r>
              <w:rPr>
                <w:color w:val="0095D6"/>
                <w:spacing w:val="-1"/>
              </w:rPr>
              <w:t>Synthetic</w:t>
            </w:r>
          </w:p>
          <w:p>
            <w:pPr>
              <w:spacing w:before="38" w:line="185" w:lineRule="auto"/>
              <w:ind w:left="227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34E6F"/>
                <w:spacing w:val="-1"/>
                <w:sz w:val="9"/>
                <w:szCs w:val="9"/>
              </w:rPr>
              <w:t>Data</w:t>
            </w:r>
          </w:p>
          <w:p>
            <w:pPr>
              <w:pStyle w:val="TableText"/>
              <w:spacing w:line="446" w:lineRule="auto"/>
              <w:rPr>
                <w:sz w:val="21"/>
              </w:rPr>
            </w:pPr>
          </w:p>
          <w:p>
            <w:pPr>
              <w:pStyle w:val="TableText"/>
              <w:spacing w:before="26" w:line="196" w:lineRule="auto"/>
              <w:ind w:left="2277"/>
            </w:pPr>
            <w:r>
              <w:rPr>
                <w:b/>
                <w:bCs/>
                <w:color w:val="FFFFFF"/>
                <w:spacing w:val="-2"/>
              </w:rPr>
              <w:t>Real</w:t>
            </w:r>
          </w:p>
          <w:p>
            <w:pPr>
              <w:pStyle w:val="TableText"/>
              <w:spacing w:before="55" w:line="196" w:lineRule="auto"/>
              <w:ind w:left="2277"/>
            </w:pPr>
            <w:r>
              <w:rPr>
                <w:b/>
                <w:bCs/>
                <w:color w:val="FFFFFF"/>
                <w:spacing w:val="-2"/>
              </w:rPr>
              <w:t>Data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spacing w:line="312" w:lineRule="auto"/>
              <w:rPr>
                <w:sz w:val="21"/>
              </w:rPr>
            </w:pPr>
          </w:p>
          <w:p>
            <w:pPr>
              <w:pStyle w:val="TableText"/>
              <w:spacing w:line="313" w:lineRule="auto"/>
              <w:rPr>
                <w:sz w:val="21"/>
              </w:rPr>
            </w:pPr>
          </w:p>
          <w:p>
            <w:pPr>
              <w:pStyle w:val="TableText"/>
              <w:spacing w:before="25" w:line="198" w:lineRule="auto"/>
              <w:ind w:left="95"/>
            </w:pPr>
            <w:r>
              <w:t xml:space="preserve">·Artificially      </w:t>
            </w:r>
            <w:r>
              <w:rPr>
                <w:spacing w:val="-1"/>
              </w:rPr>
              <w:t xml:space="preserve"> Generated       Data</w:t>
            </w:r>
          </w:p>
          <w:p>
            <w:pPr>
              <w:pStyle w:val="TableText"/>
              <w:spacing w:before="35" w:line="198" w:lineRule="auto"/>
              <w:ind w:left="95"/>
            </w:pPr>
            <w:r>
              <w:rPr>
                <w:spacing w:val="-1"/>
              </w:rPr>
              <w:t>·Generated       From       Simple</w:t>
            </w:r>
          </w:p>
          <w:p>
            <w:pPr>
              <w:pStyle w:val="TableText"/>
              <w:spacing w:before="53" w:line="198" w:lineRule="auto"/>
              <w:ind w:left="144"/>
            </w:pPr>
            <w:r>
              <w:rPr>
                <w:spacing w:val="-1"/>
              </w:rPr>
              <w:t>Rules,Statistical</w:t>
            </w:r>
            <w:r>
              <w:rPr>
                <w:spacing w:val="2"/>
              </w:rPr>
              <w:t xml:space="preserve">             </w:t>
            </w:r>
            <w:r>
              <w:rPr>
                <w:spacing w:val="-1"/>
              </w:rPr>
              <w:t>Modelling,</w:t>
            </w:r>
          </w:p>
          <w:p>
            <w:pPr>
              <w:pStyle w:val="TableText"/>
              <w:spacing w:before="5" w:line="123" w:lineRule="exact"/>
              <w:ind w:left="144"/>
            </w:pPr>
            <w:r>
              <w:rPr>
                <w:spacing w:val="-1"/>
              </w:rPr>
              <w:t>Simulation</w:t>
            </w:r>
            <w:r>
              <w:rPr>
                <w:spacing w:val="6"/>
                <w:w w:val="102"/>
              </w:rPr>
              <w:t xml:space="preserve">     </w:t>
            </w:r>
            <w:r>
              <w:rPr>
                <w:spacing w:val="-1"/>
              </w:rPr>
              <w:t>and      Other</w:t>
            </w:r>
          </w:p>
          <w:p>
            <w:pPr>
              <w:pStyle w:val="TableText"/>
              <w:spacing w:before="28" w:line="196" w:lineRule="auto"/>
              <w:ind w:left="144"/>
            </w:pPr>
            <w:r>
              <w:rPr>
                <w:spacing w:val="-1"/>
              </w:rPr>
              <w:t>Techniques</w:t>
            </w:r>
          </w:p>
          <w:p>
            <w:pPr>
              <w:pStyle w:val="TableText"/>
              <w:spacing w:line="393" w:lineRule="auto"/>
              <w:rPr>
                <w:sz w:val="21"/>
              </w:rPr>
            </w:pPr>
          </w:p>
          <w:p>
            <w:pPr>
              <w:pStyle w:val="TableText"/>
              <w:spacing w:before="26" w:line="198" w:lineRule="auto"/>
              <w:ind w:left="95"/>
            </w:pPr>
            <w:r>
              <w:rPr>
                <w:spacing w:val="-2"/>
              </w:rPr>
              <w:t>·Obtained</w:t>
            </w:r>
            <w:r>
              <w:rPr>
                <w:spacing w:val="3"/>
              </w:rPr>
              <w:t xml:space="preserve">      </w:t>
            </w:r>
            <w:r>
              <w:rPr>
                <w:spacing w:val="-2"/>
              </w:rPr>
              <w:t>From</w:t>
            </w:r>
            <w:r>
              <w:rPr>
                <w:spacing w:val="1"/>
              </w:rPr>
              <w:t xml:space="preserve">      </w:t>
            </w:r>
            <w:r>
              <w:rPr>
                <w:spacing w:val="-2"/>
              </w:rPr>
              <w:t>Direct</w:t>
            </w:r>
          </w:p>
          <w:p>
            <w:pPr>
              <w:pStyle w:val="TableText"/>
              <w:spacing w:before="26" w:line="196" w:lineRule="auto"/>
              <w:ind w:left="144"/>
            </w:pPr>
            <w:r>
              <w:rPr>
                <w:spacing w:val="-1"/>
              </w:rPr>
              <w:t>Measurements</w:t>
            </w:r>
          </w:p>
          <w:p>
            <w:pPr>
              <w:spacing w:before="49" w:line="192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</w:rPr>
              <w:t>·Constrained</w:t>
            </w:r>
            <w:r>
              <w:rPr>
                <w:rFonts w:ascii="Times New Roman" w:eastAsia="Times New Roman" w:hAnsi="Times New Roman" w:cs="Times New Roman"/>
                <w:spacing w:val="1"/>
                <w:sz w:val="9"/>
                <w:szCs w:val="9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</w:rPr>
              <w:t xml:space="preserve">by         </w:t>
            </w:r>
            <w:r>
              <w:rPr>
                <w:rFonts w:ascii="Times New Roman" w:eastAsia="Times New Roman" w:hAnsi="Times New Roman" w:cs="Times New Roman"/>
                <w:spacing w:val="-1"/>
                <w:sz w:val="9"/>
                <w:szCs w:val="9"/>
              </w:rPr>
              <w:t xml:space="preserve">   Cost,Logistics,</w:t>
            </w:r>
          </w:p>
          <w:p>
            <w:pPr>
              <w:pStyle w:val="TableText"/>
              <w:spacing w:before="56" w:line="196" w:lineRule="auto"/>
              <w:ind w:left="144"/>
            </w:pPr>
            <w:r>
              <w:rPr>
                <w:spacing w:val="-1"/>
              </w:rPr>
              <w:t>Privacy       Reasons</w:t>
            </w:r>
          </w:p>
        </w:tc>
      </w:tr>
    </w:tbl>
    <w:p>
      <w:pPr>
        <w:sectPr>
          <w:headerReference w:type="default" r:id="rId14"/>
          <w:footerReference w:type="default" r:id="rId15"/>
          <w:type w:val="continuous"/>
          <w:pgSz w:w="13500" w:h="7600"/>
          <w:pgMar w:top="400" w:right="0" w:bottom="1" w:left="0" w:header="0" w:footer="0" w:gutter="0"/>
          <w:pgNumType w:start="5"/>
          <w:cols w:num="3" w:space="708" w:equalWidth="0">
            <w:col w:w="720" w:space="30"/>
            <w:col w:w="6200" w:space="100"/>
            <w:col w:w="6451" w:space="0"/>
          </w:cols>
        </w:sectPr>
      </w:pPr>
    </w:p>
    <w:p>
      <w:pPr>
        <w:spacing w:before="77" w:line="70" w:lineRule="exact"/>
        <w:ind w:left="699"/>
        <w:rPr>
          <w:rFonts w:ascii="SimSun" w:eastAsia="SimSun" w:hAnsi="SimSun" w:cs="SimSun"/>
          <w:sz w:val="9"/>
          <w:szCs w:val="9"/>
        </w:rPr>
      </w:pPr>
      <w:r>
        <w:pict>
          <v:shape id="_x0000_s1030" type="#_x0000_t202" style="width:10.8pt;height:6.5pt;margin-top:2.85pt;margin-left:151.5pt;position:absolute;z-index:251666432" filled="f" stroked="f">
            <o:lock v:ext="edit" aspectratio="f"/>
            <v:textbox inset="0,0,0,0">
              <w:txbxContent>
                <w:p>
                  <w:pPr>
                    <w:spacing w:before="20" w:line="183" w:lineRule="auto"/>
                    <w:ind w:left="20"/>
                    <w:rPr>
                      <w:rFonts w:ascii="SimSun" w:eastAsia="SimSun" w:hAnsi="SimSun" w:cs="SimSun"/>
                      <w:sz w:val="9"/>
                      <w:szCs w:val="9"/>
                    </w:rPr>
                  </w:pPr>
                  <w:r>
                    <w:rPr>
                      <w:rFonts w:ascii="SimSun" w:eastAsia="SimSun" w:hAnsi="SimSun" w:cs="SimSun"/>
                      <w:spacing w:val="-1"/>
                      <w:sz w:val="9"/>
                      <w:szCs w:val="9"/>
                    </w:rPr>
                    <w:t>2030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-1"/>
          <w:position w:val="-1"/>
          <w:sz w:val="9"/>
          <w:szCs w:val="9"/>
        </w:rPr>
        <w:t>2020</w:t>
      </w:r>
    </w:p>
    <w:p>
      <w:pPr>
        <w:spacing w:line="63" w:lineRule="exact"/>
        <w:ind w:left="1890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9"/>
          <w:szCs w:val="9"/>
        </w:rPr>
        <w:t>Time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" w:line="241" w:lineRule="auto"/>
        <w:ind w:left="320" w:right="692" w:hanging="320"/>
        <w:rPr>
          <w:rFonts w:ascii="KaiTi" w:eastAsia="KaiTi" w:hAnsi="KaiTi" w:cs="KaiTi"/>
          <w:sz w:val="20"/>
          <w:szCs w:val="20"/>
        </w:rPr>
      </w:pPr>
      <w:r>
        <w:rPr>
          <w:rFonts w:ascii="KaiTi" w:eastAsia="KaiTi" w:hAnsi="KaiTi" w:cs="KaiTi"/>
          <w:spacing w:val="21"/>
          <w:sz w:val="20"/>
          <w:szCs w:val="20"/>
        </w:rPr>
        <w:t>·</w:t>
      </w:r>
      <w:r>
        <w:rPr>
          <w:rFonts w:ascii="KaiTi" w:eastAsia="KaiTi" w:hAnsi="KaiTi" w:cs="KaiTi"/>
          <w:spacing w:val="84"/>
          <w:sz w:val="20"/>
          <w:szCs w:val="20"/>
        </w:rPr>
        <w:t xml:space="preserve"> </w:t>
      </w:r>
      <w:r>
        <w:rPr>
          <w:rFonts w:ascii="KaiTi" w:eastAsia="KaiTi" w:hAnsi="KaiTi" w:cs="KaiTi"/>
          <w:spacing w:val="21"/>
          <w:sz w:val="20"/>
          <w:szCs w:val="20"/>
        </w:rPr>
        <w:t>工业领域数据面临“严、繁、杂、散”的困境，利用合</w:t>
      </w:r>
      <w:r>
        <w:rPr>
          <w:rFonts w:ascii="KaiTi" w:eastAsia="KaiTi" w:hAnsi="KaiTi" w:cs="KaiTi"/>
          <w:sz w:val="20"/>
          <w:szCs w:val="20"/>
        </w:rPr>
        <w:t xml:space="preserve"> </w:t>
      </w:r>
      <w:r>
        <w:rPr>
          <w:rFonts w:ascii="KaiTi" w:eastAsia="KaiTi" w:hAnsi="KaiTi" w:cs="KaiTi"/>
          <w:spacing w:val="25"/>
          <w:sz w:val="20"/>
          <w:szCs w:val="20"/>
        </w:rPr>
        <w:t>成数据技术生成符合真实世界情况的数据，将有效解决</w:t>
      </w:r>
      <w:r>
        <w:rPr>
          <w:rFonts w:ascii="KaiTi" w:eastAsia="KaiTi" w:hAnsi="KaiTi" w:cs="KaiTi"/>
          <w:spacing w:val="6"/>
          <w:sz w:val="20"/>
          <w:szCs w:val="20"/>
        </w:rPr>
        <w:t xml:space="preserve"> </w:t>
      </w:r>
      <w:r>
        <w:rPr>
          <w:rFonts w:ascii="KaiTi" w:eastAsia="KaiTi" w:hAnsi="KaiTi" w:cs="KaiTi"/>
          <w:spacing w:val="26"/>
          <w:sz w:val="20"/>
          <w:szCs w:val="20"/>
        </w:rPr>
        <w:t>工业领域</w:t>
      </w:r>
      <w:r>
        <w:rPr>
          <w:rFonts w:ascii="KaiTi" w:eastAsia="KaiTi" w:hAnsi="KaiTi" w:cs="KaiTi"/>
          <w:color w:val="BD0000"/>
          <w:spacing w:val="26"/>
          <w:sz w:val="20"/>
          <w:szCs w:val="20"/>
        </w:rPr>
        <w:t>真实数据短缺</w:t>
      </w:r>
      <w:r>
        <w:rPr>
          <w:rFonts w:ascii="KaiTi" w:eastAsia="KaiTi" w:hAnsi="KaiTi" w:cs="KaiTi"/>
          <w:spacing w:val="26"/>
          <w:sz w:val="20"/>
          <w:szCs w:val="20"/>
        </w:rPr>
        <w:t>、</w:t>
      </w:r>
      <w:r>
        <w:rPr>
          <w:rFonts w:ascii="KaiTi" w:eastAsia="KaiTi" w:hAnsi="KaiTi" w:cs="KaiTi"/>
          <w:color w:val="BD0000"/>
          <w:spacing w:val="26"/>
          <w:sz w:val="20"/>
          <w:szCs w:val="20"/>
        </w:rPr>
        <w:t>数据采集耗时费力</w:t>
      </w:r>
      <w:r>
        <w:rPr>
          <w:rFonts w:ascii="KaiTi" w:eastAsia="KaiTi" w:hAnsi="KaiTi" w:cs="KaiTi"/>
          <w:spacing w:val="26"/>
          <w:sz w:val="20"/>
          <w:szCs w:val="20"/>
        </w:rPr>
        <w:t>、</w:t>
      </w:r>
      <w:r>
        <w:rPr>
          <w:rFonts w:ascii="KaiTi" w:eastAsia="KaiTi" w:hAnsi="KaiTi" w:cs="KaiTi"/>
          <w:color w:val="BD0000"/>
          <w:spacing w:val="26"/>
          <w:sz w:val="20"/>
          <w:szCs w:val="20"/>
        </w:rPr>
        <w:t>数据标注</w:t>
      </w:r>
      <w:r>
        <w:rPr>
          <w:rFonts w:ascii="KaiTi" w:eastAsia="KaiTi" w:hAnsi="KaiTi" w:cs="KaiTi"/>
          <w:color w:val="BD0000"/>
          <w:spacing w:val="12"/>
          <w:sz w:val="20"/>
          <w:szCs w:val="20"/>
        </w:rPr>
        <w:t xml:space="preserve"> </w:t>
      </w:r>
      <w:r>
        <w:rPr>
          <w:rFonts w:ascii="KaiTi" w:eastAsia="KaiTi" w:hAnsi="KaiTi" w:cs="KaiTi"/>
          <w:color w:val="BD0000"/>
          <w:spacing w:val="23"/>
          <w:sz w:val="20"/>
          <w:szCs w:val="20"/>
        </w:rPr>
        <w:t>量大成本高</w:t>
      </w:r>
      <w:r>
        <w:rPr>
          <w:rFonts w:ascii="KaiTi" w:eastAsia="KaiTi" w:hAnsi="KaiTi" w:cs="KaiTi"/>
          <w:spacing w:val="23"/>
          <w:sz w:val="20"/>
          <w:szCs w:val="20"/>
        </w:rPr>
        <w:t>和</w:t>
      </w:r>
      <w:r>
        <w:rPr>
          <w:rFonts w:ascii="KaiTi" w:eastAsia="KaiTi" w:hAnsi="KaiTi" w:cs="KaiTi"/>
          <w:color w:val="BD0000"/>
          <w:spacing w:val="23"/>
          <w:sz w:val="20"/>
          <w:szCs w:val="20"/>
        </w:rPr>
        <w:t>真实数据隐私泄露风险</w:t>
      </w:r>
      <w:r>
        <w:rPr>
          <w:rFonts w:ascii="KaiTi" w:eastAsia="KaiTi" w:hAnsi="KaiTi" w:cs="KaiTi"/>
          <w:spacing w:val="23"/>
          <w:sz w:val="20"/>
          <w:szCs w:val="20"/>
        </w:rPr>
        <w:t>等痛点问题</w:t>
      </w:r>
    </w:p>
    <w:p>
      <w:pPr>
        <w:spacing w:before="119" w:line="231" w:lineRule="auto"/>
        <w:ind w:left="319" w:right="703" w:hanging="310"/>
        <w:rPr>
          <w:rFonts w:ascii="KaiTi" w:eastAsia="KaiTi" w:hAnsi="KaiTi" w:cs="KaiTi"/>
          <w:sz w:val="20"/>
          <w:szCs w:val="20"/>
        </w:rPr>
      </w:pPr>
      <w:r>
        <w:rPr>
          <w:rFonts w:ascii="KaiTi" w:eastAsia="KaiTi" w:hAnsi="KaiTi" w:cs="KaiTi"/>
          <w:spacing w:val="22"/>
          <w:sz w:val="20"/>
          <w:szCs w:val="20"/>
        </w:rPr>
        <w:t>·</w:t>
      </w:r>
      <w:r>
        <w:rPr>
          <w:rFonts w:ascii="KaiTi" w:eastAsia="KaiTi" w:hAnsi="KaiTi" w:cs="KaiTi"/>
          <w:spacing w:val="87"/>
          <w:sz w:val="20"/>
          <w:szCs w:val="20"/>
        </w:rPr>
        <w:t xml:space="preserve"> </w:t>
      </w:r>
      <w:r>
        <w:rPr>
          <w:rFonts w:ascii="KaiTi" w:eastAsia="KaiTi" w:hAnsi="KaiTi" w:cs="KaiTi"/>
          <w:spacing w:val="22"/>
          <w:sz w:val="20"/>
          <w:szCs w:val="20"/>
        </w:rPr>
        <w:t>合成数据将成为工业人工智能发展的重要支撑，更</w:t>
      </w:r>
      <w:r>
        <w:rPr>
          <w:rFonts w:ascii="KaiTi" w:eastAsia="KaiTi" w:hAnsi="KaiTi" w:cs="KaiTi"/>
          <w:spacing w:val="21"/>
          <w:sz w:val="20"/>
          <w:szCs w:val="20"/>
        </w:rPr>
        <w:t>是数</w:t>
      </w:r>
      <w:r>
        <w:rPr>
          <w:rFonts w:ascii="KaiTi" w:eastAsia="KaiTi" w:hAnsi="KaiTi" w:cs="KaiTi"/>
          <w:sz w:val="20"/>
          <w:szCs w:val="20"/>
        </w:rPr>
        <w:t xml:space="preserve"> </w:t>
      </w:r>
      <w:r>
        <w:rPr>
          <w:rFonts w:ascii="KaiTi" w:eastAsia="KaiTi" w:hAnsi="KaiTi" w:cs="KaiTi"/>
          <w:spacing w:val="23"/>
          <w:sz w:val="20"/>
          <w:szCs w:val="20"/>
        </w:rPr>
        <w:t>据要素市场“增量提质”不可或缺的有效手段</w:t>
      </w:r>
    </w:p>
    <w:p>
      <w:pPr>
        <w:spacing w:before="230" w:line="2510" w:lineRule="exact"/>
        <w:ind w:firstLine="409"/>
      </w:pPr>
      <w:r>
        <w:rPr>
          <w:position w:val="-50"/>
        </w:rPr>
        <w:drawing>
          <wp:inline distT="0" distB="0" distL="0" distR="0">
            <wp:extent cx="3251206" cy="1593883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51206" cy="1593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10" w:lineRule="exact"/>
      </w:pPr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7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https://d.book118.com/677100022001006054</w:t>
        </w:r>
      </w:hyperlink>
    </w:p>
    <w:p>
      <w:pPr>
        <w:spacing w:line="2510" w:lineRule="exact"/>
      </w:pPr>
    </w:p>
    <w:sectPr>
      <w:headerReference w:type="default" r:id="rId18"/>
      <w:footerReference w:type="default" r:id="rId19"/>
      <w:type w:val="nextPage"/>
      <w:pgSz w:w="13500" w:h="7600"/>
      <w:pgMar w:top="400" w:right="0" w:bottom="1" w:left="0" w:header="0" w:footer="0" w:gutter="0"/>
      <w:pgNumType w:start="6"/>
      <w:cols w:num="3" w:space="708" w:equalWidth="0">
        <w:col w:w="720" w:space="30"/>
        <w:col w:w="6200" w:space="100"/>
        <w:col w:w="6451" w:space="0"/>
      </w:cols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Arial" w:eastAsia="Arial" w:hAnsi="Arial" w:cs="Arial"/>
      <w:sz w:val="9"/>
      <w:szCs w:val="9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4.xml" /><Relationship Id="rId12" Type="http://schemas.openxmlformats.org/officeDocument/2006/relationships/footer" Target="footer2.xml" /><Relationship Id="rId13" Type="http://schemas.openxmlformats.org/officeDocument/2006/relationships/image" Target="media/image4.jpeg" /><Relationship Id="rId14" Type="http://schemas.openxmlformats.org/officeDocument/2006/relationships/header" Target="header5.xml" /><Relationship Id="rId15" Type="http://schemas.openxmlformats.org/officeDocument/2006/relationships/footer" Target="footer3.xml" /><Relationship Id="rId16" Type="http://schemas.openxmlformats.org/officeDocument/2006/relationships/image" Target="media/image5.jpeg" /><Relationship Id="rId17" Type="http://schemas.openxmlformats.org/officeDocument/2006/relationships/hyperlink" Target="https://d.book118.com/677100022001006054" TargetMode="External" /><Relationship Id="rId18" Type="http://schemas.openxmlformats.org/officeDocument/2006/relationships/header" Target="header6.xml" /><Relationship Id="rId19" Type="http://schemas.openxmlformats.org/officeDocument/2006/relationships/footer" Target="footer4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image" Target="media/image2.png" /><Relationship Id="rId8" Type="http://schemas.openxmlformats.org/officeDocument/2006/relationships/image" Target="media/image3.jpeg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2024-03-18T20:08:07Z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2024-03-18T20:08:11Z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65f82e99364788001f04d15bwl</vt:lpwstr>
  </property>
</Properties>
</file>