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糖行业企业战略风险管理报告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25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_Toc19254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43" w:history="1">
        <w:r>
          <w:rPr>
            <w:rFonts w:ascii="仿宋" w:eastAsia="仿宋" w:hAnsi="仿宋" w:cs="仿宋" w:hint="eastAsia"/>
            <w:lang w:eastAsia="zh-CN"/>
          </w:rPr>
          <w:t>一、项目环境分析</w:t>
        </w:r>
        <w:r>
          <w:tab/>
        </w:r>
        <w:r>
          <w:fldChar w:fldCharType="begin"/>
        </w:r>
        <w:r>
          <w:instrText xml:space="preserve"> PAGEREF _Toc4343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_Toc8323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7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_Toc18657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_Toc7795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8" w:history="1">
        <w:r>
          <w:rPr>
            <w:rFonts w:ascii="仿宋" w:eastAsia="仿宋" w:hAnsi="仿宋" w:cs="仿宋" w:hint="eastAsia"/>
            <w:lang w:eastAsia="zh-CN"/>
          </w:rPr>
          <w:t>(四)、项目建设对区域经济的影响</w:t>
        </w:r>
        <w:r>
          <w:tab/>
        </w:r>
        <w:r>
          <w:fldChar w:fldCharType="begin"/>
        </w:r>
        <w:r>
          <w:instrText xml:space="preserve"> PAGEREF _Toc30378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_Toc21622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_Toc29744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_Toc25683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_Toc30178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二、宏观环境分析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6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_Toc23336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7" w:history="1">
        <w:r>
          <w:rPr>
            <w:rFonts w:ascii="仿宋" w:eastAsia="仿宋" w:hAnsi="仿宋" w:cs="仿宋" w:hint="eastAsia"/>
            <w:lang w:eastAsia="zh-CN"/>
          </w:rPr>
          <w:t>三、糖项目危机管理</w:t>
        </w:r>
        <w:r>
          <w:tab/>
        </w:r>
        <w:r>
          <w:fldChar w:fldCharType="begin"/>
        </w:r>
        <w:r>
          <w:instrText xml:space="preserve"> PAGEREF _Toc27727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8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_Toc25478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6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_Toc23816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79" w:history="1">
        <w:r>
          <w:rPr>
            <w:rFonts w:ascii="仿宋" w:eastAsia="仿宋" w:hAnsi="仿宋" w:cs="仿宋" w:hint="eastAsia"/>
            <w:lang w:eastAsia="zh-CN"/>
          </w:rPr>
          <w:t>四、糖项目规划进度</w:t>
        </w:r>
        <w:r>
          <w:tab/>
        </w:r>
        <w:r>
          <w:fldChar w:fldCharType="begin"/>
        </w:r>
        <w:r>
          <w:instrText xml:space="preserve"> PAGEREF _Toc30079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9" w:history="1">
        <w:r>
          <w:rPr>
            <w:rFonts w:ascii="仿宋" w:eastAsia="仿宋" w:hAnsi="仿宋" w:cs="仿宋" w:hint="eastAsia"/>
            <w:lang w:eastAsia="zh-CN"/>
          </w:rPr>
          <w:t>(一)、糖项目进度安排</w:t>
        </w:r>
        <w:r>
          <w:tab/>
        </w:r>
        <w:r>
          <w:fldChar w:fldCharType="begin"/>
        </w:r>
        <w:r>
          <w:instrText xml:space="preserve"> PAGEREF _Toc30159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0" w:history="1">
        <w:r>
          <w:rPr>
            <w:rFonts w:ascii="仿宋" w:eastAsia="仿宋" w:hAnsi="仿宋" w:cs="仿宋" w:hint="eastAsia"/>
            <w:lang w:eastAsia="zh-CN"/>
          </w:rPr>
          <w:t>(二)、糖项目实施保障措施</w:t>
        </w:r>
        <w:r>
          <w:tab/>
        </w:r>
        <w:r>
          <w:fldChar w:fldCharType="begin"/>
        </w:r>
        <w:r>
          <w:instrText xml:space="preserve"> PAGEREF _Toc19890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9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_Toc22979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8" w:history="1">
        <w:r>
          <w:rPr>
            <w:rFonts w:ascii="仿宋" w:eastAsia="仿宋" w:hAnsi="仿宋" w:cs="仿宋" w:hint="eastAsia"/>
            <w:lang w:eastAsia="zh-CN"/>
          </w:rPr>
          <w:t>(四)、糖项目进度监控与调整</w:t>
        </w:r>
        <w:r>
          <w:tab/>
        </w:r>
        <w:r>
          <w:fldChar w:fldCharType="begin"/>
        </w:r>
        <w:r>
          <w:instrText xml:space="preserve"> PAGEREF _Toc24528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9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_Toc24219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75" w:history="1">
        <w:r>
          <w:rPr>
            <w:rFonts w:ascii="仿宋" w:eastAsia="仿宋" w:hAnsi="仿宋" w:cs="仿宋" w:hint="eastAsia"/>
            <w:lang w:eastAsia="zh-CN"/>
          </w:rPr>
          <w:t>五、糖项目工程方案分析</w:t>
        </w:r>
        <w:r>
          <w:tab/>
        </w:r>
        <w:r>
          <w:fldChar w:fldCharType="begin"/>
        </w:r>
        <w:r>
          <w:instrText xml:space="preserve"> PAGEREF _Toc16475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_Toc3558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9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_Toc25939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2" w:history="1">
        <w:r>
          <w:rPr>
            <w:rFonts w:ascii="仿宋" w:eastAsia="仿宋" w:hAnsi="仿宋" w:cs="仿宋" w:hint="eastAsia"/>
            <w:lang w:eastAsia="zh-CN"/>
          </w:rPr>
          <w:t>六、实施进度计划</w:t>
        </w:r>
        <w:r>
          <w:tab/>
        </w:r>
        <w:r>
          <w:fldChar w:fldCharType="begin"/>
        </w:r>
        <w:r>
          <w:instrText xml:space="preserve"> PAGEREF _Toc5522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_Toc15666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_Toc18793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_Toc22251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_Toc9630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_Toc27339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_Toc676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1" w:history="1">
        <w:r>
          <w:rPr>
            <w:rFonts w:ascii="仿宋" w:eastAsia="仿宋" w:hAnsi="仿宋" w:cs="仿宋" w:hint="eastAsia"/>
            <w:lang w:eastAsia="zh-CN"/>
          </w:rPr>
          <w:t>七、糖项目财务管理方案</w:t>
        </w:r>
        <w:r>
          <w:tab/>
        </w:r>
        <w:r>
          <w:fldChar w:fldCharType="begin"/>
        </w:r>
        <w:r>
          <w:instrText xml:space="preserve"> PAGEREF _Toc21351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9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_Toc27879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7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_Toc16127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7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_Toc26397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7" w:history="1">
        <w:r>
          <w:rPr>
            <w:rFonts w:ascii="仿宋" w:eastAsia="仿宋" w:hAnsi="仿宋" w:cs="仿宋" w:hint="eastAsia"/>
            <w:lang w:eastAsia="zh-CN"/>
          </w:rPr>
          <w:t>(四)、收入管理在糖项目中的重要性与挑战</w:t>
        </w:r>
        <w:r>
          <w:tab/>
        </w:r>
        <w:r>
          <w:fldChar w:fldCharType="begin"/>
        </w:r>
        <w:r>
          <w:instrText xml:space="preserve"> PAGEREF _Toc25857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5" w:history="1">
        <w:r>
          <w:rPr>
            <w:rFonts w:ascii="仿宋" w:eastAsia="仿宋" w:hAnsi="仿宋" w:cs="仿宋" w:hint="eastAsia"/>
            <w:lang w:eastAsia="zh-CN"/>
          </w:rPr>
          <w:t>(五)、成本管理</w:t>
        </w:r>
        <w:r>
          <w:tab/>
        </w:r>
        <w:r>
          <w:fldChar w:fldCharType="begin"/>
        </w:r>
        <w:r>
          <w:instrText xml:space="preserve"> PAGEREF _Toc21575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3" w:history="1">
        <w:r>
          <w:rPr>
            <w:rFonts w:ascii="仿宋" w:eastAsia="仿宋" w:hAnsi="仿宋" w:cs="仿宋" w:hint="eastAsia"/>
            <w:lang w:eastAsia="zh-CN"/>
          </w:rPr>
          <w:t>(六)、费用管理</w:t>
        </w:r>
        <w:r>
          <w:tab/>
        </w:r>
        <w:r>
          <w:fldChar w:fldCharType="begin"/>
        </w:r>
        <w:r>
          <w:instrText xml:space="preserve"> PAGEREF _Toc10383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9" w:history="1">
        <w:r>
          <w:rPr>
            <w:rFonts w:ascii="仿宋" w:eastAsia="仿宋" w:hAnsi="仿宋" w:cs="仿宋" w:hint="eastAsia"/>
            <w:lang w:eastAsia="zh-CN"/>
          </w:rPr>
          <w:t>(七)、利润管理在糖项目中的重要性</w:t>
        </w:r>
        <w:r>
          <w:tab/>
        </w:r>
        <w:r>
          <w:fldChar w:fldCharType="begin"/>
        </w:r>
        <w:r>
          <w:instrText xml:space="preserve"> PAGEREF _Toc28319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7" w:history="1">
        <w:r>
          <w:rPr>
            <w:rFonts w:ascii="仿宋" w:eastAsia="仿宋" w:hAnsi="仿宋" w:cs="仿宋" w:hint="eastAsia"/>
            <w:lang w:eastAsia="zh-CN"/>
          </w:rPr>
          <w:t>(八)、利润管理的实施方法</w:t>
        </w:r>
        <w:r>
          <w:tab/>
        </w:r>
        <w:r>
          <w:fldChar w:fldCharType="begin"/>
        </w:r>
        <w:r>
          <w:instrText xml:space="preserve"> PAGEREF _Toc6187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1" w:history="1">
        <w:r>
          <w:rPr>
            <w:rFonts w:ascii="仿宋" w:eastAsia="仿宋" w:hAnsi="仿宋" w:cs="仿宋" w:hint="eastAsia"/>
            <w:lang w:eastAsia="zh-CN"/>
          </w:rPr>
          <w:t>(九)、偿债能力分析</w:t>
        </w:r>
        <w:r>
          <w:tab/>
        </w:r>
        <w:r>
          <w:fldChar w:fldCharType="begin"/>
        </w:r>
        <w:r>
          <w:instrText xml:space="preserve"> PAGEREF _Toc6911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753" w:history="1">
        <w:r>
          <w:rPr>
            <w:rFonts w:ascii="仿宋" w:eastAsia="仿宋" w:hAnsi="仿宋" w:cs="仿宋" w:hint="eastAsia"/>
            <w:lang w:eastAsia="zh-CN"/>
          </w:rPr>
          <w:t>八、节能减排措施</w:t>
        </w:r>
        <w:r>
          <w:tab/>
        </w:r>
        <w:r>
          <w:fldChar w:fldCharType="begin"/>
        </w:r>
        <w:r>
          <w:instrText xml:space="preserve"> PAGEREF _Toc31753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6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_Toc9356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6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_Toc28556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_Toc2728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九、技术与研发计划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7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_Toc7027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3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_Toc22853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2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_Toc10092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1" w:history="1">
        <w:r>
          <w:rPr>
            <w:rFonts w:ascii="仿宋" w:eastAsia="仿宋" w:hAnsi="仿宋" w:cs="仿宋" w:hint="eastAsia"/>
            <w:lang w:eastAsia="zh-CN"/>
          </w:rPr>
          <w:t>十、糖促销策略</w:t>
        </w:r>
        <w:r>
          <w:tab/>
        </w:r>
        <w:r>
          <w:fldChar w:fldCharType="begin"/>
        </w:r>
        <w:r>
          <w:instrText xml:space="preserve"> PAGEREF _Toc16101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_Toc2424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5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_Toc12405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8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_Toc20558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7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_Toc30597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5" w:history="1">
        <w:r>
          <w:rPr>
            <w:rFonts w:ascii="仿宋" w:eastAsia="仿宋" w:hAnsi="仿宋" w:cs="仿宋" w:hint="eastAsia"/>
            <w:lang w:eastAsia="zh-CN"/>
          </w:rPr>
          <w:t>十一、发展规划、产业政策和行业准入分析</w:t>
        </w:r>
        <w:r>
          <w:tab/>
        </w:r>
        <w:r>
          <w:fldChar w:fldCharType="begin"/>
        </w:r>
        <w:r>
          <w:instrText xml:space="preserve"> PAGEREF _Toc24075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_Toc30272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_Toc21855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01" w:history="1">
        <w:r>
          <w:rPr>
            <w:rFonts w:ascii="仿宋" w:eastAsia="仿宋" w:hAnsi="仿宋" w:cs="仿宋" w:hint="eastAsia"/>
            <w:lang w:eastAsia="zh-CN"/>
          </w:rPr>
          <w:t>十二、风险及退出方式</w:t>
        </w:r>
        <w:r>
          <w:tab/>
        </w:r>
        <w:r>
          <w:fldChar w:fldCharType="begin"/>
        </w:r>
        <w:r>
          <w:instrText xml:space="preserve"> PAGEREF _Toc12201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5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_Toc16265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4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_Toc25244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5" w:history="1">
        <w:r>
          <w:rPr>
            <w:rFonts w:ascii="仿宋" w:eastAsia="仿宋" w:hAnsi="仿宋" w:cs="仿宋" w:hint="eastAsia"/>
            <w:lang w:eastAsia="zh-CN"/>
          </w:rPr>
          <w:t>十三、法律与合规事项</w:t>
        </w:r>
        <w:r>
          <w:tab/>
        </w:r>
        <w:r>
          <w:fldChar w:fldCharType="begin"/>
        </w:r>
        <w:r>
          <w:instrText xml:space="preserve"> PAGEREF _Toc13435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2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_Toc13322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1" w:history="1">
        <w:r>
          <w:rPr>
            <w:rFonts w:ascii="仿宋" w:eastAsia="仿宋" w:hAnsi="仿宋" w:cs="仿宋" w:hint="eastAsia"/>
            <w:lang w:eastAsia="zh-CN"/>
          </w:rPr>
          <w:t>(二)、知识产权</w:t>
        </w:r>
        <w:r>
          <w:tab/>
        </w:r>
        <w:r>
          <w:fldChar w:fldCharType="begin"/>
        </w:r>
        <w:r>
          <w:instrText xml:space="preserve"> PAGEREF _Toc8841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5" w:history="1">
        <w:r>
          <w:rPr>
            <w:rFonts w:ascii="仿宋" w:eastAsia="仿宋" w:hAnsi="仿宋" w:cs="仿宋" w:hint="eastAsia"/>
            <w:lang w:eastAsia="zh-CN"/>
          </w:rPr>
          <w:t>(三)、税务合规</w:t>
        </w:r>
        <w:r>
          <w:tab/>
        </w:r>
        <w:r>
          <w:fldChar w:fldCharType="begin"/>
        </w:r>
        <w:r>
          <w:instrText xml:space="preserve"> PAGEREF _Toc26995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7" w:history="1">
        <w:r>
          <w:rPr>
            <w:rFonts w:ascii="仿宋" w:eastAsia="仿宋" w:hAnsi="仿宋" w:cs="仿宋" w:hint="eastAsia"/>
            <w:lang w:eastAsia="zh-CN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_Toc4017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7" w:history="1">
        <w:r>
          <w:rPr>
            <w:rFonts w:ascii="仿宋" w:eastAsia="仿宋" w:hAnsi="仿宋" w:cs="仿宋" w:hint="eastAsia"/>
            <w:lang w:eastAsia="zh-CN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_Toc21877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8" w:history="1">
        <w:r>
          <w:rPr>
            <w:rFonts w:ascii="仿宋" w:eastAsia="仿宋" w:hAnsi="仿宋" w:cs="仿宋" w:hint="eastAsia"/>
            <w:lang w:eastAsia="zh-CN"/>
          </w:rPr>
          <w:t>十四、实施计划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_Toc27106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_Toc30142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_Toc9091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9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_Toc4309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0" w:history="1">
        <w:r>
          <w:rPr>
            <w:rFonts w:ascii="仿宋" w:eastAsia="仿宋" w:hAnsi="仿宋" w:cs="仿宋" w:hint="eastAsia"/>
            <w:lang w:eastAsia="zh-CN"/>
          </w:rPr>
          <w:t>(五)、糖项目实施保障</w:t>
        </w:r>
        <w:r>
          <w:tab/>
        </w:r>
        <w:r>
          <w:fldChar w:fldCharType="begin"/>
        </w:r>
        <w:r>
          <w:instrText xml:space="preserve"> PAGEREF _Toc25840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6" w:history="1">
        <w:r>
          <w:rPr>
            <w:rFonts w:ascii="仿宋" w:eastAsia="仿宋" w:hAnsi="仿宋" w:cs="仿宋" w:hint="eastAsia"/>
            <w:lang w:eastAsia="zh-CN"/>
          </w:rPr>
          <w:t>十五、沟通与团队协作</w:t>
        </w:r>
        <w:r>
          <w:tab/>
        </w:r>
        <w:r>
          <w:fldChar w:fldCharType="begin"/>
        </w:r>
        <w:r>
          <w:instrText xml:space="preserve"> PAGEREF _Toc21656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7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_Toc16677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_Toc2720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3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_Toc31673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9" w:history="1">
        <w:r>
          <w:rPr>
            <w:rFonts w:ascii="仿宋" w:eastAsia="仿宋" w:hAnsi="仿宋" w:cs="仿宋" w:hint="eastAsia"/>
            <w:lang w:eastAsia="zh-CN"/>
          </w:rPr>
          <w:t>十六、成本控制与效益提升</w:t>
        </w:r>
        <w:r>
          <w:tab/>
        </w:r>
        <w:r>
          <w:fldChar w:fldCharType="begin"/>
        </w:r>
        <w:r>
          <w:instrText xml:space="preserve"> PAGEREF _Toc3839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2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_Toc29672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7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_Toc12717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9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_Toc6349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1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_Toc4181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6" w:history="1">
        <w:r>
          <w:rPr>
            <w:rFonts w:ascii="仿宋" w:eastAsia="仿宋" w:hAnsi="仿宋" w:cs="仿宋" w:hint="eastAsia"/>
            <w:lang w:eastAsia="zh-CN"/>
          </w:rPr>
          <w:t>十七、糖项目执行与监控</w:t>
        </w:r>
        <w:r>
          <w:tab/>
        </w:r>
        <w:r>
          <w:fldChar w:fldCharType="begin"/>
        </w:r>
        <w:r>
          <w:instrText xml:space="preserve"> PAGEREF _Toc14456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2" w:history="1">
        <w:r>
          <w:rPr>
            <w:rFonts w:ascii="仿宋" w:eastAsia="仿宋" w:hAnsi="仿宋" w:cs="仿宋" w:hint="eastAsia"/>
            <w:lang w:eastAsia="zh-CN"/>
          </w:rPr>
          <w:t>(一)、糖项目执行计划</w:t>
        </w:r>
        <w:r>
          <w:tab/>
        </w:r>
        <w:r>
          <w:fldChar w:fldCharType="begin"/>
        </w:r>
        <w:r>
          <w:instrText xml:space="preserve"> PAGEREF _Toc5002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7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_Toc21167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eastAsia="zh-CN"/>
          </w:rPr>
          <w:t>十八、节能方案分析</w:t>
        </w:r>
        <w:r>
          <w:tab/>
        </w:r>
        <w:r>
          <w:fldChar w:fldCharType="begin"/>
        </w:r>
        <w:r>
          <w:instrText xml:space="preserve"> PAGEREF _Toc99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9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_Toc31769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_Toc1650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_Toc2860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2" w:history="1">
        <w:r>
          <w:rPr>
            <w:rFonts w:ascii="仿宋" w:eastAsia="仿宋" w:hAnsi="仿宋" w:cs="仿宋" w:hint="eastAsia"/>
            <w:lang w:eastAsia="zh-CN"/>
          </w:rPr>
          <w:t>十九、法律法规及合规性</w:t>
        </w:r>
        <w:r>
          <w:tab/>
        </w:r>
        <w:r>
          <w:fldChar w:fldCharType="begin"/>
        </w:r>
        <w:r>
          <w:instrText xml:space="preserve"> PAGEREF _Toc32032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3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_Toc9353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3" w:history="1">
        <w:r>
          <w:rPr>
            <w:rFonts w:ascii="仿宋" w:eastAsia="仿宋" w:hAnsi="仿宋" w:cs="仿宋" w:hint="eastAsia"/>
            <w:lang w:eastAsia="zh-CN"/>
          </w:rPr>
          <w:t>(二)、糖项目合规性评估</w:t>
        </w:r>
        <w:r>
          <w:tab/>
        </w:r>
        <w:r>
          <w:fldChar w:fldCharType="begin"/>
        </w:r>
        <w:r>
          <w:instrText xml:space="preserve"> PAGEREF _Toc32113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6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_Toc28806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48" w:history="1">
        <w:r>
          <w:rPr>
            <w:rFonts w:ascii="仿宋" w:eastAsia="仿宋" w:hAnsi="仿宋" w:cs="仿宋" w:hint="eastAsia"/>
            <w:lang w:eastAsia="zh-CN"/>
          </w:rPr>
          <w:t>二十、员工离职率分析与降低措施</w:t>
        </w:r>
        <w:r>
          <w:tab/>
        </w:r>
        <w:r>
          <w:fldChar w:fldCharType="begin"/>
        </w:r>
        <w:r>
          <w:instrText xml:space="preserve"> PAGEREF _Toc7248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0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_Toc20100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_Toc2332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4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_Toc20454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25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343"/>
      <w:r>
        <w:rPr>
          <w:rFonts w:ascii="仿宋" w:eastAsia="仿宋" w:hAnsi="仿宋" w:cs="仿宋" w:hint="eastAsia"/>
          <w:sz w:val="28"/>
          <w:lang w:eastAsia="zh-CN"/>
        </w:rPr>
        <w:t>一、项目环境分析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323"/>
      <w:r>
        <w:rPr>
          <w:rFonts w:ascii="仿宋" w:eastAsia="仿宋" w:hAnsi="仿宋" w:cs="仿宋" w:hint="eastAsia"/>
          <w:lang w:eastAsia="zh-CN"/>
        </w:rPr>
        <w:t>(一)、建设区域环境质量现状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选址考虑因素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1. 交通便捷性：考虑选址靠近主干道和交通枢纽，以便原材料和成品的顺利运输。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2. 地理接近性：考虑选址与关键市场、供应商和合作伙伴的地理接近性。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通讯便捷性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1. 网络覆盖和通讯设施：确保选址具备良好的网络覆盖和通讯设施，以促进信息的传递和管理。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用地条件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1. 土地适用性：评估土地是否适合该项目，考虑地区的环境质量和土地现状。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https://d.book118.com/677135046013006050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糖行业企业战略风险管理报告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糖行业企业战略风险管理报告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糖行业企业战略风险管理报告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糖行业企业战略风险管理报告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糖行业企业战略风险管理报告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71"/>
    <w:rsid w:val="00B0147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77135046013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2024-02-27T18:23:00Z</dcterms:created>
  <dcterms:modified xsi:type="dcterms:W3CDTF">2024-02-27T18:23:40Z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AD0396B5B4D141FBA38114B6FDA003C0_11</vt:lpwstr>
  </property>
  <property fmtid="{D5CDD505-2E9C-101B-9397-08002B2CF9AE}" pid="3" name="KSOProductBuildVer">
    <vt:lpwstr>2052-12.1.0.16250</vt:lpwstr>
  </property>
</Properties>
</file>