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医用高值耗材项目招商引资融资方案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6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_Toc15164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_Toc24496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_Toc27154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_Toc13210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_Toc15606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4" w:history="1">
        <w:r>
          <w:rPr>
            <w:rFonts w:ascii="仿宋" w:eastAsia="仿宋" w:hAnsi="仿宋" w:cs="仿宋" w:hint="eastAsia"/>
            <w:lang w:eastAsia="zh-CN"/>
          </w:rPr>
          <w:t>三、医用高值耗材项目工程设计研究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_Toc7846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5" w:history="1">
        <w:r>
          <w:rPr>
            <w:rFonts w:ascii="仿宋" w:eastAsia="仿宋" w:hAnsi="仿宋" w:cs="仿宋" w:hint="eastAsia"/>
            <w:lang w:eastAsia="zh-CN"/>
          </w:rPr>
          <w:t>(二)、医用高值耗材项目工程建设标准规范</w:t>
        </w:r>
        <w:r>
          <w:tab/>
        </w:r>
        <w:r>
          <w:fldChar w:fldCharType="begin"/>
        </w:r>
        <w:r>
          <w:instrText xml:space="preserve"> PAGEREF _Toc27415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7" w:history="1">
        <w:r>
          <w:rPr>
            <w:rFonts w:ascii="仿宋" w:eastAsia="仿宋" w:hAnsi="仿宋" w:cs="仿宋" w:hint="eastAsia"/>
            <w:lang w:eastAsia="zh-CN"/>
          </w:rPr>
          <w:t>(三)、医用高值耗材项目总平面设计要求</w:t>
        </w:r>
        <w:r>
          <w:tab/>
        </w:r>
        <w:r>
          <w:fldChar w:fldCharType="begin"/>
        </w:r>
        <w:r>
          <w:instrText xml:space="preserve"> PAGEREF _Toc11657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1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_Toc17811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_Toc6986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8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_Toc19668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_Toc22841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_Toc23889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3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_Toc20233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_Toc17633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_Toc19242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5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_Toc7965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0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_Toc17740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9" w:history="1">
        <w:r>
          <w:rPr>
            <w:rFonts w:ascii="仿宋" w:eastAsia="仿宋" w:hAnsi="仿宋" w:cs="仿宋" w:hint="eastAsia"/>
            <w:lang w:eastAsia="zh-CN"/>
          </w:rPr>
          <w:t>(四)、医用高值耗材项目建设对区域经济的短期与长期影响</w:t>
        </w:r>
        <w:r>
          <w:tab/>
        </w:r>
        <w:r>
          <w:fldChar w:fldCharType="begin"/>
        </w:r>
        <w:r>
          <w:instrText xml:space="preserve"> PAGEREF _Toc12179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8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_Toc21928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4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_Toc18974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(八)、医用高值耗材项目建设的经济效益与环境效益权衡分析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六、医用高值耗材项目投资方案分析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4" w:history="1">
        <w:r>
          <w:rPr>
            <w:rFonts w:ascii="仿宋" w:eastAsia="仿宋" w:hAnsi="仿宋" w:cs="仿宋" w:hint="eastAsia"/>
            <w:lang w:eastAsia="zh-CN"/>
          </w:rPr>
          <w:t>(一)、医用高值耗材项目估算说明</w:t>
        </w:r>
        <w:r>
          <w:tab/>
        </w:r>
        <w:r>
          <w:fldChar w:fldCharType="begin"/>
        </w:r>
        <w:r>
          <w:instrText xml:space="preserve"> PAGEREF _Toc14504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" w:history="1">
        <w:r>
          <w:rPr>
            <w:rFonts w:ascii="仿宋" w:eastAsia="仿宋" w:hAnsi="仿宋" w:cs="仿宋" w:hint="eastAsia"/>
            <w:lang w:eastAsia="zh-CN"/>
          </w:rPr>
          <w:t>(二)、医用高值耗材项目总投资估算</w:t>
        </w:r>
        <w:r>
          <w:tab/>
        </w:r>
        <w:r>
          <w:fldChar w:fldCharType="begin"/>
        </w:r>
        <w:r>
          <w:instrText xml:space="preserve"> PAGEREF _Toc2010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3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_Toc6739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6" w:history="1">
        <w:r>
          <w:rPr>
            <w:rFonts w:ascii="仿宋" w:eastAsia="仿宋" w:hAnsi="仿宋" w:cs="仿宋" w:hint="eastAsia"/>
            <w:lang w:eastAsia="zh-CN"/>
          </w:rPr>
          <w:t>七、经济效益分析</w:t>
        </w:r>
        <w:r>
          <w:tab/>
        </w:r>
        <w:r>
          <w:fldChar w:fldCharType="begin"/>
        </w:r>
        <w:r>
          <w:instrText xml:space="preserve"> PAGEREF _Toc27566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_Toc28160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1" w:history="1">
        <w:r>
          <w:rPr>
            <w:rFonts w:ascii="仿宋" w:eastAsia="仿宋" w:hAnsi="仿宋" w:cs="仿宋" w:hint="eastAsia"/>
            <w:lang w:eastAsia="zh-CN"/>
          </w:rPr>
          <w:t>(三)、医用高值耗材项目盈利能力分析</w:t>
        </w:r>
        <w:r>
          <w:tab/>
        </w:r>
        <w:r>
          <w:fldChar w:fldCharType="begin"/>
        </w:r>
        <w:r>
          <w:instrText xml:space="preserve"> PAGEREF _Toc27241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_Toc3090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_Toc9886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(三)、医用高值耗材项目地能源消耗与供应状况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_Toc5799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_Toc13334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九、医用高值耗材项目管理计划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2" w:history="1">
        <w:r>
          <w:rPr>
            <w:rFonts w:ascii="仿宋" w:eastAsia="仿宋" w:hAnsi="仿宋" w:cs="仿宋" w:hint="eastAsia"/>
            <w:lang w:eastAsia="zh-CN"/>
          </w:rPr>
          <w:t>(一)、医用高值耗材项目管理概述</w:t>
        </w:r>
        <w:r>
          <w:tab/>
        </w:r>
        <w:r>
          <w:fldChar w:fldCharType="begin"/>
        </w:r>
        <w:r>
          <w:instrText xml:space="preserve"> PAGEREF _Toc3462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2" w:history="1">
        <w:r>
          <w:rPr>
            <w:rFonts w:ascii="仿宋" w:eastAsia="仿宋" w:hAnsi="仿宋" w:cs="仿宋" w:hint="eastAsia"/>
            <w:lang w:eastAsia="zh-CN"/>
          </w:rPr>
          <w:t>(二)、医用高值耗材项目组织结构</w:t>
        </w:r>
        <w:r>
          <w:tab/>
        </w:r>
        <w:r>
          <w:fldChar w:fldCharType="begin"/>
        </w:r>
        <w:r>
          <w:instrText xml:space="preserve"> PAGEREF _Toc30752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" w:history="1">
        <w:r>
          <w:rPr>
            <w:rFonts w:ascii="仿宋" w:eastAsia="仿宋" w:hAnsi="仿宋" w:cs="仿宋" w:hint="eastAsia"/>
            <w:lang w:eastAsia="zh-CN"/>
          </w:rPr>
          <w:t>(三)、医用高值耗材项目计划与进度</w:t>
        </w:r>
        <w:r>
          <w:tab/>
        </w:r>
        <w:r>
          <w:fldChar w:fldCharType="begin"/>
        </w:r>
        <w:r>
          <w:instrText xml:space="preserve"> PAGEREF _Toc2531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8" w:history="1">
        <w:r>
          <w:rPr>
            <w:rFonts w:ascii="仿宋" w:eastAsia="仿宋" w:hAnsi="仿宋" w:cs="仿宋" w:hint="eastAsia"/>
            <w:lang w:eastAsia="zh-CN"/>
          </w:rPr>
          <w:t>(四)、医用高值耗材项目质量管理</w:t>
        </w:r>
        <w:r>
          <w:tab/>
        </w:r>
        <w:r>
          <w:fldChar w:fldCharType="begin"/>
        </w:r>
        <w:r>
          <w:instrText xml:space="preserve"> PAGEREF _Toc13528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2" w:history="1">
        <w:r>
          <w:rPr>
            <w:rFonts w:ascii="仿宋" w:eastAsia="仿宋" w:hAnsi="仿宋" w:cs="仿宋" w:hint="eastAsia"/>
            <w:lang w:eastAsia="zh-CN"/>
          </w:rPr>
          <w:t>(五)、医用高值耗材项目风险管理</w:t>
        </w:r>
        <w:r>
          <w:tab/>
        </w:r>
        <w:r>
          <w:fldChar w:fldCharType="begin"/>
        </w:r>
        <w:r>
          <w:instrText xml:space="preserve"> PAGEREF _Toc21612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eastAsia="zh-CN"/>
          </w:rPr>
          <w:t>(六)、医用高值耗材项目成本管理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3" w:history="1">
        <w:r>
          <w:rPr>
            <w:rFonts w:ascii="仿宋" w:eastAsia="仿宋" w:hAnsi="仿宋" w:cs="仿宋" w:hint="eastAsia"/>
            <w:lang w:eastAsia="zh-CN"/>
          </w:rPr>
          <w:t>(七)、医用高值耗材项目人力资源管理</w:t>
        </w:r>
        <w:r>
          <w:tab/>
        </w:r>
        <w:r>
          <w:fldChar w:fldCharType="begin"/>
        </w:r>
        <w:r>
          <w:instrText xml:space="preserve"> PAGEREF _Toc21813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4" w:history="1">
        <w:r>
          <w:rPr>
            <w:rFonts w:ascii="仿宋" w:eastAsia="仿宋" w:hAnsi="仿宋" w:cs="仿宋" w:hint="eastAsia"/>
            <w:lang w:eastAsia="zh-CN"/>
          </w:rPr>
          <w:t>(八)、医用高值耗材项目沟通与合作</w:t>
        </w:r>
        <w:r>
          <w:tab/>
        </w:r>
        <w:r>
          <w:fldChar w:fldCharType="begin"/>
        </w:r>
        <w:r>
          <w:instrText xml:space="preserve"> PAGEREF _Toc31594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十、医用高值耗材项目招投标方案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2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_Toc6162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_Toc30494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(四)、医用高值耗材项目招投标要求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(五)、医用高值耗材项目招标方式和招标程序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_Toc20523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6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医用高值耗材项目的招商引资。项目医用高值耗材是一项具有巨大市场潜力的创业项目，专注于某一特定行业的技术创新和发展。本文档将详细展示项目医用高值耗材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61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496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本章将对医用高值耗材市场的整体情况进行深入剖析，以提供关于市场的全面洞察。首先，我们关注市场的规模和增长趋势，以便了解市场的发展动态。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医用高值耗材市场的规模一直在稳步增长。根据最新可获得的数据，去年市场的总销售额达到X亿元，较前一年增长了X%。今年，市场规模预计将达到X亿元，这表明市场持续增长的态势。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https://d.book118.com/677201014060006034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医用高值耗材项目招商引资融资方案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医用高值耗材项目招商引资融资方案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医用高值耗材项目招商引资融资方案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医用高值耗材项目招商引资融资方案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9E1104"/>
    <w:rsid w:val="3B9E110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720101406000603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2024-01-11T14:23:00Z</dcterms:created>
  <dcterms:modified xsi:type="dcterms:W3CDTF">2024-01-11T14:23:34Z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5928A4C4F58647E28F82D2820002E5E7_11</vt:lpwstr>
  </property>
  <property fmtid="{D5CDD505-2E9C-101B-9397-08002B2CF9AE}" pid="3" name="KSOProductBuildVer">
    <vt:lpwstr>2052-12.1.0.16120</vt:lpwstr>
  </property>
</Properties>
</file>