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运动护具项目安全调研评估报告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02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_Toc12902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val="en-US"/>
          </w:rPr>
          <w:t>一、建设风险评估分析</w:t>
        </w:r>
        <w:r>
          <w:tab/>
        </w:r>
        <w:r>
          <w:fldChar w:fldCharType="begin"/>
        </w:r>
        <w:r>
          <w:instrText xml:space="preserve"> PAGEREF _Toc26818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_Toc11430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_Toc30528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6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_Toc13076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5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_Toc20835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0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_Toc21250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_Toc687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_Toc14204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_Toc26955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_Toc20523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val="en-US"/>
          </w:rPr>
          <w:t>二、运动护具项目概况</w:t>
        </w:r>
        <w:r>
          <w:tab/>
        </w:r>
        <w:r>
          <w:fldChar w:fldCharType="begin"/>
        </w:r>
        <w:r>
          <w:instrText xml:space="preserve"> PAGEREF _Toc8148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val="en-US"/>
          </w:rPr>
          <w:t>(一)、投资路径</w:t>
        </w:r>
        <w:r>
          <w:tab/>
        </w:r>
        <w:r>
          <w:fldChar w:fldCharType="begin"/>
        </w:r>
        <w:r>
          <w:instrText xml:space="preserve"> PAGEREF _Toc30826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5" w:history="1">
        <w:r>
          <w:rPr>
            <w:rFonts w:ascii="仿宋" w:eastAsia="仿宋" w:hAnsi="仿宋" w:cs="仿宋" w:hint="eastAsia"/>
            <w:lang w:val="en-US"/>
          </w:rPr>
          <w:t>(二)、运动护具项目提出的理由</w:t>
        </w:r>
        <w:r>
          <w:tab/>
        </w:r>
        <w:r>
          <w:fldChar w:fldCharType="begin"/>
        </w:r>
        <w:r>
          <w:instrText xml:space="preserve"> PAGEREF _Toc23205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4" w:history="1">
        <w:r>
          <w:rPr>
            <w:rFonts w:ascii="仿宋" w:eastAsia="仿宋" w:hAnsi="仿宋" w:cs="仿宋" w:hint="eastAsia"/>
            <w:lang w:val="en-US"/>
          </w:rPr>
          <w:t>(三)、运动护具项目选址</w:t>
        </w:r>
        <w:r>
          <w:tab/>
        </w:r>
        <w:r>
          <w:fldChar w:fldCharType="begin"/>
        </w:r>
        <w:r>
          <w:instrText xml:space="preserve"> PAGEREF _Toc26604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val="en-US"/>
          </w:rPr>
          <w:t>(四)、生产规模</w:t>
        </w:r>
        <w:r>
          <w:tab/>
        </w:r>
        <w:r>
          <w:fldChar w:fldCharType="begin"/>
        </w:r>
        <w:r>
          <w:instrText xml:space="preserve"> PAGEREF _Toc31839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val="en-US"/>
          </w:rPr>
          <w:t>(五)、建设规模</w:t>
        </w:r>
        <w:r>
          <w:tab/>
        </w:r>
        <w:r>
          <w:fldChar w:fldCharType="begin"/>
        </w:r>
        <w:r>
          <w:instrText xml:space="preserve"> PAGEREF _Toc16801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val="en-US"/>
          </w:rPr>
          <w:t>(六)、运动护具项目投资</w:t>
        </w:r>
        <w:r>
          <w:tab/>
        </w:r>
        <w:r>
          <w:fldChar w:fldCharType="begin"/>
        </w:r>
        <w:r>
          <w:instrText xml:space="preserve"> PAGEREF _Toc954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仿宋" w:eastAsia="仿宋" w:hAnsi="仿宋" w:cs="仿宋" w:hint="eastAsia"/>
            <w:lang w:val="en-US"/>
          </w:rPr>
          <w:t>(七)、运动护具项目进度规划</w:t>
        </w:r>
        <w:r>
          <w:tab/>
        </w:r>
        <w:r>
          <w:fldChar w:fldCharType="begin"/>
        </w:r>
        <w:r>
          <w:instrText xml:space="preserve"> PAGEREF _Toc31425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val="en-US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_Toc17642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val="en-US"/>
          </w:rPr>
          <w:t>(九)、运动护具项目综合评价</w:t>
        </w:r>
        <w:r>
          <w:tab/>
        </w:r>
        <w:r>
          <w:fldChar w:fldCharType="begin"/>
        </w:r>
        <w:r>
          <w:instrText xml:space="preserve"> PAGEREF _Toc25376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val="en-US"/>
          </w:rPr>
          <w:t>三、技术贸易</w:t>
        </w:r>
        <w:r>
          <w:tab/>
        </w:r>
        <w:r>
          <w:fldChar w:fldCharType="begin"/>
        </w:r>
        <w:r>
          <w:instrText xml:space="preserve"> PAGEREF _Toc13084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val="en-US"/>
          </w:rPr>
          <w:t>(一)、运动护具技术贸易</w:t>
        </w:r>
        <w:r>
          <w:tab/>
        </w:r>
        <w:r>
          <w:fldChar w:fldCharType="begin"/>
        </w:r>
        <w:r>
          <w:instrText xml:space="preserve"> PAGEREF _Toc8508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val="en-US"/>
          </w:rPr>
          <w:t>四、经济效益分析</w:t>
        </w:r>
        <w:r>
          <w:tab/>
        </w:r>
        <w:r>
          <w:fldChar w:fldCharType="begin"/>
        </w:r>
        <w:r>
          <w:instrText xml:space="preserve"> PAGEREF _Toc25297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0" w:history="1">
        <w:r>
          <w:rPr>
            <w:rFonts w:ascii="仿宋" w:eastAsia="仿宋" w:hAnsi="仿宋" w:cs="仿宋" w:hint="eastAsia"/>
            <w:lang w:val="en-US"/>
          </w:rPr>
          <w:t>(一)、运动护具项目财务管理</w:t>
        </w:r>
        <w:r>
          <w:tab/>
        </w:r>
        <w:r>
          <w:fldChar w:fldCharType="begin"/>
        </w:r>
        <w:r>
          <w:instrText xml:space="preserve"> PAGEREF _Toc18340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32" w:history="1">
        <w:r>
          <w:rPr>
            <w:rFonts w:ascii="仿宋" w:eastAsia="仿宋" w:hAnsi="仿宋" w:cs="仿宋" w:hint="eastAsia"/>
            <w:lang w:val="en-US"/>
          </w:rPr>
          <w:t>(二)、盈利能力分析</w:t>
        </w:r>
        <w:r>
          <w:tab/>
        </w:r>
        <w:r>
          <w:fldChar w:fldCharType="begin"/>
        </w:r>
        <w:r>
          <w:instrText xml:space="preserve"> PAGEREF _Toc29732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val="en-US"/>
          </w:rPr>
          <w:t>(三)、运营有效性</w:t>
        </w:r>
        <w:r>
          <w:tab/>
        </w:r>
        <w:r>
          <w:fldChar w:fldCharType="begin"/>
        </w:r>
        <w:r>
          <w:instrText xml:space="preserve"> PAGEREF _Toc5799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4" w:history="1">
        <w:r>
          <w:rPr>
            <w:rFonts w:ascii="仿宋" w:eastAsia="仿宋" w:hAnsi="仿宋" w:cs="仿宋" w:hint="eastAsia"/>
            <w:lang w:val="en-US"/>
          </w:rPr>
          <w:t>(四)、财务合理性</w:t>
        </w:r>
        <w:r>
          <w:tab/>
        </w:r>
        <w:r>
          <w:fldChar w:fldCharType="begin"/>
        </w:r>
        <w:r>
          <w:instrText xml:space="preserve"> PAGEREF _Toc19524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val="en-US"/>
          </w:rPr>
          <w:t>(五)、风险可控性</w:t>
        </w:r>
        <w:r>
          <w:tab/>
        </w:r>
        <w:r>
          <w:fldChar w:fldCharType="begin"/>
        </w:r>
        <w:r>
          <w:instrText xml:space="preserve"> PAGEREF _Toc21614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1" w:history="1">
        <w:r>
          <w:rPr>
            <w:rFonts w:ascii="仿宋" w:eastAsia="仿宋" w:hAnsi="仿宋" w:cs="仿宋" w:hint="eastAsia"/>
            <w:lang w:val="en-US"/>
          </w:rPr>
          <w:t>五、运动护具项目承办单位</w:t>
        </w:r>
        <w:r>
          <w:tab/>
        </w:r>
        <w:r>
          <w:fldChar w:fldCharType="begin"/>
        </w:r>
        <w:r>
          <w:instrText xml:space="preserve"> PAGEREF _Toc32671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val="en-US"/>
          </w:rPr>
          <w:t>(一)、运动护具项目承办单位基本情况</w:t>
        </w:r>
        <w:r>
          <w:tab/>
        </w:r>
        <w:r>
          <w:fldChar w:fldCharType="begin"/>
        </w:r>
        <w:r>
          <w:instrText xml:space="preserve"> PAGEREF _Toc14059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_Toc6810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8" w:history="1">
        <w:r>
          <w:rPr>
            <w:rFonts w:ascii="仿宋" w:eastAsia="仿宋" w:hAnsi="仿宋" w:cs="仿宋" w:hint="eastAsia"/>
            <w:lang w:val="en-US"/>
          </w:rPr>
          <w:t>六、运动护具行业发展分析</w:t>
        </w:r>
        <w:r>
          <w:tab/>
        </w:r>
        <w:r>
          <w:fldChar w:fldCharType="begin"/>
        </w:r>
        <w:r>
          <w:instrText xml:space="preserve"> PAGEREF _Toc30278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val="en-US"/>
          </w:rPr>
          <w:t>(一)、运动护具行业发展总体概况</w:t>
        </w:r>
        <w:r>
          <w:tab/>
        </w:r>
        <w:r>
          <w:fldChar w:fldCharType="begin"/>
        </w:r>
        <w:r>
          <w:instrText xml:space="preserve"> PAGEREF _Toc9413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val="en-US"/>
          </w:rPr>
          <w:t>(二)、运动护具行业发展背景</w:t>
        </w:r>
        <w:r>
          <w:tab/>
        </w:r>
        <w:r>
          <w:fldChar w:fldCharType="begin"/>
        </w:r>
        <w:r>
          <w:instrText xml:space="preserve"> PAGEREF _Toc5041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2" w:history="1">
        <w:r>
          <w:rPr>
            <w:rFonts w:ascii="仿宋" w:eastAsia="仿宋" w:hAnsi="仿宋" w:cs="仿宋" w:hint="eastAsia"/>
            <w:lang w:val="en-US"/>
          </w:rPr>
          <w:t>(三)、运动护具行业发展前景</w:t>
        </w:r>
        <w:r>
          <w:tab/>
        </w:r>
        <w:r>
          <w:fldChar w:fldCharType="begin"/>
        </w:r>
        <w:r>
          <w:instrText xml:space="preserve"> PAGEREF _Toc23272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4" w:history="1">
        <w:r>
          <w:rPr>
            <w:rFonts w:ascii="仿宋" w:eastAsia="仿宋" w:hAnsi="仿宋" w:cs="仿宋" w:hint="eastAsia"/>
            <w:lang w:val="en-US"/>
          </w:rPr>
          <w:t>七、战略风险的含义及分类</w:t>
        </w:r>
        <w:r>
          <w:tab/>
        </w:r>
        <w:r>
          <w:fldChar w:fldCharType="begin"/>
        </w:r>
        <w:r>
          <w:instrText xml:space="preserve"> PAGEREF _Toc32704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_Toc15979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val="en-US"/>
          </w:rPr>
          <w:t>(二)、运动护具行业企业战略风险的分类</w:t>
        </w:r>
        <w:r>
          <w:tab/>
        </w:r>
        <w:r>
          <w:fldChar w:fldCharType="begin"/>
        </w:r>
        <w:r>
          <w:instrText xml:space="preserve"> PAGEREF _Toc25798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val="en-US"/>
          </w:rPr>
          <w:t>八、生产安全保护</w:t>
        </w:r>
        <w:r>
          <w:tab/>
        </w:r>
        <w:r>
          <w:fldChar w:fldCharType="begin"/>
        </w:r>
        <w:r>
          <w:instrText xml:space="preserve"> PAGEREF _Toc19667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_Toc15550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_Toc2169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_Toc22468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_Toc930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val="en-US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_Toc24374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val="en-US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_Toc27037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val="en-US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_Toc751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val="en-US"/>
          </w:rPr>
          <w:t>九、第三十二章未来发展愿景</w:t>
        </w:r>
        <w:r>
          <w:tab/>
        </w:r>
        <w:r>
          <w:fldChar w:fldCharType="begin"/>
        </w:r>
        <w:r>
          <w:instrText xml:space="preserve"> PAGEREF _Toc7576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_Toc10550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_Toc1345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val="en-US"/>
          </w:rPr>
          <w:t>十、环境影响分析</w:t>
        </w:r>
        <w:r>
          <w:tab/>
        </w:r>
        <w:r>
          <w:fldChar w:fldCharType="begin"/>
        </w:r>
        <w:r>
          <w:instrText xml:space="preserve"> PAGEREF _Toc32605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val="en-US"/>
          </w:rPr>
          <w:t>(一)、大气环境影响</w:t>
        </w:r>
        <w:r>
          <w:tab/>
        </w:r>
        <w:r>
          <w:fldChar w:fldCharType="begin"/>
        </w:r>
        <w:r>
          <w:instrText xml:space="preserve"> PAGEREF _Toc1408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val="en-US"/>
          </w:rPr>
          <w:t>(二)、水环境影响</w:t>
        </w:r>
        <w:r>
          <w:tab/>
        </w:r>
        <w:r>
          <w:fldChar w:fldCharType="begin"/>
        </w:r>
        <w:r>
          <w:instrText xml:space="preserve"> PAGEREF _Toc30757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83" w:history="1">
        <w:r>
          <w:rPr>
            <w:rFonts w:ascii="仿宋" w:eastAsia="仿宋" w:hAnsi="仿宋" w:cs="仿宋" w:hint="eastAsia"/>
            <w:lang w:val="en-US"/>
          </w:rPr>
          <w:t>(三)、土壤环境影响</w:t>
        </w:r>
        <w:r>
          <w:tab/>
        </w:r>
        <w:r>
          <w:fldChar w:fldCharType="begin"/>
        </w:r>
        <w:r>
          <w:instrText xml:space="preserve"> PAGEREF _Toc10683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val="en-US"/>
          </w:rPr>
          <w:t>(四)、生态环境影响</w:t>
        </w:r>
        <w:r>
          <w:tab/>
        </w:r>
        <w:r>
          <w:fldChar w:fldCharType="begin"/>
        </w:r>
        <w:r>
          <w:instrText xml:space="preserve"> PAGEREF _Toc28250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val="en-US"/>
          </w:rPr>
          <w:t>(五)、噪声环境影响</w:t>
        </w:r>
        <w:r>
          <w:tab/>
        </w:r>
        <w:r>
          <w:fldChar w:fldCharType="begin"/>
        </w:r>
        <w:r>
          <w:instrText xml:space="preserve"> PAGEREF _Toc29321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val="en-US"/>
          </w:rPr>
          <w:t>十一、四经营所依赖的核心资源</w:t>
        </w:r>
        <w:r>
          <w:tab/>
        </w:r>
        <w:r>
          <w:fldChar w:fldCharType="begin"/>
        </w:r>
        <w:r>
          <w:instrText xml:space="preserve"> PAGEREF _Toc5451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val="en-US"/>
          </w:rPr>
          <w:t>(一)、管理团队</w:t>
        </w:r>
        <w:r>
          <w:tab/>
        </w:r>
        <w:r>
          <w:fldChar w:fldCharType="begin"/>
        </w:r>
        <w:r>
          <w:instrText xml:space="preserve"> PAGEREF _Toc28356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val="en-US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_Toc28170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val="en-US"/>
          </w:rPr>
          <w:t>(三)、企业荣誉</w:t>
        </w:r>
        <w:r>
          <w:tab/>
        </w:r>
        <w:r>
          <w:fldChar w:fldCharType="begin"/>
        </w:r>
        <w:r>
          <w:instrText xml:space="preserve"> PAGEREF _Toc6740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4" w:history="1">
        <w:r>
          <w:rPr>
            <w:rFonts w:ascii="仿宋" w:eastAsia="仿宋" w:hAnsi="仿宋" w:cs="仿宋" w:hint="eastAsia"/>
            <w:lang w:val="en-US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_Toc28564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val="en-US"/>
          </w:rPr>
          <w:t>(五)、公司经营理念</w:t>
        </w:r>
        <w:r>
          <w:tab/>
        </w:r>
        <w:r>
          <w:fldChar w:fldCharType="begin"/>
        </w:r>
        <w:r>
          <w:instrText xml:space="preserve"> PAGEREF _Toc6188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val="en-US"/>
          </w:rPr>
          <w:t>十二、市场预测</w:t>
        </w:r>
        <w:r>
          <w:tab/>
        </w:r>
        <w:r>
          <w:fldChar w:fldCharType="begin"/>
        </w:r>
        <w:r>
          <w:instrText xml:space="preserve"> PAGEREF _Toc16720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val="en-US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_Toc18764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val="en-US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_Toc8848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val="en-US"/>
          </w:rPr>
          <w:t>十三、融资及使用计划</w:t>
        </w:r>
        <w:r>
          <w:tab/>
        </w:r>
        <w:r>
          <w:fldChar w:fldCharType="begin"/>
        </w:r>
        <w:r>
          <w:instrText xml:space="preserve"> PAGEREF _Toc4300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_Toc12015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_Toc21814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1" w:history="1">
        <w:r>
          <w:rPr>
            <w:rFonts w:ascii="仿宋" w:eastAsia="仿宋" w:hAnsi="仿宋" w:cs="仿宋" w:hint="eastAsia"/>
            <w:lang w:val="en-US"/>
          </w:rPr>
          <w:t>十四、员工家庭与工作平衡支持计划</w:t>
        </w:r>
        <w:r>
          <w:tab/>
        </w:r>
        <w:r>
          <w:fldChar w:fldCharType="begin"/>
        </w:r>
        <w:r>
          <w:instrText xml:space="preserve"> PAGEREF _Toc28351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_Toc4539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_Toc23535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8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_Toc7688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val="en-US"/>
          </w:rPr>
          <w:t>十五、市场趋势与竞争分析</w:t>
        </w:r>
        <w:r>
          <w:tab/>
        </w:r>
        <w:r>
          <w:fldChar w:fldCharType="begin"/>
        </w:r>
        <w:r>
          <w:instrText xml:space="preserve"> PAGEREF _Toc1804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_Toc18885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_Toc9539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_Toc4351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3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_Toc22423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val="en-US"/>
          </w:rPr>
          <w:t>十六、技术创新与研发计划</w:t>
        </w:r>
        <w:r>
          <w:tab/>
        </w:r>
        <w:r>
          <w:fldChar w:fldCharType="begin"/>
        </w:r>
        <w:r>
          <w:instrText xml:space="preserve"> PAGEREF _Toc6424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8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_Toc15528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8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_Toc25068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9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_Toc10679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633" w:history="1">
        <w:r>
          <w:rPr>
            <w:rFonts w:ascii="仿宋" w:eastAsia="仿宋" w:hAnsi="仿宋" w:cs="仿宋" w:hint="eastAsia"/>
            <w:lang w:val="en-US"/>
          </w:rPr>
          <w:t>十七、技术创新与安全管理</w:t>
        </w:r>
        <w:r>
          <w:tab/>
        </w:r>
        <w:r>
          <w:fldChar w:fldCharType="begin"/>
        </w:r>
        <w:r>
          <w:instrText xml:space="preserve"> PAGEREF _Toc13633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_Toc3280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_Toc28367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2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_Toc18752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_Toc18775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_Toc10432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_Toc422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val="en-US"/>
          </w:rPr>
          <w:t>十八、人才管理与团队建设</w:t>
        </w:r>
        <w:r>
          <w:tab/>
        </w:r>
        <w:r>
          <w:fldChar w:fldCharType="begin"/>
        </w:r>
        <w:r>
          <w:instrText xml:space="preserve"> PAGEREF _Toc3841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_Toc26230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_Toc19063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_Toc25735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val="en-US"/>
          </w:rPr>
          <w:t>十九、安全与劳动保护</w:t>
        </w:r>
        <w:r>
          <w:tab/>
        </w:r>
        <w:r>
          <w:fldChar w:fldCharType="begin"/>
        </w:r>
        <w:r>
          <w:instrText xml:space="preserve"> PAGEREF _Toc29841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val="en-US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_Toc22639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4" w:history="1">
        <w:r>
          <w:rPr>
            <w:rFonts w:ascii="仿宋" w:eastAsia="仿宋" w:hAnsi="仿宋" w:cs="仿宋" w:hint="eastAsia"/>
            <w:lang w:val="en-US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_Toc9424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5" w:history="1">
        <w:r>
          <w:rPr>
            <w:rFonts w:ascii="仿宋" w:eastAsia="仿宋" w:hAnsi="仿宋" w:cs="仿宋" w:hint="eastAsia"/>
            <w:lang w:val="en-US"/>
          </w:rPr>
          <w:t>(三)、主要防范措施</w:t>
        </w:r>
        <w:r>
          <w:tab/>
        </w:r>
        <w:r>
          <w:fldChar w:fldCharType="begin"/>
        </w:r>
        <w:r>
          <w:instrText xml:space="preserve"> PAGEREF _Toc31725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val="en-US"/>
          </w:rPr>
          <w:t>二十、环境与社会责任</w:t>
        </w:r>
        <w:r>
          <w:tab/>
        </w:r>
        <w:r>
          <w:fldChar w:fldCharType="begin"/>
        </w:r>
        <w:r>
          <w:instrText xml:space="preserve"> PAGEREF _Toc5452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val="en-US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_Toc12990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" w:history="1">
        <w:r>
          <w:rPr>
            <w:rFonts w:ascii="仿宋" w:eastAsia="仿宋" w:hAnsi="仿宋" w:cs="仿宋" w:hint="eastAsia"/>
            <w:lang w:val="en-US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_Toc3241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https://d.book118.com/678005105072006043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运动护具项目安全调研评估报告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运动护具项目安全调研评估报告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运动护具项目安全调研评估报告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运动护具项目安全调研评估报告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运动护具项目安全调研评估报告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BD7565"/>
    <w:rsid w:val="25BD75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78005105072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2024-02-24T03:22:00Z</dcterms:created>
  <dcterms:modified xsi:type="dcterms:W3CDTF">2024-02-24T03:22:35Z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