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bidi w:val="0"/>
        <w:rPr>
          <w:rFonts w:hint="eastAsia"/>
        </w:rPr>
      </w:pPr>
      <w:bookmarkStart w:id="0" w:name="_Toc535164791"/>
      <w:r>
        <w:t xml:space="preserve"> </w:t>
      </w:r>
      <w:r>
        <w:rPr>
          <w:rFonts w:hint="eastAsia"/>
        </w:rPr>
        <w:t xml:space="preserve">浅谈幼儿分离焦虑                            </w:t>
      </w:r>
    </w:p>
    <w:p>
      <w:pPr>
        <w:pStyle w:val="Heading1"/>
      </w:pPr>
      <w:bookmarkStart w:id="1" w:name="_Toc28541583"/>
      <w:r>
        <w:rPr>
          <w:rFonts w:hint="eastAsia"/>
        </w:rPr>
        <w:t>摘  要</w:t>
      </w:r>
      <w:bookmarkEnd w:id="1"/>
    </w:p>
    <w:p>
      <w:pPr>
        <w:spacing w:line="500" w:lineRule="exact"/>
        <w:ind w:firstLine="480" w:firstLineChars="200"/>
        <w:rPr>
          <w:rFonts w:ascii="宋体" w:hAnsi="宋体"/>
          <w:bCs/>
        </w:rPr>
      </w:pPr>
      <w:bookmarkEnd w:id="0"/>
      <w:r>
        <w:rPr>
          <w:rFonts w:ascii="宋体" w:hAnsi="宋体" w:hint="eastAsia"/>
          <w:bCs/>
        </w:rPr>
        <w:t>幼儿与亲密的抚养者分开，面对不熟悉的环境和陌生人，易于</w:t>
      </w:r>
      <w:r>
        <w:rPr>
          <w:rFonts w:ascii="宋体" w:hAnsi="宋体"/>
          <w:bCs/>
        </w:rPr>
        <w:t>产生不同程度的焦虑感</w:t>
      </w:r>
      <w:r>
        <w:rPr>
          <w:rFonts w:ascii="宋体" w:hAnsi="宋体" w:hint="eastAsia"/>
          <w:bCs/>
        </w:rPr>
        <w:t>，称为幼儿分离焦虑。</w:t>
      </w:r>
      <w:r>
        <w:rPr>
          <w:rFonts w:ascii="宋体" w:hAnsi="宋体" w:hint="eastAsia"/>
          <w:bCs/>
        </w:rPr>
        <w:t>“</w:t>
      </w:r>
      <w:r>
        <w:rPr>
          <w:rFonts w:ascii="宋体" w:hAnsi="宋体"/>
          <w:bCs/>
        </w:rPr>
        <w:t>分离焦虑</w:t>
      </w:r>
      <w:r>
        <w:rPr>
          <w:rFonts w:ascii="宋体" w:hAnsi="宋体" w:hint="eastAsia"/>
          <w:bCs/>
        </w:rPr>
        <w:t>”</w:t>
      </w:r>
      <w:r>
        <w:rPr>
          <w:rFonts w:ascii="宋体" w:hAnsi="宋体"/>
          <w:bCs/>
        </w:rPr>
        <w:t>情绪</w:t>
      </w:r>
      <w:r>
        <w:rPr>
          <w:rFonts w:ascii="宋体" w:hAnsi="宋体" w:hint="eastAsia"/>
          <w:bCs/>
        </w:rPr>
        <w:t>对个体的</w:t>
      </w:r>
      <w:r>
        <w:rPr>
          <w:rFonts w:ascii="宋体" w:hAnsi="宋体"/>
          <w:bCs/>
        </w:rPr>
        <w:t>心理层面</w:t>
      </w:r>
      <w:r>
        <w:rPr>
          <w:rFonts w:ascii="宋体" w:hAnsi="宋体" w:hint="eastAsia"/>
          <w:bCs/>
        </w:rPr>
        <w:t>、</w:t>
      </w:r>
      <w:r>
        <w:rPr>
          <w:rFonts w:ascii="宋体" w:hAnsi="宋体"/>
          <w:bCs/>
        </w:rPr>
        <w:t>生理方面</w:t>
      </w:r>
      <w:r>
        <w:rPr>
          <w:rFonts w:ascii="宋体" w:hAnsi="宋体" w:hint="eastAsia"/>
          <w:bCs/>
        </w:rPr>
        <w:t>、</w:t>
      </w:r>
      <w:r>
        <w:rPr>
          <w:rFonts w:ascii="宋体" w:hAnsi="宋体"/>
          <w:bCs/>
        </w:rPr>
        <w:t>智力发展、</w:t>
      </w:r>
      <w:r>
        <w:rPr>
          <w:rFonts w:ascii="宋体" w:hAnsi="宋体" w:hint="eastAsia"/>
          <w:bCs/>
        </w:rPr>
        <w:t>健康人格</w:t>
      </w:r>
      <w:r>
        <w:rPr>
          <w:rFonts w:ascii="宋体" w:hAnsi="宋体"/>
          <w:bCs/>
        </w:rPr>
        <w:t>的培养等方面都有着十分不利的影响。家长和老师都应该对孩子的分离焦虑情绪给予足够的重视。</w:t>
      </w:r>
      <w:r>
        <w:rPr>
          <w:rFonts w:ascii="宋体" w:hAnsi="宋体" w:hint="eastAsia"/>
          <w:bCs/>
        </w:rPr>
        <w:t>本文在阐述幼儿分离焦虑的表现、产生原因等方面的基础上，从幼儿园、幼师和家庭等方面出发，分析探讨了缓解幼儿分离焦虑的策略。</w:t>
      </w:r>
    </w:p>
    <w:p>
      <w:pPr>
        <w:spacing w:line="500" w:lineRule="exact"/>
        <w:rPr>
          <w:rFonts w:ascii="黑体" w:eastAsia="黑体" w:hAnsi="黑体"/>
          <w:sz w:val="28"/>
          <w:szCs w:val="28"/>
        </w:rPr>
        <w:sectPr>
          <w:footerReference w:type="default" r:id="rId4"/>
          <w:footnotePr>
            <w:numFmt w:val="decimalEnclosedCircleChinese"/>
          </w:footnotePr>
          <w:pgSz w:w="11906" w:h="16838"/>
          <w:pgMar w:top="1440" w:right="1800" w:bottom="1440" w:left="1800" w:header="851" w:footer="992" w:gutter="284"/>
          <w:pgNumType w:fmt="upperRoman" w:start="1"/>
          <w:cols w:space="708"/>
          <w:docGrid w:type="linesAndChars" w:linePitch="317" w:charSpace="1394"/>
        </w:sectPr>
      </w:pPr>
      <w:bookmarkStart w:id="2" w:name="_Toc535164793"/>
      <w:bookmarkStart w:id="3" w:name="_Toc11874"/>
      <w:bookmarkStart w:id="4" w:name="_Toc28541584"/>
      <w:r>
        <w:rPr>
          <w:rStyle w:val="1"/>
          <w:rFonts w:ascii="黑体" w:hAnsi="黑体" w:cs="黑体"/>
          <w:sz w:val="24"/>
          <w:szCs w:val="24"/>
        </w:rPr>
        <w:t>关键词：</w:t>
      </w:r>
      <w:bookmarkEnd w:id="2"/>
      <w:bookmarkEnd w:id="3"/>
      <w:bookmarkEnd w:id="4"/>
      <w:r>
        <w:rPr>
          <w:rFonts w:ascii="黑体" w:eastAsia="黑体" w:hAnsi="黑体" w:hint="eastAsia"/>
          <w:bCs/>
        </w:rPr>
        <w:t>分离焦虑；原因；缓解策略</w:t>
      </w:r>
    </w:p>
    <w:p>
      <w:pPr>
        <w:spacing w:before="360" w:after="240"/>
        <w:jc w:val="center"/>
        <w:rPr>
          <w:rFonts w:ascii="黑体" w:eastAsia="黑体" w:hAnsi="黑体"/>
          <w:b/>
          <w:sz w:val="32"/>
          <w:szCs w:val="30"/>
        </w:rPr>
      </w:pPr>
      <w:r>
        <w:rPr>
          <w:rFonts w:ascii="黑体" w:eastAsia="黑体" w:hAnsi="黑体"/>
          <w:b/>
          <w:sz w:val="32"/>
          <w:szCs w:val="30"/>
        </w:rPr>
        <w:t>Abstract</w:t>
      </w:r>
    </w:p>
    <w:p>
      <w:pPr>
        <w:spacing w:line="240" w:lineRule="exact"/>
        <w:ind w:firstLine="480" w:firstLineChars="200"/>
        <w:rPr>
          <w:szCs w:val="24"/>
        </w:rPr>
      </w:pPr>
      <w:r>
        <w:rPr>
          <w:rFonts w:hint="eastAsia"/>
          <w:szCs w:val="24"/>
        </w:rPr>
        <w:t>Separation of children from close caregivers, entering unfamiliar environments and interpersonal relationships, can easily lead to different degrees of anxiety, which we call separation anxiety of children. Separation anxiety has a very negative impact on psychological level, physiological aspect, intellectual development and healthy personality cultivation. Parents and teachers should pay enough attention to children's separation anxiety. From the aspects of preschool, kindergarten, kindergarten, kindergarten, teacher and family, this paper analyses and discusses the strategies to alleviate preschool separation anxiety.</w:t>
      </w:r>
    </w:p>
    <w:p>
      <w:pPr>
        <w:spacing w:line="360" w:lineRule="auto"/>
        <w:rPr>
          <w:b/>
          <w:szCs w:val="24"/>
        </w:rPr>
      </w:pPr>
      <w:bookmarkStart w:id="5" w:name="_Toc28541585"/>
      <w:bookmarkStart w:id="6" w:name="_Toc535164795"/>
      <w:bookmarkStart w:id="7" w:name="_Toc12889"/>
      <w:r>
        <w:rPr>
          <w:rStyle w:val="1"/>
          <w:b/>
          <w:sz w:val="24"/>
          <w:szCs w:val="24"/>
        </w:rPr>
        <w:t>Key Words:</w:t>
      </w:r>
      <w:bookmarkEnd w:id="5"/>
      <w:bookmarkEnd w:id="6"/>
      <w:r>
        <w:rPr>
          <w:rStyle w:val="1"/>
          <w:rFonts w:hint="eastAsia"/>
          <w:b/>
          <w:sz w:val="24"/>
          <w:szCs w:val="24"/>
        </w:rPr>
        <w:t xml:space="preserve"> </w:t>
      </w:r>
      <w:bookmarkEnd w:id="7"/>
      <w:r>
        <w:rPr>
          <w:rFonts w:hint="eastAsia"/>
          <w:b/>
          <w:szCs w:val="24"/>
        </w:rPr>
        <w:t>Separation anxiety; causes; mitigation strategies</w:t>
      </w:r>
    </w:p>
    <w:p>
      <w:pPr>
        <w:spacing w:line="360" w:lineRule="auto"/>
        <w:ind w:firstLine="570"/>
        <w:rPr>
          <w:sz w:val="28"/>
          <w:szCs w:val="28"/>
        </w:rPr>
      </w:pPr>
      <w:r>
        <w:rPr>
          <w:sz w:val="28"/>
          <w:szCs w:val="28"/>
        </w:rPr>
        <w:br/>
      </w:r>
      <w:r>
        <w:rPr>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https://d.book118.com/678021025110006031</w:t>
        </w:r>
      </w:hyperlink>
    </w:p>
    <w:p>
      <w:pPr>
        <w:spacing w:line="360" w:lineRule="auto"/>
        <w:ind w:firstLine="570"/>
        <w:rPr>
          <w:sz w:val="28"/>
          <w:szCs w:val="28"/>
        </w:rPr>
      </w:pPr>
    </w:p>
    <w:sectPr>
      <w:footerReference w:type="default" r:id="rId6"/>
      <w:footnotePr>
        <w:numFmt w:val="decimalEnclosedCircleChinese"/>
      </w:footnotePr>
      <w:type w:val="nextPage"/>
      <w:pgSz w:w="11906" w:h="16838"/>
      <w:pgMar w:top="1440" w:right="1800" w:bottom="1440" w:left="1800" w:header="851" w:footer="992" w:gutter="284"/>
      <w:pgNumType w:fmt="upperRoman" w:start="2"/>
      <w:cols w:space="708"/>
      <w:titlePg w:val="0"/>
      <w:docGrid w:type="linesAndChars" w:linePitch="317" w:charSpace="1394"/>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02FF" w:usb1="4000ACFF" w:usb2="00000001" w:usb3="00000000" w:csb0="2000019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AFF" w:usb1="C0007841" w:usb2="00000009" w:usb3="00000000" w:csb0="400001FF" w:csb1="FFFF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3" o:spid="_x0000_s2049" type="#_x0000_t202" style="width:2in;height:2in;margin-top:0;margin-left:0;mso-position-horizontal:center;mso-position-horizontal-relative:margin;mso-wrap-style:none;position:absolute;z-index:251658240" filled="f" stroked="f" strokeweight="0.5pt">
          <v:stroke linestyle="single"/>
          <v:textbox style="mso-fit-shape-to-text:t" inset="0,0,0,0">
            <w:txbxContent>
              <w:p>
                <w:pPr>
                  <w:pStyle w:val="Footer"/>
                  <w:tabs>
                    <w:tab w:val="center" w:pos="4153"/>
                    <w:tab w:val="right" w:pos="8306"/>
                  </w:tabs>
                  <w:jc w:val="center"/>
                </w:pPr>
                <w:r>
                  <w:fldChar w:fldCharType="begin"/>
                </w:r>
                <w:r>
                  <w:instrText>PAGE   \* MERGEFORMAT</w:instrText>
                </w:r>
                <w:r>
                  <w:fldChar w:fldCharType="separate"/>
                </w:r>
                <w:r>
                  <w:t>I</w:t>
                </w:r>
                <w:r>
                  <w:fldChar w:fldCharType="end"/>
                </w:r>
              </w:p>
              <w:p>
                <w:pPr>
                  <w:rPr>
                    <w:sz w:val="18"/>
                    <w:szCs w:val="18"/>
                  </w:rPr>
                </w:pPr>
              </w:p>
            </w:txbxContent>
          </v:textbox>
          <w10:wrap anchorx="margin"/>
        </v:shape>
      </w:pict>
    </w:r>
  </w:p>
  <w:p>
    <w:pPr>
      <w:pStyle w:val="Footer"/>
      <w:tabs>
        <w:tab w:val="center" w:pos="4153"/>
        <w:tab w:val="right" w:pos="8306"/>
      </w:tabs>
      <w:ind w:right="36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3" o:spid="_x0000_s2050" type="#_x0000_t202" style="width:2in;height:2in;margin-top:0;margin-left:0;mso-position-horizontal:center;mso-position-horizontal-relative:margin;mso-wrap-style:none;position:absolute;z-index:251659264" filled="f" stroked="f" strokeweight="0.5pt">
          <v:stroke linestyle="single"/>
          <v:textbox style="mso-fit-shape-to-text:t" inset="0,0,0,0">
            <w:txbxContent>
              <w:p>
                <w:pPr>
                  <w:pStyle w:val="Footer"/>
                  <w:tabs>
                    <w:tab w:val="center" w:pos="4153"/>
                    <w:tab w:val="right" w:pos="8306"/>
                  </w:tabs>
                  <w:jc w:val="center"/>
                </w:pPr>
                <w:r>
                  <w:fldChar w:fldCharType="begin"/>
                </w:r>
                <w:r>
                  <w:instrText>PAGE   \* MERGEFORMAT</w:instrText>
                </w:r>
                <w:r>
                  <w:fldChar w:fldCharType="separate"/>
                </w:r>
                <w:r>
                  <w:t>II</w:t>
                </w:r>
                <w:r>
                  <w:fldChar w:fldCharType="end"/>
                </w:r>
              </w:p>
              <w:p>
                <w:pPr>
                  <w:rPr>
                    <w:sz w:val="18"/>
                    <w:szCs w:val="18"/>
                  </w:rPr>
                </w:pPr>
              </w:p>
            </w:txbxContent>
          </v:textbox>
          <w10:wrap anchorx="margin"/>
        </v:shape>
      </w:pict>
    </w:r>
  </w:p>
  <w:p>
    <w:pPr>
      <w:pStyle w:val="Footer"/>
      <w:tabs>
        <w:tab w:val="center" w:pos="4153"/>
        <w:tab w:val="right" w:pos="8306"/>
      </w:tabs>
      <w:ind w:right="360"/>
      <w:jc w:val="cen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8"/>
  <w:drawingGridVerticalSpacing w:val="159"/>
  <w:displayHorizontalDrawingGridEvery w:val="2"/>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1CEB"/>
    <w:rsid w:val="00137AD1"/>
    <w:rsid w:val="001A3978"/>
    <w:rsid w:val="0042266A"/>
    <w:rsid w:val="00557164"/>
    <w:rsid w:val="00593555"/>
    <w:rsid w:val="006B7AEE"/>
    <w:rsid w:val="008140C0"/>
    <w:rsid w:val="008B527C"/>
    <w:rsid w:val="00B55E2C"/>
    <w:rsid w:val="00C945A5"/>
    <w:rsid w:val="00DA1CEB"/>
    <w:rsid w:val="00E25A03"/>
    <w:rsid w:val="00E62DDE"/>
    <w:rsid w:val="00F5508D"/>
    <w:rsid w:val="00FE28E5"/>
    <w:rsid w:val="01FE296E"/>
    <w:rsid w:val="18406CB4"/>
    <w:rsid w:val="197148C4"/>
    <w:rsid w:val="28B35D8F"/>
    <w:rsid w:val="2E1C3764"/>
    <w:rsid w:val="758E1AE7"/>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qFormat="1"/>
    <w:lsdException w:name="Table Theme"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rFonts w:ascii="Times New Roman" w:hAnsi="Times New Roman"/>
      <w:kern w:val="2"/>
      <w:sz w:val="24"/>
      <w:szCs w:val="22"/>
      <w:lang w:val="en-US" w:eastAsia="zh-CN" w:bidi="ar-SA"/>
    </w:rPr>
  </w:style>
  <w:style w:type="paragraph" w:styleId="Heading1">
    <w:name w:val="heading 1"/>
    <w:basedOn w:val="Normal"/>
    <w:next w:val="Normal"/>
    <w:link w:val="1"/>
    <w:qFormat/>
    <w:pPr>
      <w:keepNext/>
      <w:keepLines/>
      <w:spacing w:before="360" w:after="240"/>
      <w:jc w:val="center"/>
      <w:outlineLvl w:val="0"/>
    </w:pPr>
    <w:rPr>
      <w:rFonts w:eastAsia="黑体"/>
      <w:bCs/>
      <w:kern w:val="44"/>
      <w:sz w:val="32"/>
      <w:szCs w:val="44"/>
    </w:rPr>
  </w:style>
  <w:style w:type="paragraph" w:styleId="Heading2">
    <w:name w:val="heading 2"/>
    <w:basedOn w:val="Normal"/>
    <w:next w:val="Normal"/>
    <w:qFormat/>
    <w:pPr>
      <w:keepNext/>
      <w:keepLines/>
      <w:spacing w:before="360" w:after="240" w:line="500" w:lineRule="exact"/>
      <w:outlineLvl w:val="1"/>
    </w:pPr>
    <w:rPr>
      <w:rFonts w:ascii="Arial" w:eastAsia="黑体" w:hAnsi="Arial"/>
      <w:bCs/>
      <w:sz w:val="28"/>
      <w:szCs w:val="32"/>
    </w:rPr>
  </w:style>
  <w:style w:type="paragraph" w:styleId="Heading3">
    <w:name w:val="heading 3"/>
    <w:basedOn w:val="Normal"/>
    <w:next w:val="Normal"/>
    <w:uiPriority w:val="9"/>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
    <w:name w:val="标题 1 字符"/>
    <w:link w:val="Heading1"/>
    <w:qFormat/>
    <w:rPr>
      <w:rFonts w:ascii="Times New Roman" w:eastAsia="黑体" w:hAnsi="Times New Roman" w:cs="Times New Roman"/>
      <w:bCs/>
      <w:kern w:val="44"/>
      <w:sz w:val="32"/>
      <w:szCs w:val="44"/>
    </w:rPr>
  </w:style>
  <w:style w:type="paragraph" w:styleId="BodyTextIndent">
    <w:name w:val="Body Text Indent"/>
    <w:basedOn w:val="Normal"/>
    <w:qFormat/>
    <w:pPr>
      <w:ind w:firstLine="640" w:firstLineChars="200"/>
      <w:jc w:val="left"/>
    </w:pPr>
    <w:rPr>
      <w:rFonts w:ascii="黑体" w:eastAsia="黑体" w:hAnsi="Calibri" w:cs="Times New Roman"/>
      <w:sz w:val="32"/>
      <w:szCs w:val="24"/>
    </w:rPr>
  </w:style>
  <w:style w:type="paragraph" w:styleId="TOC3">
    <w:name w:val="toc 3"/>
    <w:basedOn w:val="Normal"/>
    <w:next w:val="Normal"/>
    <w:pPr>
      <w:ind w:left="840" w:leftChars="400"/>
    </w:pPr>
  </w:style>
  <w:style w:type="paragraph" w:styleId="Footer">
    <w:name w:val="footer"/>
    <w:basedOn w:val="Normal"/>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style>
  <w:style w:type="paragraph" w:styleId="TOC2">
    <w:name w:val="toc 2"/>
    <w:basedOn w:val="Normal"/>
    <w:next w:val="Normal"/>
    <w:uiPriority w:val="39"/>
    <w:pPr>
      <w:tabs>
        <w:tab w:val="right" w:leader="dot" w:pos="8012"/>
      </w:tabs>
      <w:spacing w:after="120"/>
      <w:ind w:left="494" w:leftChars="200"/>
    </w:pPr>
  </w:style>
  <w:style w:type="table" w:styleId="TableGrid">
    <w:name w:val="Table Grid"/>
    <w:basedOn w:val="TableNormal"/>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563C1"/>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7802102511000603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1724</Words>
  <Characters>9832</Characters>
  <Application>Microsoft Office Word</Application>
  <DocSecurity>0</DocSecurity>
  <Lines>81</Lines>
  <Paragraphs>23</Paragraphs>
  <ScaleCrop>false</ScaleCrop>
  <Company>Microsoft</Company>
  <LinksUpToDate>false</LinksUpToDate>
  <CharactersWithSpaces>11533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张恒</cp:lastModifiedBy>
  <cp:revision>2</cp:revision>
  <cp:lastPrinted>2021-05-19T11:19:00Z</cp:lastPrinted>
  <dcterms:created xsi:type="dcterms:W3CDTF">2019-12-29T11:58:00Z</dcterms:created>
  <dcterms:modified xsi:type="dcterms:W3CDTF">2024-01-20T11:05:04Z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07E2949E29A04BD1AE6706B842B1E3DA_12</vt:lpwstr>
  </property>
  <property fmtid="{D5CDD505-2E9C-101B-9397-08002B2CF9AE}" pid="3" name="KSOProductBuildVer">
    <vt:lpwstr>2052-12.1.0.16120</vt:lpwstr>
  </property>
</Properties>
</file>