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MDPE合作协议书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0" w:history="1">
        <w:r>
          <w:rPr>
            <w:rFonts w:ascii="仿宋" w:eastAsia="仿宋" w:hAnsi="仿宋" w:cs="仿宋" w:hint="eastAsia"/>
            <w:lang w:eastAsia="zh-CN"/>
          </w:rPr>
          <w:t>概论</w:t>
        </w:r>
        <w:r>
          <w:tab/>
        </w:r>
        <w:r>
          <w:fldChar w:fldCharType="begin"/>
        </w:r>
        <w:r>
          <w:instrText xml:space="preserve"> PAGEREF _Toc29650 \h </w:instrText>
        </w:r>
        <w:r>
          <w:fldChar w:fldCharType="separate"/>
        </w:r>
        <w:r>
          <w:t>3</w:t>
        </w:r>
        <w:r>
          <w:fldChar w:fldCharType="end"/>
        </w:r>
      </w:hyperlink>
    </w:p>
    <w:p>
      <w:pPr>
        <w:pStyle w:val="TOC1"/>
        <w:tabs>
          <w:tab w:val="right" w:leader="dot" w:pos="8306"/>
        </w:tabs>
      </w:pPr>
      <w:hyperlink w:anchor="_Toc28172" w:history="1">
        <w:r>
          <w:rPr>
            <w:rFonts w:ascii="仿宋" w:eastAsia="仿宋" w:hAnsi="仿宋" w:cs="仿宋" w:hint="eastAsia"/>
            <w:lang w:eastAsia="zh-CN"/>
          </w:rPr>
          <w:t>一、MDPE项目建设地分析</w:t>
        </w:r>
        <w:r>
          <w:tab/>
        </w:r>
        <w:r>
          <w:fldChar w:fldCharType="begin"/>
        </w:r>
        <w:r>
          <w:instrText xml:space="preserve"> PAGEREF _Toc28172 \h </w:instrText>
        </w:r>
        <w:r>
          <w:fldChar w:fldCharType="separate"/>
        </w:r>
        <w:r>
          <w:t>3</w:t>
        </w:r>
        <w:r>
          <w:fldChar w:fldCharType="end"/>
        </w:r>
      </w:hyperlink>
    </w:p>
    <w:p>
      <w:pPr>
        <w:pStyle w:val="TOC2"/>
        <w:tabs>
          <w:tab w:val="right" w:leader="dot" w:pos="8306"/>
        </w:tabs>
      </w:pPr>
      <w:hyperlink w:anchor="_Toc21404" w:history="1">
        <w:r>
          <w:rPr>
            <w:rFonts w:ascii="仿宋" w:eastAsia="仿宋" w:hAnsi="仿宋" w:cs="仿宋" w:hint="eastAsia"/>
            <w:lang w:eastAsia="zh-CN"/>
          </w:rPr>
          <w:t>(一)、MDPE项目选址原则</w:t>
        </w:r>
        <w:r>
          <w:tab/>
        </w:r>
        <w:r>
          <w:fldChar w:fldCharType="begin"/>
        </w:r>
        <w:r>
          <w:instrText xml:space="preserve"> PAGEREF _Toc21404 \h </w:instrText>
        </w:r>
        <w:r>
          <w:fldChar w:fldCharType="separate"/>
        </w:r>
        <w:r>
          <w:t>3</w:t>
        </w:r>
        <w:r>
          <w:fldChar w:fldCharType="end"/>
        </w:r>
      </w:hyperlink>
    </w:p>
    <w:p>
      <w:pPr>
        <w:pStyle w:val="TOC2"/>
        <w:tabs>
          <w:tab w:val="right" w:leader="dot" w:pos="8306"/>
        </w:tabs>
      </w:pPr>
      <w:hyperlink w:anchor="_Toc9060" w:history="1">
        <w:r>
          <w:rPr>
            <w:rFonts w:ascii="仿宋" w:eastAsia="仿宋" w:hAnsi="仿宋" w:cs="仿宋" w:hint="eastAsia"/>
            <w:lang w:eastAsia="zh-CN"/>
          </w:rPr>
          <w:t>(二)、MDPE项目选址</w:t>
        </w:r>
        <w:r>
          <w:tab/>
        </w:r>
        <w:r>
          <w:fldChar w:fldCharType="begin"/>
        </w:r>
        <w:r>
          <w:instrText xml:space="preserve"> PAGEREF _Toc9060 \h </w:instrText>
        </w:r>
        <w:r>
          <w:fldChar w:fldCharType="separate"/>
        </w:r>
        <w:r>
          <w:t>4</w:t>
        </w:r>
        <w:r>
          <w:fldChar w:fldCharType="end"/>
        </w:r>
      </w:hyperlink>
    </w:p>
    <w:p>
      <w:pPr>
        <w:pStyle w:val="TOC2"/>
        <w:tabs>
          <w:tab w:val="right" w:leader="dot" w:pos="8306"/>
        </w:tabs>
      </w:pPr>
      <w:hyperlink w:anchor="_Toc31509" w:history="1">
        <w:r>
          <w:rPr>
            <w:rFonts w:ascii="仿宋" w:eastAsia="仿宋" w:hAnsi="仿宋" w:cs="仿宋" w:hint="eastAsia"/>
            <w:lang w:eastAsia="zh-CN"/>
          </w:rPr>
          <w:t>(三)、建设条件分析</w:t>
        </w:r>
        <w:r>
          <w:tab/>
        </w:r>
        <w:r>
          <w:fldChar w:fldCharType="begin"/>
        </w:r>
        <w:r>
          <w:instrText xml:space="preserve"> PAGEREF _Toc31509 \h </w:instrText>
        </w:r>
        <w:r>
          <w:fldChar w:fldCharType="separate"/>
        </w:r>
        <w:r>
          <w:t>4</w:t>
        </w:r>
        <w:r>
          <w:fldChar w:fldCharType="end"/>
        </w:r>
      </w:hyperlink>
    </w:p>
    <w:p>
      <w:pPr>
        <w:pStyle w:val="TOC2"/>
        <w:tabs>
          <w:tab w:val="right" w:leader="dot" w:pos="8306"/>
        </w:tabs>
      </w:pPr>
      <w:hyperlink w:anchor="_Toc1430" w:history="1">
        <w:r>
          <w:rPr>
            <w:rFonts w:ascii="仿宋" w:eastAsia="仿宋" w:hAnsi="仿宋" w:cs="仿宋" w:hint="eastAsia"/>
            <w:lang w:eastAsia="zh-CN"/>
          </w:rPr>
          <w:t>(四)、用地控制指标</w:t>
        </w:r>
        <w:r>
          <w:tab/>
        </w:r>
        <w:r>
          <w:fldChar w:fldCharType="begin"/>
        </w:r>
        <w:r>
          <w:instrText xml:space="preserve"> PAGEREF _Toc1430 \h </w:instrText>
        </w:r>
        <w:r>
          <w:fldChar w:fldCharType="separate"/>
        </w:r>
        <w:r>
          <w:t>5</w:t>
        </w:r>
        <w:r>
          <w:fldChar w:fldCharType="end"/>
        </w:r>
      </w:hyperlink>
    </w:p>
    <w:p>
      <w:pPr>
        <w:pStyle w:val="TOC2"/>
        <w:tabs>
          <w:tab w:val="right" w:leader="dot" w:pos="8306"/>
        </w:tabs>
      </w:pPr>
      <w:hyperlink w:anchor="_Toc15692" w:history="1">
        <w:r>
          <w:rPr>
            <w:rFonts w:ascii="仿宋" w:eastAsia="仿宋" w:hAnsi="仿宋" w:cs="仿宋" w:hint="eastAsia"/>
            <w:lang w:eastAsia="zh-CN"/>
          </w:rPr>
          <w:t>(五)、用地总体要求</w:t>
        </w:r>
        <w:r>
          <w:tab/>
        </w:r>
        <w:r>
          <w:fldChar w:fldCharType="begin"/>
        </w:r>
        <w:r>
          <w:instrText xml:space="preserve"> PAGEREF _Toc15692 \h </w:instrText>
        </w:r>
        <w:r>
          <w:fldChar w:fldCharType="separate"/>
        </w:r>
        <w:r>
          <w:t>6</w:t>
        </w:r>
        <w:r>
          <w:fldChar w:fldCharType="end"/>
        </w:r>
      </w:hyperlink>
    </w:p>
    <w:p>
      <w:pPr>
        <w:pStyle w:val="TOC2"/>
        <w:tabs>
          <w:tab w:val="right" w:leader="dot" w:pos="8306"/>
        </w:tabs>
      </w:pPr>
      <w:hyperlink w:anchor="_Toc11437" w:history="1">
        <w:r>
          <w:rPr>
            <w:rFonts w:ascii="仿宋" w:eastAsia="仿宋" w:hAnsi="仿宋" w:cs="仿宋" w:hint="eastAsia"/>
            <w:lang w:eastAsia="zh-CN"/>
          </w:rPr>
          <w:t>(六)、节约用地措施</w:t>
        </w:r>
        <w:r>
          <w:tab/>
        </w:r>
        <w:r>
          <w:fldChar w:fldCharType="begin"/>
        </w:r>
        <w:r>
          <w:instrText xml:space="preserve"> PAGEREF _Toc11437 \h </w:instrText>
        </w:r>
        <w:r>
          <w:fldChar w:fldCharType="separate"/>
        </w:r>
        <w:r>
          <w:t>7</w:t>
        </w:r>
        <w:r>
          <w:fldChar w:fldCharType="end"/>
        </w:r>
      </w:hyperlink>
    </w:p>
    <w:p>
      <w:pPr>
        <w:pStyle w:val="TOC2"/>
        <w:tabs>
          <w:tab w:val="right" w:leader="dot" w:pos="8306"/>
        </w:tabs>
      </w:pPr>
      <w:hyperlink w:anchor="_Toc1645" w:history="1">
        <w:r>
          <w:rPr>
            <w:rFonts w:ascii="仿宋" w:eastAsia="仿宋" w:hAnsi="仿宋" w:cs="仿宋" w:hint="eastAsia"/>
            <w:lang w:eastAsia="zh-CN"/>
          </w:rPr>
          <w:t>(七)、总图布置方案</w:t>
        </w:r>
        <w:r>
          <w:tab/>
        </w:r>
        <w:r>
          <w:fldChar w:fldCharType="begin"/>
        </w:r>
        <w:r>
          <w:instrText xml:space="preserve"> PAGEREF _Toc1645 \h </w:instrText>
        </w:r>
        <w:r>
          <w:fldChar w:fldCharType="separate"/>
        </w:r>
        <w:r>
          <w:t>9</w:t>
        </w:r>
        <w:r>
          <w:fldChar w:fldCharType="end"/>
        </w:r>
      </w:hyperlink>
    </w:p>
    <w:p>
      <w:pPr>
        <w:pStyle w:val="TOC2"/>
        <w:tabs>
          <w:tab w:val="right" w:leader="dot" w:pos="8306"/>
        </w:tabs>
      </w:pPr>
      <w:hyperlink w:anchor="_Toc32563" w:history="1">
        <w:r>
          <w:rPr>
            <w:rFonts w:ascii="仿宋" w:eastAsia="仿宋" w:hAnsi="仿宋" w:cs="仿宋" w:hint="eastAsia"/>
            <w:lang w:eastAsia="zh-CN"/>
          </w:rPr>
          <w:t>(八)、运输组成</w:t>
        </w:r>
        <w:r>
          <w:tab/>
        </w:r>
        <w:r>
          <w:fldChar w:fldCharType="begin"/>
        </w:r>
        <w:r>
          <w:instrText xml:space="preserve"> PAGEREF _Toc32563 \h </w:instrText>
        </w:r>
        <w:r>
          <w:fldChar w:fldCharType="separate"/>
        </w:r>
        <w:r>
          <w:t>11</w:t>
        </w:r>
        <w:r>
          <w:fldChar w:fldCharType="end"/>
        </w:r>
      </w:hyperlink>
    </w:p>
    <w:p>
      <w:pPr>
        <w:pStyle w:val="TOC2"/>
        <w:tabs>
          <w:tab w:val="right" w:leader="dot" w:pos="8306"/>
        </w:tabs>
      </w:pPr>
      <w:hyperlink w:anchor="_Toc18880" w:history="1">
        <w:r>
          <w:rPr>
            <w:rFonts w:ascii="仿宋" w:eastAsia="仿宋" w:hAnsi="仿宋" w:cs="仿宋" w:hint="eastAsia"/>
            <w:lang w:eastAsia="zh-CN"/>
          </w:rPr>
          <w:t>(九)、选址综合评价</w:t>
        </w:r>
        <w:r>
          <w:tab/>
        </w:r>
        <w:r>
          <w:fldChar w:fldCharType="begin"/>
        </w:r>
        <w:r>
          <w:instrText xml:space="preserve"> PAGEREF _Toc18880 \h </w:instrText>
        </w:r>
        <w:r>
          <w:fldChar w:fldCharType="separate"/>
        </w:r>
        <w:r>
          <w:t>13</w:t>
        </w:r>
        <w:r>
          <w:fldChar w:fldCharType="end"/>
        </w:r>
      </w:hyperlink>
    </w:p>
    <w:p>
      <w:pPr>
        <w:pStyle w:val="TOC1"/>
        <w:tabs>
          <w:tab w:val="right" w:leader="dot" w:pos="8306"/>
        </w:tabs>
      </w:pPr>
      <w:hyperlink w:anchor="_Toc13991" w:history="1">
        <w:r>
          <w:rPr>
            <w:rFonts w:ascii="仿宋" w:eastAsia="仿宋" w:hAnsi="仿宋" w:cs="仿宋" w:hint="eastAsia"/>
            <w:lang w:eastAsia="zh-CN"/>
          </w:rPr>
          <w:t>二、工艺先进性</w:t>
        </w:r>
        <w:r>
          <w:tab/>
        </w:r>
        <w:r>
          <w:fldChar w:fldCharType="begin"/>
        </w:r>
        <w:r>
          <w:instrText xml:space="preserve"> PAGEREF _Toc13991 \h </w:instrText>
        </w:r>
        <w:r>
          <w:fldChar w:fldCharType="separate"/>
        </w:r>
        <w:r>
          <w:t>14</w:t>
        </w:r>
        <w:r>
          <w:fldChar w:fldCharType="end"/>
        </w:r>
      </w:hyperlink>
    </w:p>
    <w:p>
      <w:pPr>
        <w:pStyle w:val="TOC2"/>
        <w:tabs>
          <w:tab w:val="right" w:leader="dot" w:pos="8306"/>
        </w:tabs>
      </w:pPr>
      <w:hyperlink w:anchor="_Toc2236" w:history="1">
        <w:r>
          <w:rPr>
            <w:rFonts w:ascii="仿宋" w:eastAsia="仿宋" w:hAnsi="仿宋" w:cs="仿宋" w:hint="eastAsia"/>
            <w:lang w:eastAsia="zh-CN"/>
          </w:rPr>
          <w:t>(一)、MDPE项目建设期的原辅材料保障</w:t>
        </w:r>
        <w:r>
          <w:tab/>
        </w:r>
        <w:r>
          <w:fldChar w:fldCharType="begin"/>
        </w:r>
        <w:r>
          <w:instrText xml:space="preserve"> PAGEREF _Toc2236 \h </w:instrText>
        </w:r>
        <w:r>
          <w:fldChar w:fldCharType="separate"/>
        </w:r>
        <w:r>
          <w:t>14</w:t>
        </w:r>
        <w:r>
          <w:fldChar w:fldCharType="end"/>
        </w:r>
      </w:hyperlink>
    </w:p>
    <w:p>
      <w:pPr>
        <w:pStyle w:val="TOC2"/>
        <w:tabs>
          <w:tab w:val="right" w:leader="dot" w:pos="8306"/>
        </w:tabs>
      </w:pPr>
      <w:hyperlink w:anchor="_Toc3281" w:history="1">
        <w:r>
          <w:rPr>
            <w:rFonts w:ascii="仿宋" w:eastAsia="仿宋" w:hAnsi="仿宋" w:cs="仿宋" w:hint="eastAsia"/>
            <w:lang w:eastAsia="zh-CN"/>
          </w:rPr>
          <w:t>(二)、MDPE项目运营期的原辅材料采购与管理</w:t>
        </w:r>
        <w:r>
          <w:tab/>
        </w:r>
        <w:r>
          <w:fldChar w:fldCharType="begin"/>
        </w:r>
        <w:r>
          <w:instrText xml:space="preserve"> PAGEREF _Toc3281 \h </w:instrText>
        </w:r>
        <w:r>
          <w:fldChar w:fldCharType="separate"/>
        </w:r>
        <w:r>
          <w:t>14</w:t>
        </w:r>
        <w:r>
          <w:fldChar w:fldCharType="end"/>
        </w:r>
      </w:hyperlink>
    </w:p>
    <w:p>
      <w:pPr>
        <w:pStyle w:val="TOC2"/>
        <w:tabs>
          <w:tab w:val="right" w:leader="dot" w:pos="8306"/>
        </w:tabs>
      </w:pPr>
      <w:hyperlink w:anchor="_Toc901" w:history="1">
        <w:r>
          <w:rPr>
            <w:rFonts w:ascii="仿宋" w:eastAsia="仿宋" w:hAnsi="仿宋" w:cs="仿宋" w:hint="eastAsia"/>
            <w:lang w:eastAsia="zh-CN"/>
          </w:rPr>
          <w:t>(三)、技术管理的独特特色</w:t>
        </w:r>
        <w:r>
          <w:tab/>
        </w:r>
        <w:r>
          <w:fldChar w:fldCharType="begin"/>
        </w:r>
        <w:r>
          <w:instrText xml:space="preserve"> PAGEREF _Toc901 \h </w:instrText>
        </w:r>
        <w:r>
          <w:fldChar w:fldCharType="separate"/>
        </w:r>
        <w:r>
          <w:t>16</w:t>
        </w:r>
        <w:r>
          <w:fldChar w:fldCharType="end"/>
        </w:r>
      </w:hyperlink>
    </w:p>
    <w:p>
      <w:pPr>
        <w:pStyle w:val="TOC2"/>
        <w:tabs>
          <w:tab w:val="right" w:leader="dot" w:pos="8306"/>
        </w:tabs>
      </w:pPr>
      <w:hyperlink w:anchor="_Toc188" w:history="1">
        <w:r>
          <w:rPr>
            <w:rFonts w:ascii="仿宋" w:eastAsia="仿宋" w:hAnsi="仿宋" w:cs="仿宋" w:hint="eastAsia"/>
            <w:lang w:eastAsia="zh-CN"/>
          </w:rPr>
          <w:t>(四)、MDPE项目工艺技术设计方案</w:t>
        </w:r>
        <w:r>
          <w:tab/>
        </w:r>
        <w:r>
          <w:fldChar w:fldCharType="begin"/>
        </w:r>
        <w:r>
          <w:instrText xml:space="preserve"> PAGEREF _Toc188 \h </w:instrText>
        </w:r>
        <w:r>
          <w:fldChar w:fldCharType="separate"/>
        </w:r>
        <w:r>
          <w:t>17</w:t>
        </w:r>
        <w:r>
          <w:fldChar w:fldCharType="end"/>
        </w:r>
      </w:hyperlink>
    </w:p>
    <w:p>
      <w:pPr>
        <w:pStyle w:val="TOC2"/>
        <w:tabs>
          <w:tab w:val="right" w:leader="dot" w:pos="8306"/>
        </w:tabs>
      </w:pPr>
      <w:hyperlink w:anchor="_Toc26258" w:history="1">
        <w:r>
          <w:rPr>
            <w:rFonts w:ascii="仿宋" w:eastAsia="仿宋" w:hAnsi="仿宋" w:cs="仿宋" w:hint="eastAsia"/>
            <w:lang w:eastAsia="zh-CN"/>
          </w:rPr>
          <w:t>(五)、设备选型的智能化方案</w:t>
        </w:r>
        <w:r>
          <w:tab/>
        </w:r>
        <w:r>
          <w:fldChar w:fldCharType="begin"/>
        </w:r>
        <w:r>
          <w:instrText xml:space="preserve"> PAGEREF _Toc26258 \h </w:instrText>
        </w:r>
        <w:r>
          <w:fldChar w:fldCharType="separate"/>
        </w:r>
        <w:r>
          <w:t>18</w:t>
        </w:r>
        <w:r>
          <w:fldChar w:fldCharType="end"/>
        </w:r>
      </w:hyperlink>
    </w:p>
    <w:p>
      <w:pPr>
        <w:pStyle w:val="TOC1"/>
        <w:tabs>
          <w:tab w:val="right" w:leader="dot" w:pos="8306"/>
        </w:tabs>
      </w:pPr>
      <w:hyperlink w:anchor="_Toc22606" w:history="1">
        <w:r>
          <w:rPr>
            <w:rFonts w:ascii="仿宋" w:eastAsia="仿宋" w:hAnsi="仿宋" w:cs="仿宋" w:hint="eastAsia"/>
            <w:lang w:eastAsia="zh-CN"/>
          </w:rPr>
          <w:t>三、风险应对评估</w:t>
        </w:r>
        <w:r>
          <w:tab/>
        </w:r>
        <w:r>
          <w:fldChar w:fldCharType="begin"/>
        </w:r>
        <w:r>
          <w:instrText xml:space="preserve"> PAGEREF _Toc22606 \h </w:instrText>
        </w:r>
        <w:r>
          <w:fldChar w:fldCharType="separate"/>
        </w:r>
        <w:r>
          <w:t>19</w:t>
        </w:r>
        <w:r>
          <w:fldChar w:fldCharType="end"/>
        </w:r>
      </w:hyperlink>
    </w:p>
    <w:p>
      <w:pPr>
        <w:pStyle w:val="TOC2"/>
        <w:tabs>
          <w:tab w:val="right" w:leader="dot" w:pos="8306"/>
        </w:tabs>
      </w:pPr>
      <w:hyperlink w:anchor="_Toc9808" w:history="1">
        <w:r>
          <w:rPr>
            <w:rFonts w:ascii="仿宋" w:eastAsia="仿宋" w:hAnsi="仿宋" w:cs="仿宋" w:hint="eastAsia"/>
            <w:lang w:eastAsia="zh-CN"/>
          </w:rPr>
          <w:t>(一)、政策风险分析</w:t>
        </w:r>
        <w:r>
          <w:tab/>
        </w:r>
        <w:r>
          <w:fldChar w:fldCharType="begin"/>
        </w:r>
        <w:r>
          <w:instrText xml:space="preserve"> PAGEREF _Toc9808 \h </w:instrText>
        </w:r>
        <w:r>
          <w:fldChar w:fldCharType="separate"/>
        </w:r>
        <w:r>
          <w:t>19</w:t>
        </w:r>
        <w:r>
          <w:fldChar w:fldCharType="end"/>
        </w:r>
      </w:hyperlink>
    </w:p>
    <w:p>
      <w:pPr>
        <w:pStyle w:val="TOC2"/>
        <w:tabs>
          <w:tab w:val="right" w:leader="dot" w:pos="8306"/>
        </w:tabs>
      </w:pPr>
      <w:hyperlink w:anchor="_Toc27611" w:history="1">
        <w:r>
          <w:rPr>
            <w:rFonts w:ascii="仿宋" w:eastAsia="仿宋" w:hAnsi="仿宋" w:cs="仿宋" w:hint="eastAsia"/>
            <w:lang w:eastAsia="zh-CN"/>
          </w:rPr>
          <w:t>(二)、社会风险分析</w:t>
        </w:r>
        <w:r>
          <w:tab/>
        </w:r>
        <w:r>
          <w:fldChar w:fldCharType="begin"/>
        </w:r>
        <w:r>
          <w:instrText xml:space="preserve"> PAGEREF _Toc27611 \h </w:instrText>
        </w:r>
        <w:r>
          <w:fldChar w:fldCharType="separate"/>
        </w:r>
        <w:r>
          <w:t>20</w:t>
        </w:r>
        <w:r>
          <w:fldChar w:fldCharType="end"/>
        </w:r>
      </w:hyperlink>
    </w:p>
    <w:p>
      <w:pPr>
        <w:pStyle w:val="TOC2"/>
        <w:tabs>
          <w:tab w:val="right" w:leader="dot" w:pos="8306"/>
        </w:tabs>
      </w:pPr>
      <w:hyperlink w:anchor="_Toc244" w:history="1">
        <w:r>
          <w:rPr>
            <w:rFonts w:ascii="仿宋" w:eastAsia="仿宋" w:hAnsi="仿宋" w:cs="仿宋" w:hint="eastAsia"/>
            <w:lang w:eastAsia="zh-CN"/>
          </w:rPr>
          <w:t>(三)、市场风险分析</w:t>
        </w:r>
        <w:r>
          <w:tab/>
        </w:r>
        <w:r>
          <w:fldChar w:fldCharType="begin"/>
        </w:r>
        <w:r>
          <w:instrText xml:space="preserve"> PAGEREF _Toc244 \h </w:instrText>
        </w:r>
        <w:r>
          <w:fldChar w:fldCharType="separate"/>
        </w:r>
        <w:r>
          <w:t>20</w:t>
        </w:r>
        <w:r>
          <w:fldChar w:fldCharType="end"/>
        </w:r>
      </w:hyperlink>
    </w:p>
    <w:p>
      <w:pPr>
        <w:pStyle w:val="TOC2"/>
        <w:tabs>
          <w:tab w:val="right" w:leader="dot" w:pos="8306"/>
        </w:tabs>
      </w:pPr>
      <w:hyperlink w:anchor="_Toc29484" w:history="1">
        <w:r>
          <w:rPr>
            <w:rFonts w:ascii="仿宋" w:eastAsia="仿宋" w:hAnsi="仿宋" w:cs="仿宋" w:hint="eastAsia"/>
            <w:lang w:eastAsia="zh-CN"/>
          </w:rPr>
          <w:t>(四)、资金风险分析</w:t>
        </w:r>
        <w:r>
          <w:tab/>
        </w:r>
        <w:r>
          <w:fldChar w:fldCharType="begin"/>
        </w:r>
        <w:r>
          <w:instrText xml:space="preserve"> PAGEREF _Toc29484 \h </w:instrText>
        </w:r>
        <w:r>
          <w:fldChar w:fldCharType="separate"/>
        </w:r>
        <w:r>
          <w:t>20</w:t>
        </w:r>
        <w:r>
          <w:fldChar w:fldCharType="end"/>
        </w:r>
      </w:hyperlink>
    </w:p>
    <w:p>
      <w:pPr>
        <w:pStyle w:val="TOC2"/>
        <w:tabs>
          <w:tab w:val="right" w:leader="dot" w:pos="8306"/>
        </w:tabs>
      </w:pPr>
      <w:hyperlink w:anchor="_Toc8165" w:history="1">
        <w:r>
          <w:rPr>
            <w:rFonts w:ascii="仿宋" w:eastAsia="仿宋" w:hAnsi="仿宋" w:cs="仿宋" w:hint="eastAsia"/>
            <w:lang w:eastAsia="zh-CN"/>
          </w:rPr>
          <w:t>(五)、技术风险分析</w:t>
        </w:r>
        <w:r>
          <w:tab/>
        </w:r>
        <w:r>
          <w:fldChar w:fldCharType="begin"/>
        </w:r>
        <w:r>
          <w:instrText xml:space="preserve"> PAGEREF _Toc8165 \h </w:instrText>
        </w:r>
        <w:r>
          <w:fldChar w:fldCharType="separate"/>
        </w:r>
        <w:r>
          <w:t>20</w:t>
        </w:r>
        <w:r>
          <w:fldChar w:fldCharType="end"/>
        </w:r>
      </w:hyperlink>
    </w:p>
    <w:p>
      <w:pPr>
        <w:pStyle w:val="TOC2"/>
        <w:tabs>
          <w:tab w:val="right" w:leader="dot" w:pos="8306"/>
        </w:tabs>
      </w:pPr>
      <w:hyperlink w:anchor="_Toc1994" w:history="1">
        <w:r>
          <w:rPr>
            <w:rFonts w:ascii="仿宋" w:eastAsia="仿宋" w:hAnsi="仿宋" w:cs="仿宋" w:hint="eastAsia"/>
            <w:lang w:eastAsia="zh-CN"/>
          </w:rPr>
          <w:t>(六)、财务风险分析</w:t>
        </w:r>
        <w:r>
          <w:tab/>
        </w:r>
        <w:r>
          <w:fldChar w:fldCharType="begin"/>
        </w:r>
        <w:r>
          <w:instrText xml:space="preserve"> PAGEREF _Toc1994 \h </w:instrText>
        </w:r>
        <w:r>
          <w:fldChar w:fldCharType="separate"/>
        </w:r>
        <w:r>
          <w:t>21</w:t>
        </w:r>
        <w:r>
          <w:fldChar w:fldCharType="end"/>
        </w:r>
      </w:hyperlink>
    </w:p>
    <w:p>
      <w:pPr>
        <w:pStyle w:val="TOC2"/>
        <w:tabs>
          <w:tab w:val="right" w:leader="dot" w:pos="8306"/>
        </w:tabs>
      </w:pPr>
      <w:hyperlink w:anchor="_Toc23901" w:history="1">
        <w:r>
          <w:rPr>
            <w:rFonts w:ascii="仿宋" w:eastAsia="仿宋" w:hAnsi="仿宋" w:cs="仿宋" w:hint="eastAsia"/>
            <w:lang w:eastAsia="zh-CN"/>
          </w:rPr>
          <w:t>(七)、管理风险分析</w:t>
        </w:r>
        <w:r>
          <w:tab/>
        </w:r>
        <w:r>
          <w:fldChar w:fldCharType="begin"/>
        </w:r>
        <w:r>
          <w:instrText xml:space="preserve"> PAGEREF _Toc23901 \h </w:instrText>
        </w:r>
        <w:r>
          <w:fldChar w:fldCharType="separate"/>
        </w:r>
        <w:r>
          <w:t>21</w:t>
        </w:r>
        <w:r>
          <w:fldChar w:fldCharType="end"/>
        </w:r>
      </w:hyperlink>
    </w:p>
    <w:p>
      <w:pPr>
        <w:pStyle w:val="TOC2"/>
        <w:tabs>
          <w:tab w:val="right" w:leader="dot" w:pos="8306"/>
        </w:tabs>
      </w:pPr>
      <w:hyperlink w:anchor="_Toc28300" w:history="1">
        <w:r>
          <w:rPr>
            <w:rFonts w:ascii="仿宋" w:eastAsia="仿宋" w:hAnsi="仿宋" w:cs="仿宋" w:hint="eastAsia"/>
            <w:lang w:eastAsia="zh-CN"/>
          </w:rPr>
          <w:t>(八)、其它风险分析</w:t>
        </w:r>
        <w:r>
          <w:tab/>
        </w:r>
        <w:r>
          <w:fldChar w:fldCharType="begin"/>
        </w:r>
        <w:r>
          <w:instrText xml:space="preserve"> PAGEREF _Toc28300 \h </w:instrText>
        </w:r>
        <w:r>
          <w:fldChar w:fldCharType="separate"/>
        </w:r>
        <w:r>
          <w:t>21</w:t>
        </w:r>
        <w:r>
          <w:fldChar w:fldCharType="end"/>
        </w:r>
      </w:hyperlink>
    </w:p>
    <w:p>
      <w:pPr>
        <w:pStyle w:val="TOC1"/>
        <w:tabs>
          <w:tab w:val="right" w:leader="dot" w:pos="8306"/>
        </w:tabs>
      </w:pPr>
      <w:hyperlink w:anchor="_Toc6199" w:history="1">
        <w:r>
          <w:rPr>
            <w:rFonts w:ascii="仿宋" w:eastAsia="仿宋" w:hAnsi="仿宋" w:cs="仿宋" w:hint="eastAsia"/>
            <w:lang w:eastAsia="zh-CN"/>
          </w:rPr>
          <w:t>四、背景和必要性研究</w:t>
        </w:r>
        <w:r>
          <w:tab/>
        </w:r>
        <w:r>
          <w:fldChar w:fldCharType="begin"/>
        </w:r>
        <w:r>
          <w:instrText xml:space="preserve"> PAGEREF _Toc6199 \h </w:instrText>
        </w:r>
        <w:r>
          <w:fldChar w:fldCharType="separate"/>
        </w:r>
        <w:r>
          <w:t>21</w:t>
        </w:r>
        <w:r>
          <w:fldChar w:fldCharType="end"/>
        </w:r>
      </w:hyperlink>
    </w:p>
    <w:p>
      <w:pPr>
        <w:pStyle w:val="TOC2"/>
        <w:tabs>
          <w:tab w:val="right" w:leader="dot" w:pos="8306"/>
        </w:tabs>
      </w:pPr>
      <w:hyperlink w:anchor="_Toc2750" w:history="1">
        <w:r>
          <w:rPr>
            <w:rFonts w:ascii="仿宋" w:eastAsia="仿宋" w:hAnsi="仿宋" w:cs="仿宋" w:hint="eastAsia"/>
            <w:lang w:eastAsia="zh-CN"/>
          </w:rPr>
          <w:t>(一)、MDPE项目承办单位背景分析</w:t>
        </w:r>
        <w:r>
          <w:tab/>
        </w:r>
        <w:r>
          <w:fldChar w:fldCharType="begin"/>
        </w:r>
        <w:r>
          <w:instrText xml:space="preserve"> PAGEREF _Toc2750 \h </w:instrText>
        </w:r>
        <w:r>
          <w:fldChar w:fldCharType="separate"/>
        </w:r>
        <w:r>
          <w:t>21</w:t>
        </w:r>
        <w:r>
          <w:fldChar w:fldCharType="end"/>
        </w:r>
      </w:hyperlink>
    </w:p>
    <w:p>
      <w:pPr>
        <w:pStyle w:val="TOC2"/>
        <w:tabs>
          <w:tab w:val="right" w:leader="dot" w:pos="8306"/>
        </w:tabs>
      </w:pPr>
      <w:hyperlink w:anchor="_Toc3843" w:history="1">
        <w:r>
          <w:rPr>
            <w:rFonts w:ascii="仿宋" w:eastAsia="仿宋" w:hAnsi="仿宋" w:cs="仿宋" w:hint="eastAsia"/>
            <w:lang w:eastAsia="zh-CN"/>
          </w:rPr>
          <w:t>(二)、MDPE项目背景分析</w:t>
        </w:r>
        <w:r>
          <w:tab/>
        </w:r>
        <w:r>
          <w:fldChar w:fldCharType="begin"/>
        </w:r>
        <w:r>
          <w:instrText xml:space="preserve"> PAGEREF _Toc3843 \h </w:instrText>
        </w:r>
        <w:r>
          <w:fldChar w:fldCharType="separate"/>
        </w:r>
        <w:r>
          <w:t>23</w:t>
        </w:r>
        <w:r>
          <w:fldChar w:fldCharType="end"/>
        </w:r>
      </w:hyperlink>
    </w:p>
    <w:p>
      <w:pPr>
        <w:pStyle w:val="TOC1"/>
        <w:tabs>
          <w:tab w:val="right" w:leader="dot" w:pos="8306"/>
        </w:tabs>
      </w:pPr>
      <w:hyperlink w:anchor="_Toc12122" w:history="1">
        <w:r>
          <w:rPr>
            <w:rFonts w:ascii="仿宋" w:eastAsia="仿宋" w:hAnsi="仿宋" w:cs="仿宋" w:hint="eastAsia"/>
            <w:lang w:eastAsia="zh-CN"/>
          </w:rPr>
          <w:t>五、MDPE项目落地与推广</w:t>
        </w:r>
        <w:r>
          <w:tab/>
        </w:r>
        <w:r>
          <w:fldChar w:fldCharType="begin"/>
        </w:r>
        <w:r>
          <w:instrText xml:space="preserve"> PAGEREF _Toc12122 \h </w:instrText>
        </w:r>
        <w:r>
          <w:fldChar w:fldCharType="separate"/>
        </w:r>
        <w:r>
          <w:t>23</w:t>
        </w:r>
        <w:r>
          <w:fldChar w:fldCharType="end"/>
        </w:r>
      </w:hyperlink>
    </w:p>
    <w:p>
      <w:pPr>
        <w:pStyle w:val="TOC2"/>
        <w:tabs>
          <w:tab w:val="right" w:leader="dot" w:pos="8306"/>
        </w:tabs>
      </w:pPr>
      <w:hyperlink w:anchor="_Toc17617" w:history="1">
        <w:r>
          <w:rPr>
            <w:rFonts w:ascii="仿宋" w:eastAsia="仿宋" w:hAnsi="仿宋" w:cs="仿宋" w:hint="eastAsia"/>
            <w:lang w:eastAsia="zh-CN"/>
          </w:rPr>
          <w:t>(一)、MDPE项目推广计划</w:t>
        </w:r>
        <w:r>
          <w:tab/>
        </w:r>
        <w:r>
          <w:fldChar w:fldCharType="begin"/>
        </w:r>
        <w:r>
          <w:instrText xml:space="preserve"> PAGEREF _Toc17617 \h </w:instrText>
        </w:r>
        <w:r>
          <w:fldChar w:fldCharType="separate"/>
        </w:r>
        <w:r>
          <w:t>23</w:t>
        </w:r>
        <w:r>
          <w:fldChar w:fldCharType="end"/>
        </w:r>
      </w:hyperlink>
    </w:p>
    <w:p>
      <w:pPr>
        <w:pStyle w:val="TOC2"/>
        <w:tabs>
          <w:tab w:val="right" w:leader="dot" w:pos="8306"/>
        </w:tabs>
      </w:pPr>
      <w:hyperlink w:anchor="_Toc26409" w:history="1">
        <w:r>
          <w:rPr>
            <w:rFonts w:ascii="仿宋" w:eastAsia="仿宋" w:hAnsi="仿宋" w:cs="仿宋" w:hint="eastAsia"/>
            <w:lang w:eastAsia="zh-CN"/>
          </w:rPr>
          <w:t>(二)、地方政府支持与合作</w:t>
        </w:r>
        <w:r>
          <w:tab/>
        </w:r>
        <w:r>
          <w:fldChar w:fldCharType="begin"/>
        </w:r>
        <w:r>
          <w:instrText xml:space="preserve"> PAGEREF _Toc26409 \h </w:instrText>
        </w:r>
        <w:r>
          <w:fldChar w:fldCharType="separate"/>
        </w:r>
        <w:r>
          <w:t>24</w:t>
        </w:r>
        <w:r>
          <w:fldChar w:fldCharType="end"/>
        </w:r>
      </w:hyperlink>
    </w:p>
    <w:p>
      <w:pPr>
        <w:pStyle w:val="TOC2"/>
        <w:tabs>
          <w:tab w:val="right" w:leader="dot" w:pos="8306"/>
        </w:tabs>
      </w:pPr>
      <w:hyperlink w:anchor="_Toc17755" w:history="1">
        <w:r>
          <w:rPr>
            <w:rFonts w:ascii="仿宋" w:eastAsia="仿宋" w:hAnsi="仿宋" w:cs="仿宋" w:hint="eastAsia"/>
            <w:lang w:eastAsia="zh-CN"/>
          </w:rPr>
          <w:t>(三)、市场推广与品牌建设</w:t>
        </w:r>
        <w:r>
          <w:tab/>
        </w:r>
        <w:r>
          <w:fldChar w:fldCharType="begin"/>
        </w:r>
        <w:r>
          <w:instrText xml:space="preserve"> PAGEREF _Toc17755 \h </w:instrText>
        </w:r>
        <w:r>
          <w:fldChar w:fldCharType="separate"/>
        </w:r>
        <w:r>
          <w:t>25</w:t>
        </w:r>
        <w:r>
          <w:fldChar w:fldCharType="end"/>
        </w:r>
      </w:hyperlink>
    </w:p>
    <w:p>
      <w:pPr>
        <w:pStyle w:val="TOC2"/>
        <w:tabs>
          <w:tab w:val="right" w:leader="dot" w:pos="8306"/>
        </w:tabs>
      </w:pPr>
      <w:hyperlink w:anchor="_Toc21189" w:history="1">
        <w:r>
          <w:rPr>
            <w:rFonts w:ascii="仿宋" w:eastAsia="仿宋" w:hAnsi="仿宋" w:cs="仿宋" w:hint="eastAsia"/>
            <w:lang w:eastAsia="zh-CN"/>
          </w:rPr>
          <w:t>(四)、社会参与与共享机制</w:t>
        </w:r>
        <w:r>
          <w:tab/>
        </w:r>
        <w:r>
          <w:fldChar w:fldCharType="begin"/>
        </w:r>
        <w:r>
          <w:instrText xml:space="preserve"> PAGEREF _Toc21189 \h </w:instrText>
        </w:r>
        <w:r>
          <w:fldChar w:fldCharType="separate"/>
        </w:r>
        <w:r>
          <w:t>26</w:t>
        </w:r>
        <w:r>
          <w:fldChar w:fldCharType="end"/>
        </w:r>
      </w:hyperlink>
    </w:p>
    <w:p>
      <w:pPr>
        <w:pStyle w:val="TOC1"/>
        <w:tabs>
          <w:tab w:val="right" w:leader="dot" w:pos="8306"/>
        </w:tabs>
      </w:pPr>
      <w:hyperlink w:anchor="_Toc2932" w:history="1">
        <w:r>
          <w:rPr>
            <w:rFonts w:ascii="仿宋" w:eastAsia="仿宋" w:hAnsi="仿宋" w:cs="仿宋" w:hint="eastAsia"/>
            <w:lang w:eastAsia="zh-CN"/>
          </w:rPr>
          <w:t>六、危机管理与应急响应</w:t>
        </w:r>
        <w:r>
          <w:tab/>
        </w:r>
        <w:r>
          <w:fldChar w:fldCharType="begin"/>
        </w:r>
        <w:r>
          <w:instrText xml:space="preserve"> PAGEREF _Toc2932 \h </w:instrText>
        </w:r>
        <w:r>
          <w:fldChar w:fldCharType="separate"/>
        </w:r>
        <w:r>
          <w:t>27</w:t>
        </w:r>
        <w:r>
          <w:fldChar w:fldCharType="end"/>
        </w:r>
      </w:hyperlink>
    </w:p>
    <w:p>
      <w:pPr>
        <w:pStyle w:val="TOC2"/>
        <w:tabs>
          <w:tab w:val="right" w:leader="dot" w:pos="8306"/>
        </w:tabs>
      </w:pPr>
      <w:hyperlink w:anchor="_Toc29651" w:history="1">
        <w:r>
          <w:rPr>
            <w:rFonts w:ascii="仿宋" w:eastAsia="仿宋" w:hAnsi="仿宋" w:cs="仿宋" w:hint="eastAsia"/>
            <w:lang w:eastAsia="zh-CN"/>
          </w:rPr>
          <w:t>(一)、危机管理计划制定</w:t>
        </w:r>
        <w:r>
          <w:tab/>
        </w:r>
        <w:r>
          <w:fldChar w:fldCharType="begin"/>
        </w:r>
        <w:r>
          <w:instrText xml:space="preserve"> PAGEREF _Toc29651 \h </w:instrText>
        </w:r>
        <w:r>
          <w:fldChar w:fldCharType="separate"/>
        </w:r>
        <w:r>
          <w:t>27</w:t>
        </w:r>
        <w:r>
          <w:fldChar w:fldCharType="end"/>
        </w:r>
      </w:hyperlink>
    </w:p>
    <w:p>
      <w:pPr>
        <w:pStyle w:val="TOC2"/>
        <w:tabs>
          <w:tab w:val="right" w:leader="dot" w:pos="8306"/>
        </w:tabs>
      </w:pPr>
      <w:hyperlink w:anchor="_Toc9183" w:history="1">
        <w:r>
          <w:rPr>
            <w:rFonts w:ascii="仿宋" w:eastAsia="仿宋" w:hAnsi="仿宋" w:cs="仿宋" w:hint="eastAsia"/>
            <w:lang w:eastAsia="zh-CN"/>
          </w:rPr>
          <w:t>(二)、应急响应流程</w:t>
        </w:r>
        <w:r>
          <w:tab/>
        </w:r>
        <w:r>
          <w:fldChar w:fldCharType="begin"/>
        </w:r>
        <w:r>
          <w:instrText xml:space="preserve"> PAGEREF _Toc9183 \h </w:instrText>
        </w:r>
        <w:r>
          <w:fldChar w:fldCharType="separate"/>
        </w:r>
        <w:r>
          <w:t>28</w:t>
        </w:r>
        <w:r>
          <w:fldChar w:fldCharType="end"/>
        </w:r>
      </w:hyperlink>
    </w:p>
    <w:p>
      <w:pPr>
        <w:pStyle w:val="TOC2"/>
        <w:tabs>
          <w:tab w:val="right" w:leader="dot" w:pos="8306"/>
        </w:tabs>
      </w:pPr>
      <w:hyperlink w:anchor="_Toc14066" w:history="1">
        <w:r>
          <w:rPr>
            <w:rFonts w:ascii="仿宋" w:eastAsia="仿宋" w:hAnsi="仿宋" w:cs="仿宋" w:hint="eastAsia"/>
            <w:lang w:eastAsia="zh-CN"/>
          </w:rPr>
          <w:t>(三)、危机公关与舆情管理</w:t>
        </w:r>
        <w:r>
          <w:tab/>
        </w:r>
        <w:r>
          <w:fldChar w:fldCharType="begin"/>
        </w:r>
        <w:r>
          <w:instrText xml:space="preserve"> PAGEREF _Toc14066 \h </w:instrText>
        </w:r>
        <w:r>
          <w:fldChar w:fldCharType="separate"/>
        </w:r>
        <w:r>
          <w:t>29</w:t>
        </w:r>
        <w:r>
          <w:fldChar w:fldCharType="end"/>
        </w:r>
      </w:hyperlink>
    </w:p>
    <w:p>
      <w:pPr>
        <w:pStyle w:val="TOC2"/>
        <w:tabs>
          <w:tab w:val="right" w:leader="dot" w:pos="8306"/>
        </w:tabs>
      </w:pPr>
      <w:hyperlink w:anchor="_Toc14338" w:history="1">
        <w:r>
          <w:rPr>
            <w:rFonts w:ascii="仿宋" w:eastAsia="仿宋" w:hAnsi="仿宋" w:cs="仿宋" w:hint="eastAsia"/>
            <w:lang w:eastAsia="zh-CN"/>
          </w:rPr>
          <w:t>(四)、事故调查与报告</w:t>
        </w:r>
        <w:r>
          <w:tab/>
        </w:r>
        <w:r>
          <w:fldChar w:fldCharType="begin"/>
        </w:r>
        <w:r>
          <w:instrText xml:space="preserve"> PAGEREF _Toc14338 \h </w:instrText>
        </w:r>
        <w:r>
          <w:fldChar w:fldCharType="separate"/>
        </w:r>
        <w:r>
          <w:t>30</w:t>
        </w:r>
        <w:r>
          <w:fldChar w:fldCharType="end"/>
        </w:r>
      </w:hyperlink>
    </w:p>
    <w:p>
      <w:pPr>
        <w:pStyle w:val="TOC1"/>
        <w:tabs>
          <w:tab w:val="right" w:leader="dot" w:pos="8306"/>
        </w:tabs>
      </w:pPr>
      <w:hyperlink w:anchor="_Toc23084" w:history="1">
        <w:r>
          <w:rPr>
            <w:rFonts w:ascii="仿宋" w:eastAsia="仿宋" w:hAnsi="仿宋" w:cs="仿宋" w:hint="eastAsia"/>
            <w:lang w:eastAsia="zh-CN"/>
          </w:rPr>
          <w:t>七、人员培训与发展</w:t>
        </w:r>
        <w:r>
          <w:tab/>
        </w:r>
        <w:r>
          <w:fldChar w:fldCharType="begin"/>
        </w:r>
        <w:r>
          <w:instrText xml:space="preserve"> PAGEREF _Toc23084 \h </w:instrText>
        </w:r>
        <w:r>
          <w:fldChar w:fldCharType="separate"/>
        </w:r>
        <w:r>
          <w:t>31</w:t>
        </w:r>
        <w:r>
          <w:fldChar w:fldCharType="end"/>
        </w:r>
      </w:hyperlink>
    </w:p>
    <w:p>
      <w:pPr>
        <w:pStyle w:val="TOC2"/>
        <w:tabs>
          <w:tab w:val="right" w:leader="dot" w:pos="8306"/>
        </w:tabs>
      </w:pPr>
      <w:hyperlink w:anchor="_Toc18191" w:history="1">
        <w:r>
          <w:rPr>
            <w:rFonts w:ascii="仿宋" w:eastAsia="仿宋" w:hAnsi="仿宋" w:cs="仿宋" w:hint="eastAsia"/>
            <w:lang w:eastAsia="zh-CN"/>
          </w:rPr>
          <w:t>(一)、培训需求分析</w:t>
        </w:r>
        <w:r>
          <w:tab/>
        </w:r>
        <w:r>
          <w:fldChar w:fldCharType="begin"/>
        </w:r>
        <w:r>
          <w:instrText xml:space="preserve"> PAGEREF _Toc18191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9" w:history="1">
        <w:r>
          <w:rPr>
            <w:rFonts w:ascii="仿宋" w:eastAsia="仿宋" w:hAnsi="仿宋" w:cs="仿宋" w:hint="eastAsia"/>
            <w:lang w:eastAsia="zh-CN"/>
          </w:rPr>
          <w:t>(二)、培训计划制定</w:t>
        </w:r>
        <w:r>
          <w:tab/>
        </w:r>
        <w:r>
          <w:fldChar w:fldCharType="begin"/>
        </w:r>
        <w:r>
          <w:instrText xml:space="preserve"> PAGEREF _Toc31729 \h </w:instrText>
        </w:r>
        <w:r>
          <w:fldChar w:fldCharType="separate"/>
        </w:r>
        <w:r>
          <w:t>32</w:t>
        </w:r>
        <w:r>
          <w:fldChar w:fldCharType="end"/>
        </w:r>
      </w:hyperlink>
    </w:p>
    <w:p>
      <w:pPr>
        <w:pStyle w:val="TOC2"/>
        <w:tabs>
          <w:tab w:val="right" w:leader="dot" w:pos="8306"/>
        </w:tabs>
      </w:pPr>
      <w:hyperlink w:anchor="_Toc18842" w:history="1">
        <w:r>
          <w:rPr>
            <w:rFonts w:ascii="仿宋" w:eastAsia="仿宋" w:hAnsi="仿宋" w:cs="仿宋" w:hint="eastAsia"/>
            <w:lang w:eastAsia="zh-CN"/>
          </w:rPr>
          <w:t>(三)、培训执行与评估</w:t>
        </w:r>
        <w:r>
          <w:tab/>
        </w:r>
        <w:r>
          <w:fldChar w:fldCharType="begin"/>
        </w:r>
        <w:r>
          <w:instrText xml:space="preserve"> PAGEREF _Toc18842 \h </w:instrText>
        </w:r>
        <w:r>
          <w:fldChar w:fldCharType="separate"/>
        </w:r>
        <w:r>
          <w:t>33</w:t>
        </w:r>
        <w:r>
          <w:fldChar w:fldCharType="end"/>
        </w:r>
      </w:hyperlink>
    </w:p>
    <w:p>
      <w:pPr>
        <w:pStyle w:val="TOC2"/>
        <w:tabs>
          <w:tab w:val="right" w:leader="dot" w:pos="8306"/>
        </w:tabs>
      </w:pPr>
      <w:hyperlink w:anchor="_Toc16097" w:history="1">
        <w:r>
          <w:rPr>
            <w:rFonts w:ascii="仿宋" w:eastAsia="仿宋" w:hAnsi="仿宋" w:cs="仿宋" w:hint="eastAsia"/>
            <w:lang w:eastAsia="zh-CN"/>
          </w:rPr>
          <w:t>(四)、员工职业发展规划</w:t>
        </w:r>
        <w:r>
          <w:tab/>
        </w:r>
        <w:r>
          <w:fldChar w:fldCharType="begin"/>
        </w:r>
        <w:r>
          <w:instrText xml:space="preserve"> PAGEREF _Toc16097 \h </w:instrText>
        </w:r>
        <w:r>
          <w:fldChar w:fldCharType="separate"/>
        </w:r>
        <w:r>
          <w:t>35</w:t>
        </w:r>
        <w:r>
          <w:fldChar w:fldCharType="end"/>
        </w:r>
      </w:hyperlink>
    </w:p>
    <w:p>
      <w:pPr>
        <w:pStyle w:val="TOC1"/>
        <w:tabs>
          <w:tab w:val="right" w:leader="dot" w:pos="8306"/>
        </w:tabs>
      </w:pPr>
      <w:hyperlink w:anchor="_Toc6838" w:history="1">
        <w:r>
          <w:rPr>
            <w:rFonts w:ascii="仿宋" w:eastAsia="仿宋" w:hAnsi="仿宋" w:cs="仿宋" w:hint="eastAsia"/>
            <w:lang w:eastAsia="zh-CN"/>
          </w:rPr>
          <w:t>八、MDPE项目收尾与总结</w:t>
        </w:r>
        <w:r>
          <w:tab/>
        </w:r>
        <w:r>
          <w:fldChar w:fldCharType="begin"/>
        </w:r>
        <w:r>
          <w:instrText xml:space="preserve"> PAGEREF _Toc6838 \h </w:instrText>
        </w:r>
        <w:r>
          <w:fldChar w:fldCharType="separate"/>
        </w:r>
        <w:r>
          <w:t>36</w:t>
        </w:r>
        <w:r>
          <w:fldChar w:fldCharType="end"/>
        </w:r>
      </w:hyperlink>
    </w:p>
    <w:p>
      <w:pPr>
        <w:pStyle w:val="TOC2"/>
        <w:tabs>
          <w:tab w:val="right" w:leader="dot" w:pos="8306"/>
        </w:tabs>
      </w:pPr>
      <w:hyperlink w:anchor="_Toc4336" w:history="1">
        <w:r>
          <w:rPr>
            <w:rFonts w:ascii="仿宋" w:eastAsia="仿宋" w:hAnsi="仿宋" w:cs="仿宋" w:hint="eastAsia"/>
            <w:lang w:eastAsia="zh-CN"/>
          </w:rPr>
          <w:t>(一)、MDPE项目总结与经验分享</w:t>
        </w:r>
        <w:r>
          <w:tab/>
        </w:r>
        <w:r>
          <w:fldChar w:fldCharType="begin"/>
        </w:r>
        <w:r>
          <w:instrText xml:space="preserve"> PAGEREF _Toc4336 \h </w:instrText>
        </w:r>
        <w:r>
          <w:fldChar w:fldCharType="separate"/>
        </w:r>
        <w:r>
          <w:t>36</w:t>
        </w:r>
        <w:r>
          <w:fldChar w:fldCharType="end"/>
        </w:r>
      </w:hyperlink>
    </w:p>
    <w:p>
      <w:pPr>
        <w:pStyle w:val="TOC2"/>
        <w:tabs>
          <w:tab w:val="right" w:leader="dot" w:pos="8306"/>
        </w:tabs>
      </w:pPr>
      <w:hyperlink w:anchor="_Toc6917" w:history="1">
        <w:r>
          <w:rPr>
            <w:rFonts w:ascii="仿宋" w:eastAsia="仿宋" w:hAnsi="仿宋" w:cs="仿宋" w:hint="eastAsia"/>
            <w:lang w:eastAsia="zh-CN"/>
          </w:rPr>
          <w:t>(二)、MDPE项目报告与归档</w:t>
        </w:r>
        <w:r>
          <w:tab/>
        </w:r>
        <w:r>
          <w:fldChar w:fldCharType="begin"/>
        </w:r>
        <w:r>
          <w:instrText xml:space="preserve"> PAGEREF _Toc6917 \h </w:instrText>
        </w:r>
        <w:r>
          <w:fldChar w:fldCharType="separate"/>
        </w:r>
        <w:r>
          <w:t>39</w:t>
        </w:r>
        <w:r>
          <w:fldChar w:fldCharType="end"/>
        </w:r>
      </w:hyperlink>
    </w:p>
    <w:p>
      <w:pPr>
        <w:pStyle w:val="TOC2"/>
        <w:tabs>
          <w:tab w:val="right" w:leader="dot" w:pos="8306"/>
        </w:tabs>
      </w:pPr>
      <w:hyperlink w:anchor="_Toc22701" w:history="1">
        <w:r>
          <w:rPr>
            <w:rFonts w:ascii="仿宋" w:eastAsia="仿宋" w:hAnsi="仿宋" w:cs="仿宋" w:hint="eastAsia"/>
            <w:lang w:eastAsia="zh-CN"/>
          </w:rPr>
          <w:t>(三)、MDPE项目收尾与结算</w:t>
        </w:r>
        <w:r>
          <w:tab/>
        </w:r>
        <w:r>
          <w:fldChar w:fldCharType="begin"/>
        </w:r>
        <w:r>
          <w:instrText xml:space="preserve"> PAGEREF _Toc22701 \h </w:instrText>
        </w:r>
        <w:r>
          <w:fldChar w:fldCharType="separate"/>
        </w:r>
        <w:r>
          <w:t>40</w:t>
        </w:r>
        <w:r>
          <w:fldChar w:fldCharType="end"/>
        </w:r>
      </w:hyperlink>
    </w:p>
    <w:p>
      <w:pPr>
        <w:pStyle w:val="TOC2"/>
        <w:tabs>
          <w:tab w:val="right" w:leader="dot" w:pos="8306"/>
        </w:tabs>
      </w:pPr>
      <w:hyperlink w:anchor="_Toc25966" w:history="1">
        <w:r>
          <w:rPr>
            <w:rFonts w:ascii="仿宋" w:eastAsia="仿宋" w:hAnsi="仿宋" w:cs="仿宋" w:hint="eastAsia"/>
            <w:lang w:eastAsia="zh-CN"/>
          </w:rPr>
          <w:t>(四)、团队人员调整与反馈</w:t>
        </w:r>
        <w:r>
          <w:tab/>
        </w:r>
        <w:r>
          <w:fldChar w:fldCharType="begin"/>
        </w:r>
        <w:r>
          <w:instrText xml:space="preserve"> PAGEREF _Toc25966 \h </w:instrText>
        </w:r>
        <w:r>
          <w:fldChar w:fldCharType="separate"/>
        </w:r>
        <w:r>
          <w:t>41</w:t>
        </w:r>
        <w:r>
          <w:fldChar w:fldCharType="end"/>
        </w:r>
      </w:hyperlink>
    </w:p>
    <w:p>
      <w:pPr>
        <w:pStyle w:val="TOC1"/>
        <w:tabs>
          <w:tab w:val="right" w:leader="dot" w:pos="8306"/>
        </w:tabs>
      </w:pPr>
      <w:hyperlink w:anchor="_Toc8622" w:history="1">
        <w:r>
          <w:rPr>
            <w:rFonts w:ascii="仿宋" w:eastAsia="仿宋" w:hAnsi="仿宋" w:cs="仿宋" w:hint="eastAsia"/>
            <w:lang w:eastAsia="zh-CN"/>
          </w:rPr>
          <w:t>九、成本控制与效益提升</w:t>
        </w:r>
        <w:r>
          <w:tab/>
        </w:r>
        <w:r>
          <w:fldChar w:fldCharType="begin"/>
        </w:r>
        <w:r>
          <w:instrText xml:space="preserve"> PAGEREF _Toc8622 \h </w:instrText>
        </w:r>
        <w:r>
          <w:fldChar w:fldCharType="separate"/>
        </w:r>
        <w:r>
          <w:t>42</w:t>
        </w:r>
        <w:r>
          <w:fldChar w:fldCharType="end"/>
        </w:r>
      </w:hyperlink>
    </w:p>
    <w:p>
      <w:pPr>
        <w:pStyle w:val="TOC2"/>
        <w:tabs>
          <w:tab w:val="right" w:leader="dot" w:pos="8306"/>
        </w:tabs>
      </w:pPr>
      <w:hyperlink w:anchor="_Toc27217" w:history="1">
        <w:r>
          <w:rPr>
            <w:rFonts w:ascii="仿宋" w:eastAsia="仿宋" w:hAnsi="仿宋" w:cs="仿宋" w:hint="eastAsia"/>
            <w:lang w:eastAsia="zh-CN"/>
          </w:rPr>
          <w:t>(一)、成本核算与预算管理</w:t>
        </w:r>
        <w:r>
          <w:tab/>
        </w:r>
        <w:r>
          <w:fldChar w:fldCharType="begin"/>
        </w:r>
        <w:r>
          <w:instrText xml:space="preserve"> PAGEREF _Toc27217 \h </w:instrText>
        </w:r>
        <w:r>
          <w:fldChar w:fldCharType="separate"/>
        </w:r>
        <w:r>
          <w:t>42</w:t>
        </w:r>
        <w:r>
          <w:fldChar w:fldCharType="end"/>
        </w:r>
      </w:hyperlink>
    </w:p>
    <w:p>
      <w:pPr>
        <w:pStyle w:val="TOC2"/>
        <w:tabs>
          <w:tab w:val="right" w:leader="dot" w:pos="8306"/>
        </w:tabs>
      </w:pPr>
      <w:hyperlink w:anchor="_Toc26994" w:history="1">
        <w:r>
          <w:rPr>
            <w:rFonts w:ascii="仿宋" w:eastAsia="仿宋" w:hAnsi="仿宋" w:cs="仿宋" w:hint="eastAsia"/>
            <w:lang w:eastAsia="zh-CN"/>
          </w:rPr>
          <w:t>(二)、资源利用效率评估</w:t>
        </w:r>
        <w:r>
          <w:tab/>
        </w:r>
        <w:r>
          <w:fldChar w:fldCharType="begin"/>
        </w:r>
        <w:r>
          <w:instrText xml:space="preserve"> PAGEREF _Toc26994 \h </w:instrText>
        </w:r>
        <w:r>
          <w:fldChar w:fldCharType="separate"/>
        </w:r>
        <w:r>
          <w:t>45</w:t>
        </w:r>
        <w:r>
          <w:fldChar w:fldCharType="end"/>
        </w:r>
      </w:hyperlink>
    </w:p>
    <w:p>
      <w:pPr>
        <w:pStyle w:val="TOC2"/>
        <w:tabs>
          <w:tab w:val="right" w:leader="dot" w:pos="8306"/>
        </w:tabs>
      </w:pPr>
      <w:hyperlink w:anchor="_Toc11622" w:history="1">
        <w:r>
          <w:rPr>
            <w:rFonts w:ascii="仿宋" w:eastAsia="仿宋" w:hAnsi="仿宋" w:cs="仿宋" w:hint="eastAsia"/>
            <w:lang w:eastAsia="zh-CN"/>
          </w:rPr>
          <w:t>(三)、降本增效的具体措施</w:t>
        </w:r>
        <w:r>
          <w:tab/>
        </w:r>
        <w:r>
          <w:fldChar w:fldCharType="begin"/>
        </w:r>
        <w:r>
          <w:instrText xml:space="preserve"> PAGEREF _Toc11622 \h </w:instrText>
        </w:r>
        <w:r>
          <w:fldChar w:fldCharType="separate"/>
        </w:r>
        <w:r>
          <w:t>46</w:t>
        </w:r>
        <w:r>
          <w:fldChar w:fldCharType="end"/>
        </w:r>
      </w:hyperlink>
    </w:p>
    <w:p>
      <w:pPr>
        <w:pStyle w:val="TOC2"/>
        <w:tabs>
          <w:tab w:val="right" w:leader="dot" w:pos="8306"/>
        </w:tabs>
      </w:pPr>
      <w:hyperlink w:anchor="_Toc30771" w:history="1">
        <w:r>
          <w:rPr>
            <w:rFonts w:ascii="仿宋" w:eastAsia="仿宋" w:hAnsi="仿宋" w:cs="仿宋" w:hint="eastAsia"/>
            <w:lang w:eastAsia="zh-CN"/>
          </w:rPr>
          <w:t>(四)、成本与效益的平衡策略</w:t>
        </w:r>
        <w:r>
          <w:tab/>
        </w:r>
        <w:r>
          <w:fldChar w:fldCharType="begin"/>
        </w:r>
        <w:r>
          <w:instrText xml:space="preserve"> PAGEREF _Toc30771 \h </w:instrText>
        </w:r>
        <w:r>
          <w:fldChar w:fldCharType="separate"/>
        </w:r>
        <w:r>
          <w:t>48</w:t>
        </w:r>
        <w:r>
          <w:fldChar w:fldCharType="end"/>
        </w:r>
      </w:hyperlink>
    </w:p>
    <w:p>
      <w:pPr>
        <w:pStyle w:val="TOC1"/>
        <w:tabs>
          <w:tab w:val="right" w:leader="dot" w:pos="8306"/>
        </w:tabs>
      </w:pPr>
      <w:hyperlink w:anchor="_Toc955" w:history="1">
        <w:r>
          <w:rPr>
            <w:rFonts w:ascii="仿宋" w:eastAsia="仿宋" w:hAnsi="仿宋" w:cs="仿宋" w:hint="eastAsia"/>
            <w:lang w:eastAsia="zh-CN"/>
          </w:rPr>
          <w:t>十、合规与风险管理</w:t>
        </w:r>
        <w:r>
          <w:tab/>
        </w:r>
        <w:r>
          <w:fldChar w:fldCharType="begin"/>
        </w:r>
        <w:r>
          <w:instrText xml:space="preserve"> PAGEREF _Toc955 \h </w:instrText>
        </w:r>
        <w:r>
          <w:fldChar w:fldCharType="separate"/>
        </w:r>
        <w:r>
          <w:t>49</w:t>
        </w:r>
        <w:r>
          <w:fldChar w:fldCharType="end"/>
        </w:r>
      </w:hyperlink>
    </w:p>
    <w:p>
      <w:pPr>
        <w:pStyle w:val="TOC2"/>
        <w:tabs>
          <w:tab w:val="right" w:leader="dot" w:pos="8306"/>
        </w:tabs>
      </w:pPr>
      <w:hyperlink w:anchor="_Toc19848" w:history="1">
        <w:r>
          <w:rPr>
            <w:rFonts w:ascii="仿宋" w:eastAsia="仿宋" w:hAnsi="仿宋" w:cs="仿宋" w:hint="eastAsia"/>
            <w:lang w:eastAsia="zh-CN"/>
          </w:rPr>
          <w:t>(一)、法律法规合规体系</w:t>
        </w:r>
        <w:r>
          <w:tab/>
        </w:r>
        <w:r>
          <w:fldChar w:fldCharType="begin"/>
        </w:r>
        <w:r>
          <w:instrText xml:space="preserve"> PAGEREF _Toc19848 \h </w:instrText>
        </w:r>
        <w:r>
          <w:fldChar w:fldCharType="separate"/>
        </w:r>
        <w:r>
          <w:t>49</w:t>
        </w:r>
        <w:r>
          <w:fldChar w:fldCharType="end"/>
        </w:r>
      </w:hyperlink>
    </w:p>
    <w:p>
      <w:pPr>
        <w:pStyle w:val="TOC2"/>
        <w:tabs>
          <w:tab w:val="right" w:leader="dot" w:pos="8306"/>
        </w:tabs>
      </w:pPr>
      <w:hyperlink w:anchor="_Toc23139" w:history="1">
        <w:r>
          <w:rPr>
            <w:rFonts w:ascii="仿宋" w:eastAsia="仿宋" w:hAnsi="仿宋" w:cs="仿宋" w:hint="eastAsia"/>
            <w:lang w:eastAsia="zh-CN"/>
          </w:rPr>
          <w:t>(二)、内部控制与风险评估</w:t>
        </w:r>
        <w:r>
          <w:tab/>
        </w:r>
        <w:r>
          <w:fldChar w:fldCharType="begin"/>
        </w:r>
        <w:r>
          <w:instrText xml:space="preserve"> PAGEREF _Toc23139 \h </w:instrText>
        </w:r>
        <w:r>
          <w:fldChar w:fldCharType="separate"/>
        </w:r>
        <w:r>
          <w:t>50</w:t>
        </w:r>
        <w:r>
          <w:fldChar w:fldCharType="end"/>
        </w:r>
      </w:hyperlink>
    </w:p>
    <w:p>
      <w:pPr>
        <w:pStyle w:val="TOC2"/>
        <w:tabs>
          <w:tab w:val="right" w:leader="dot" w:pos="8306"/>
        </w:tabs>
      </w:pPr>
      <w:hyperlink w:anchor="_Toc9919" w:history="1">
        <w:r>
          <w:rPr>
            <w:rFonts w:ascii="仿宋" w:eastAsia="仿宋" w:hAnsi="仿宋" w:cs="仿宋" w:hint="eastAsia"/>
            <w:lang w:eastAsia="zh-CN"/>
          </w:rPr>
          <w:t>(三)、合规培训与执行</w:t>
        </w:r>
        <w:r>
          <w:tab/>
        </w:r>
        <w:r>
          <w:fldChar w:fldCharType="begin"/>
        </w:r>
        <w:r>
          <w:instrText xml:space="preserve"> PAGEREF _Toc9919 \h </w:instrText>
        </w:r>
        <w:r>
          <w:fldChar w:fldCharType="separate"/>
        </w:r>
        <w:r>
          <w:t>51</w:t>
        </w:r>
        <w:r>
          <w:fldChar w:fldCharType="end"/>
        </w:r>
      </w:hyperlink>
    </w:p>
    <w:p>
      <w:pPr>
        <w:pStyle w:val="TOC2"/>
        <w:tabs>
          <w:tab w:val="right" w:leader="dot" w:pos="8306"/>
        </w:tabs>
      </w:pPr>
      <w:hyperlink w:anchor="_Toc5075" w:history="1">
        <w:r>
          <w:rPr>
            <w:rFonts w:ascii="仿宋" w:eastAsia="仿宋" w:hAnsi="仿宋" w:cs="仿宋" w:hint="eastAsia"/>
            <w:lang w:eastAsia="zh-CN"/>
          </w:rPr>
          <w:t>(四)、合规监测与修正机制</w:t>
        </w:r>
        <w:r>
          <w:tab/>
        </w:r>
        <w:r>
          <w:fldChar w:fldCharType="begin"/>
        </w:r>
        <w:r>
          <w:instrText xml:space="preserve"> PAGEREF _Toc5075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MDPE企业要想保持竞争力和持续增长，就必须进行战略层面的思考和规划。本方案提供了一个框架，帮助MDPE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8172"/>
      <w:r>
        <w:rPr>
          <w:rFonts w:ascii="仿宋" w:eastAsia="仿宋" w:hAnsi="仿宋" w:cs="仿宋" w:hint="eastAsia"/>
          <w:sz w:val="28"/>
          <w:lang w:eastAsia="zh-CN"/>
        </w:rPr>
        <w:t>一、MDPE项目建设地分析</w:t>
      </w:r>
      <w:bookmarkEnd w:id="2"/>
    </w:p>
    <w:p>
      <w:pPr>
        <w:pStyle w:val="Heading2"/>
        <w:rPr>
          <w:rFonts w:ascii="仿宋" w:eastAsia="仿宋" w:hAnsi="仿宋" w:cs="仿宋" w:hint="eastAsia"/>
          <w:lang w:eastAsia="zh-CN"/>
        </w:rPr>
      </w:pPr>
      <w:bookmarkStart w:id="3" w:name="_Toc21404"/>
      <w:r>
        <w:rPr>
          <w:rFonts w:ascii="仿宋" w:eastAsia="仿宋" w:hAnsi="仿宋" w:cs="仿宋" w:hint="eastAsia"/>
          <w:lang w:eastAsia="zh-CN"/>
        </w:rPr>
        <w:t>(一)、MDPE项目选址原则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MDPE项目建设不会对周围环境造成污染，或者任何潜在的污染都将控制在国家法律和标准允许的范围内。MDPE项目建设的区域将依据城市总体规划，以确保布局相对独立，便于进行科研、生产经营和管理活动。同时，MDPE项目建设区域与城市建设地的联系也将得到全面考虑，以促使MDPE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建设方案将在满足MDPE项目产品生产工艺、消防安全、环境保护卫生等要求的前提下，尽量合并建筑，以提高资源利用效率。在布置方面，将充分利用自然空间，贯彻执行“十分珍惜和合理利用土地”的基本国策，根据具体情况因地制宜，合理布置MDPE项目建设，确保土地利用的合理性和可持续性。这样的MDPE项目规划将确保在MDPE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9060"/>
      <w:r>
        <w:rPr>
          <w:rFonts w:ascii="仿宋" w:eastAsia="仿宋" w:hAnsi="仿宋" w:cs="仿宋" w:hint="eastAsia"/>
          <w:sz w:val="28"/>
          <w:lang w:eastAsia="zh-CN"/>
        </w:rPr>
        <w:t>(二)、MDPE项目选址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MDPE项目选址在 xxx 产业示范园区，这一选址的决定经过了充分的论证和考量。首先，xxx 产业示范园区作为地区内产业发展的重要引擎，具备了先进的基础设施和产业配套条件，为MDPE项目的顺利开展提供了有力支持。其次，该示范园区拥有便捷的交通网络和优越的地理位置，有利于原材料供应、产品流通以及人员往来，提高了MDPE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MDPE项目的环保理念高度契合。选址于示范园区，不仅可以有效整合各类资源，降低MDPE项目建设和运营的成本，同时也有助于提升MDPE项目的整体竞争力。综合考虑产业集聚效应、交通便捷性以及生态环保等多方面因素，选址于 xxx 产业示范园区对MDPE项目的可持续发展具有积极的促进作用。</w:t>
      </w:r>
    </w:p>
    <w:p>
      <w:pPr>
        <w:pStyle w:val="Heading2"/>
        <w:ind w:firstLine="560" w:firstLineChars="200"/>
        <w:rPr>
          <w:rFonts w:ascii="仿宋" w:eastAsia="仿宋" w:hAnsi="仿宋" w:cs="仿宋" w:hint="eastAsia"/>
          <w:sz w:val="28"/>
          <w:lang w:eastAsia="zh-CN"/>
        </w:rPr>
      </w:pPr>
      <w:bookmarkStart w:id="5" w:name="_Toc3150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承办单位目前资产运营状况良好，财务管理制度健全且完善，企业财务雄厚。凭借卓越的产品质量、科学的管理模式以及灵活畅通的销售网络，该单位连年实现盈利，为MDPE项目建设提供充足的计划自筹资金。当地人民政府和主管部门高度重视MDPE项目建设，土地、规划、建设等管理部门提出了切实可行的实施方案和保障措施，并给予充分的认可。此外，MDPE项目建设区域拥有充足的水、电、气等资源供给，足以满足MDPE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MDPE项目可依托MDPE项目建设地成熟的公用工程、辅助工程、储运设施等富余资源，同时拥有丰富的劳动力资源和完善的社会服务体系。这将有助于加速MDPE项目建设进度，降低建设成本，实现MDPE项目投资的节约，提升MDPE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承办单位具备一大批丰富经验的MDPE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MDPE项目承办单位还与多家科研院所建立了长期的合作关系，并设立了向科研开发倾斜的奖励机制，每年投入专项资金用于重点产品和关键工艺的研发奖励。这为MDPE项目的科研创新提供了有力的支持。</w:t>
      </w:r>
    </w:p>
    <w:p>
      <w:pPr>
        <w:pStyle w:val="Heading2"/>
        <w:ind w:firstLine="560" w:firstLineChars="200"/>
        <w:rPr>
          <w:rFonts w:ascii="仿宋" w:eastAsia="仿宋" w:hAnsi="仿宋" w:cs="仿宋" w:hint="eastAsia"/>
          <w:sz w:val="28"/>
          <w:lang w:eastAsia="zh-CN"/>
        </w:rPr>
      </w:pPr>
      <w:bookmarkStart w:id="6" w:name="_Toc143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MDPE项目选址于 xxx 产业示范园区，关于用地控制指标的规划与管理，本MDPE项目将严格遵循国家和地方的相关法规和标准。用地控制指标包括但不限于以下几个方面：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根据示范园区的总体规划，MDPE项目将遵循相应的建筑密度标准，合理规划建设，保障MDPE项目建设的紧凑性和高效性。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在MDPE项目建设中，将注重绿化工作，确保绿化率达到或超过规划要求。通过科学合理的绿化设计，提升MDPE项目周边的生态环境，使其更加宜居宜业。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MDPE项目将根据规划要求，合理规划地上和地下层数，确保建设的稳定性和安全性。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根据示范园区的具体规划和相关法规，MDPE项目还将遵循其他用地控制指标，如建筑线、退让线等，确保MDPE项目的建设与周边环境的和谐相处。</w:t>
      </w:r>
    </w:p>
    <w:p>
      <w:pPr>
        <w:pStyle w:val="Heading2"/>
        <w:ind w:firstLine="560" w:firstLineChars="200"/>
        <w:rPr>
          <w:rFonts w:ascii="仿宋" w:eastAsia="仿宋" w:hAnsi="仿宋" w:cs="仿宋" w:hint="eastAsia"/>
          <w:sz w:val="28"/>
          <w:lang w:eastAsia="zh-CN"/>
        </w:rPr>
      </w:pPr>
      <w:bookmarkStart w:id="7" w:name="_Toc15692"/>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在本期工程MDPE项目的建设规划中，涉及到一系列关键的建设指标，这些指标将有助于确保MDPE项目的合理规划和高效建设。具体而言：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本期工程MDPE项目的建筑系数为XXX%。该系数是对MDPE项目建筑面积与用地面积的比例控制，通过设定合理的建筑系数，可以确保MDPE项目在有限的用地资源下实现最大的建筑利用率，达到用地经济效益的最佳平衡。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MDPE项目的建筑容积率为XXX。该率值衡量了建筑物总体积与用地面积的比例，是规划中用来控制建筑高度和密度的关键参数。通过合理控制建筑容积率，可以在确保建筑物结构合理的同时，使MDPE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MDPE项目的生态品质，本期工程MDPE项目将严格执行绿化覆盖率标准，目标值为XXX%。这意味着在MDPE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MDPE项目的固定资产投资强度为XXX万元/亩。该指标表征了每亩土地上的固定资产投资额，是评估MDPE项目投资规模的重要参考。通过科学合理地控制投资强度，可以实现资金的有效利用，确保MDPE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这些建设规划指标将有助于MDPE项目在建设过程中充分考虑资源利用效率、环境保护、投资效益等多个方面，实现可持续发展的目标。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1437"/>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MDPE项目建设坚持专业化生产原则，将主要生产过程和关键工序由MDPE项目承办单位实施，而其他附属商品则采用外协(外购)的方式。通过这种方式，能够避免重复建设，达到节约资金、能源和土地资源的效果。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在土地利用的同时，MDPE项目建设将考虑采用绿色建筑理念，以减少对周边自然环境的影响。通过科学规划和环保措施，确保生产过程中的废弃物处理和排放均符合环保标准，最小化对土地生态的冲击。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在生产过程中，MDPE项目将注重资源的综合利用，减少废弃物的产生。通过回收再利用、能源回收等手段，最大化地减少对新资源的依赖，实现对土地资源的更为有效的利用。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MDPE项目建设在土地资源的规划和使用上不仅注重高效性和科技性，同时保持对生态环境的尊重。这种全方位的土地资源节约措施将有助于MDPE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64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引入环保设计理念，设置废弃物处理区域和环保设施，确保MDPE项目对环境的影响最小化。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安排紧急设备和安全设备的布局，提高应急处理效率，确保MDPE项目安全运行。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留出足够的空间，以便未来MDPE项目扩建和设备更新。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总图布置方案应充分考虑以上因素，以确保MDPE项目在运作中能够高效、安全、可持续地发展。该方案的设计应符合MDPE项目的整体战略规划和长期发展目标。</w:t>
      </w:r>
    </w:p>
    <w:p>
      <w:pPr>
        <w:pStyle w:val="Heading2"/>
        <w:ind w:firstLine="560" w:firstLineChars="200"/>
        <w:rPr>
          <w:rFonts w:ascii="仿宋" w:eastAsia="仿宋" w:hAnsi="仿宋" w:cs="仿宋" w:hint="eastAsia"/>
          <w:sz w:val="28"/>
          <w:lang w:eastAsia="zh-CN"/>
        </w:rPr>
      </w:pPr>
      <w:bookmarkStart w:id="10" w:name="_Toc3256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MDPE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MDPE项目资源配置可满足场内运输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场外运输主要包括原材料的供给和产品的外运。远距离运输采用汽车或铁路解决，而区域内社会运输力量充足，可以满足本期工程MDPE项目场外远距离运输需求。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选址位于XXX产业示范园区，将确保运输活动对周围环境不产生污染，且不超过国家法律和标准允许的范围。MDPE项目建设区域布局相对独立，便于科研、生产和管理活动，同时与建成区有便捷联系，确保MDPE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MDPE项目建设方案将遵循土地利用的基本国策，采用因地制宜的方式进行合理布置，最大限度地减少土地利用的负面影响。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在运输方案设计中，采用合适的运输方式和路线，以优化物流组成。通过合并建筑和充分利用自然空间，减少运输线路的长度，降低运输成本。运输系统整体设计将追求经济性和效率，以提高MDPE项目的竞争力。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综合考虑了物流系统的整体设计、运输安全、环保和社会影响、运输成本优化等方面，MDPE项目将致力于打造高效、安全、环保的物流体系，以支持MDPE项目的顺利实施和可持续发展。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880"/>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MDPE项目选址地理位置优越，交通便利，具有显著的区位优势。该地区通讯便捷，水资源丰富，能源供应充足，这为MDPE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3991"/>
      <w:r>
        <w:rPr>
          <w:rFonts w:ascii="仿宋" w:eastAsia="仿宋" w:hAnsi="仿宋" w:cs="仿宋" w:hint="eastAsia"/>
          <w:sz w:val="28"/>
          <w:lang w:eastAsia="zh-CN"/>
        </w:rPr>
        <w:t>二、工艺先进性</w:t>
      </w:r>
      <w:bookmarkEnd w:id="12"/>
    </w:p>
    <w:p>
      <w:pPr>
        <w:pStyle w:val="Heading2"/>
        <w:rPr>
          <w:rFonts w:ascii="仿宋" w:eastAsia="仿宋" w:hAnsi="仿宋" w:cs="仿宋" w:hint="eastAsia"/>
          <w:lang w:eastAsia="zh-CN"/>
        </w:rPr>
      </w:pPr>
      <w:bookmarkStart w:id="13" w:name="_Toc2236"/>
      <w:r>
        <w:rPr>
          <w:rFonts w:ascii="仿宋" w:eastAsia="仿宋" w:hAnsi="仿宋" w:cs="仿宋" w:hint="eastAsia"/>
          <w:lang w:eastAsia="zh-CN"/>
        </w:rPr>
        <w:t>(一)、MDPE项目建设期的原辅材料保障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MDPE项目在施工期间的原辅材料采购主要涵盖以下几个方面：钢材、木材、水泥以及各种建筑和装饰材料。MDPE项目所在地周边市场拥有丰富的供应资源，有多家供货厂家和商户，能够满足MDPE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MDPE项目施工不可或缺的主要材料之一，涵盖结构钢、型钢等多个种类，市场上存在多家专业生产厂家，提供了多样化的选择。木材作为建筑和装饰的重要原材料，周边供应商可提供各类木材品种，以满足MDPE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MDPE项目所在地区有多家水泥生产厂家，保障了MDPE项目对水泥的供应。此外，各种建筑及装饰材料，如砖瓦、涂料、地板等，也能在周边市场找到丰富的品种和供应商，确保MDPE项目在施工过程中有足够的选择空间。</w:t>
      </w:r>
    </w:p>
    <w:p>
      <w:pPr>
        <w:pStyle w:val="Heading2"/>
        <w:ind w:firstLine="560" w:firstLineChars="200"/>
        <w:rPr>
          <w:rFonts w:ascii="仿宋" w:eastAsia="仿宋" w:hAnsi="仿宋" w:cs="仿宋" w:hint="eastAsia"/>
          <w:sz w:val="28"/>
          <w:lang w:eastAsia="zh-CN"/>
        </w:rPr>
      </w:pPr>
      <w:bookmarkStart w:id="14" w:name="_Toc3281"/>
      <w:r>
        <w:rPr>
          <w:rFonts w:ascii="仿宋" w:eastAsia="仿宋" w:hAnsi="仿宋" w:cs="仿宋" w:hint="eastAsia"/>
          <w:sz w:val="28"/>
          <w:lang w:eastAsia="zh-CN"/>
        </w:rPr>
        <w:t>(二)、MDPE项目运营期的原辅材料采购与管理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901"/>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制定并执行符合环保法规的排放标准，确保MDPE项目不对周边环境造成污染。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实施定期的能耗评估，优化生产流程，确保MDPE项目运行成本最低化。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二、MDPE项目技术优势分析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投资MDPE项目具备明显的技术优势，主要体现在以下方面：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投资MDPE项目所采用的技术与国内资源条件相适应，具有良好的技术适应性。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MDPE项目采用的技术工艺路线在国内生产实践中已经得到验证，证明技术成熟可行。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技术支援条件良好，具备较强的可靠性，有助于确保MDPE项目的平稳运行和高效生产。</w:t>
      </w:r>
    </w:p>
    <w:p>
      <w:pPr>
        <w:pStyle w:val="Heading2"/>
        <w:ind w:firstLine="560" w:firstLineChars="200"/>
        <w:rPr>
          <w:rFonts w:ascii="仿宋" w:eastAsia="仿宋" w:hAnsi="仿宋" w:cs="仿宋" w:hint="eastAsia"/>
          <w:sz w:val="28"/>
          <w:lang w:eastAsia="zh-CN"/>
        </w:rPr>
      </w:pPr>
      <w:bookmarkStart w:id="16" w:name="_Toc188"/>
      <w:r>
        <w:rPr>
          <w:rFonts w:ascii="仿宋" w:eastAsia="仿宋" w:hAnsi="仿宋" w:cs="仿宋" w:hint="eastAsia"/>
          <w:sz w:val="28"/>
          <w:lang w:eastAsia="zh-CN"/>
        </w:rPr>
        <w:t>(四)、MDPE项目工艺技术设计方案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的建设和实施过程中，我们坚定贯彻执行“三同时”原则，即环境保护、职业安全卫生、消防及节能的原则。我们注重遵循与环境保护、职业安全卫生、消防及节能相关的法律法规，并全面贯彻各项措施，确保MDPE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MDPE项目技术优势分析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在技术方面拥有独特的优势。首先，我们的节能设施是先进的，并具备多规格产品转换的能力，从而确保MDPE项目在运行过程中能够适应市场需求的变化，具备较低的运行成本。其次，投资MDPE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MDPE项目提供了强大的技术支持，使其具备了较强的可靠性。在技术方面，MDPE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26258"/>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MDPE项目的正常运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MDPE项目投资风险，我们将力求选择设备生产厂家，其设备交货期、售后服务、安装调试等方面表现优越，以确保MDPE项目的顺利进行。我们主要选用国产设备，以减少MDPE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万元。通过以上措施，我们将确保MDPE项目在设备采购方面达到最佳性能和效益。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22606"/>
      <w:r>
        <w:rPr>
          <w:rFonts w:ascii="仿宋" w:eastAsia="仿宋" w:hAnsi="仿宋" w:cs="仿宋" w:hint="eastAsia"/>
          <w:sz w:val="28"/>
          <w:lang w:eastAsia="zh-CN"/>
        </w:rPr>
        <w:t>三、风险应对评估</w:t>
      </w:r>
      <w:bookmarkEnd w:id="18"/>
    </w:p>
    <w:p>
      <w:pPr>
        <w:pStyle w:val="Heading2"/>
        <w:rPr>
          <w:rFonts w:ascii="仿宋" w:eastAsia="仿宋" w:hAnsi="仿宋" w:cs="仿宋" w:hint="eastAsia"/>
          <w:lang w:eastAsia="zh-CN"/>
        </w:rPr>
      </w:pPr>
      <w:bookmarkStart w:id="19" w:name="_Toc9808"/>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实施过程中，政策因素可能对MDPE项目产生一定的影响。为了应对潜在的政策风险，我们将密切关注国家和地方相关政策的变化。与相关政府部门建立良好的沟通渠道，及时获取政策信息，确保MDPE项目能够顺利推进。同时，制定灵活的应对方案，以适应政策环境的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https://d.book118.com/678027005075006041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E3337"/>
    <w:rsid w:val="2CCA2C19"/>
    <w:rsid w:val="770E333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78027005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2024-02-18T15:04:00Z</dcterms:created>
  <dcterms:modified xsi:type="dcterms:W3CDTF">2024-02-18T15:04:52Z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1F0DA89B1949435AB225B0E071652FAE_11</vt:lpwstr>
  </property>
  <property fmtid="{D5CDD505-2E9C-101B-9397-08002B2CF9AE}" pid="3" name="KSOProductBuildVer">
    <vt:lpwstr>2052-12.1.0.16250</vt:lpwstr>
  </property>
</Properties>
</file>