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复印和胶版印制设备相关行业公司成立报告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_Toc12442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_Toc8122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" w:history="1">
        <w:r>
          <w:rPr>
            <w:rFonts w:ascii="仿宋" w:eastAsia="仿宋" w:hAnsi="仿宋" w:cs="仿宋" w:hint="eastAsia"/>
            <w:lang w:eastAsia="zh-CN"/>
          </w:rPr>
          <w:t>三、复印和胶版印制设备项目概况</w:t>
        </w:r>
        <w:r>
          <w:tab/>
        </w:r>
        <w:r>
          <w:fldChar w:fldCharType="begin"/>
        </w:r>
        <w:r>
          <w:instrText xml:space="preserve"> PAGEREF _Toc3066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(二)、复印和胶版印制设备项目提出的理由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0" w:history="1">
        <w:r>
          <w:rPr>
            <w:rFonts w:ascii="仿宋" w:eastAsia="仿宋" w:hAnsi="仿宋" w:cs="仿宋" w:hint="eastAsia"/>
            <w:lang w:eastAsia="zh-CN"/>
          </w:rPr>
          <w:t>(三)、复印和胶版印制设备项目选址</w:t>
        </w:r>
        <w:r>
          <w:tab/>
        </w:r>
        <w:r>
          <w:fldChar w:fldCharType="begin"/>
        </w:r>
        <w:r>
          <w:instrText xml:space="preserve"> PAGEREF _Toc9140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(六)、复印和胶版印制设备项目投资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(七)、复印和胶版印制设备项目进度规划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(九)、复印和胶版印制设备项目综合评价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_Toc4304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" w:history="1">
        <w:r>
          <w:rPr>
            <w:rFonts w:ascii="仿宋" w:eastAsia="仿宋" w:hAnsi="仿宋" w:cs="仿宋" w:hint="eastAsia"/>
            <w:lang w:eastAsia="zh-CN"/>
          </w:rPr>
          <w:t>(七)、复印和胶版印制设备项目建设必要性分析</w:t>
        </w:r>
        <w:r>
          <w:tab/>
        </w:r>
        <w:r>
          <w:fldChar w:fldCharType="begin"/>
        </w:r>
        <w:r>
          <w:instrText xml:space="preserve"> PAGEREF _Toc2806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五、复印和胶版印制设备筹建公司基本信息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六、复印和胶版印制设备项目风险分析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(一)、复印和胶版印制设备项目风险分析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(二)、复印和胶版印制设备项目风险对策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(五)、复印和胶版印制设备项目总投资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(一)、复印和胶版印制设备项目进度安排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(二)、复印和胶版印制设备项目实施保障措施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(一)、复印和胶版印制设备项目背景分析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(二)、复印和胶版印制设备项目建设必要性分析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(一)、社会责任复印和胶版印制设备项目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0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9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https://d.book118.com/678042070025006030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复印和胶版印制设备相关行业公司成立报告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042070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2023-12-31T16:41:00Z</dcterms:created>
  <dcterms:modified xsi:type="dcterms:W3CDTF">2023-12-31T16:42:07Z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A5D152A1D1914241AA6D0E87BA0862F0_11</vt:lpwstr>
  </property>
  <property fmtid="{D5CDD505-2E9C-101B-9397-08002B2CF9AE}" pid="3" name="KSOProductBuildVer">
    <vt:lpwstr>2052-12.1.0.16120</vt:lpwstr>
  </property>
</Properties>
</file>