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羧酸衍生物项目规划设计方案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09" w:history="1">
        <w:r>
          <w:rPr>
            <w:rFonts w:ascii="仿宋" w:eastAsia="仿宋" w:hAnsi="仿宋" w:cs="仿宋" w:hint="eastAsia"/>
            <w:lang w:eastAsia="zh-CN"/>
          </w:rPr>
          <w:t>前言</w:t>
        </w:r>
        <w:r>
          <w:tab/>
        </w:r>
        <w:r>
          <w:fldChar w:fldCharType="begin"/>
        </w:r>
        <w:r>
          <w:instrText xml:space="preserve"> PAGEREF _Toc4209 \h </w:instrText>
        </w:r>
        <w:r>
          <w:fldChar w:fldCharType="separate"/>
        </w:r>
        <w:r>
          <w:t>3</w:t>
        </w:r>
        <w:r>
          <w:fldChar w:fldCharType="end"/>
        </w:r>
      </w:hyperlink>
    </w:p>
    <w:p>
      <w:pPr>
        <w:pStyle w:val="TOC1"/>
        <w:tabs>
          <w:tab w:val="right" w:leader="dot" w:pos="8306"/>
        </w:tabs>
      </w:pPr>
      <w:hyperlink w:anchor="_Toc11467" w:history="1">
        <w:r>
          <w:rPr>
            <w:rFonts w:ascii="仿宋" w:eastAsia="仿宋" w:hAnsi="仿宋" w:cs="仿宋" w:hint="eastAsia"/>
            <w:lang w:eastAsia="zh-CN"/>
          </w:rPr>
          <w:t>一、羧酸衍生物项目土建工程</w:t>
        </w:r>
        <w:r>
          <w:tab/>
        </w:r>
        <w:r>
          <w:fldChar w:fldCharType="begin"/>
        </w:r>
        <w:r>
          <w:instrText xml:space="preserve"> PAGEREF _Toc11467 \h </w:instrText>
        </w:r>
        <w:r>
          <w:fldChar w:fldCharType="separate"/>
        </w:r>
        <w:r>
          <w:t>3</w:t>
        </w:r>
        <w:r>
          <w:fldChar w:fldCharType="end"/>
        </w:r>
      </w:hyperlink>
    </w:p>
    <w:p>
      <w:pPr>
        <w:pStyle w:val="TOC2"/>
        <w:tabs>
          <w:tab w:val="right" w:leader="dot" w:pos="8306"/>
        </w:tabs>
      </w:pPr>
      <w:hyperlink w:anchor="_Toc22814" w:history="1">
        <w:r>
          <w:rPr>
            <w:rFonts w:ascii="仿宋" w:eastAsia="仿宋" w:hAnsi="仿宋" w:cs="仿宋" w:hint="eastAsia"/>
            <w:lang w:eastAsia="zh-CN"/>
          </w:rPr>
          <w:t>(一)、建筑工程设计原则</w:t>
        </w:r>
        <w:r>
          <w:tab/>
        </w:r>
        <w:r>
          <w:fldChar w:fldCharType="begin"/>
        </w:r>
        <w:r>
          <w:instrText xml:space="preserve"> PAGEREF _Toc22814 \h </w:instrText>
        </w:r>
        <w:r>
          <w:fldChar w:fldCharType="separate"/>
        </w:r>
        <w:r>
          <w:t>3</w:t>
        </w:r>
        <w:r>
          <w:fldChar w:fldCharType="end"/>
        </w:r>
      </w:hyperlink>
    </w:p>
    <w:p>
      <w:pPr>
        <w:pStyle w:val="TOC2"/>
        <w:tabs>
          <w:tab w:val="right" w:leader="dot" w:pos="8306"/>
        </w:tabs>
      </w:pPr>
      <w:hyperlink w:anchor="_Toc3820" w:history="1">
        <w:r>
          <w:rPr>
            <w:rFonts w:ascii="仿宋" w:eastAsia="仿宋" w:hAnsi="仿宋" w:cs="仿宋" w:hint="eastAsia"/>
            <w:lang w:eastAsia="zh-CN"/>
          </w:rPr>
          <w:t>(二)、土建工程设计年限及安全等级</w:t>
        </w:r>
        <w:r>
          <w:tab/>
        </w:r>
        <w:r>
          <w:fldChar w:fldCharType="begin"/>
        </w:r>
        <w:r>
          <w:instrText xml:space="preserve"> PAGEREF _Toc3820 \h </w:instrText>
        </w:r>
        <w:r>
          <w:fldChar w:fldCharType="separate"/>
        </w:r>
        <w:r>
          <w:t>4</w:t>
        </w:r>
        <w:r>
          <w:fldChar w:fldCharType="end"/>
        </w:r>
      </w:hyperlink>
    </w:p>
    <w:p>
      <w:pPr>
        <w:pStyle w:val="TOC2"/>
        <w:tabs>
          <w:tab w:val="right" w:leader="dot" w:pos="8306"/>
        </w:tabs>
      </w:pPr>
      <w:hyperlink w:anchor="_Toc16477" w:history="1">
        <w:r>
          <w:rPr>
            <w:rFonts w:ascii="仿宋" w:eastAsia="仿宋" w:hAnsi="仿宋" w:cs="仿宋" w:hint="eastAsia"/>
            <w:lang w:eastAsia="zh-CN"/>
          </w:rPr>
          <w:t>(三)、建筑工程设计总体要求</w:t>
        </w:r>
        <w:r>
          <w:tab/>
        </w:r>
        <w:r>
          <w:fldChar w:fldCharType="begin"/>
        </w:r>
        <w:r>
          <w:instrText xml:space="preserve"> PAGEREF _Toc16477 \h </w:instrText>
        </w:r>
        <w:r>
          <w:fldChar w:fldCharType="separate"/>
        </w:r>
        <w:r>
          <w:t>5</w:t>
        </w:r>
        <w:r>
          <w:fldChar w:fldCharType="end"/>
        </w:r>
      </w:hyperlink>
    </w:p>
    <w:p>
      <w:pPr>
        <w:pStyle w:val="TOC2"/>
        <w:tabs>
          <w:tab w:val="right" w:leader="dot" w:pos="8306"/>
        </w:tabs>
      </w:pPr>
      <w:hyperlink w:anchor="_Toc27113" w:history="1">
        <w:r>
          <w:rPr>
            <w:rFonts w:ascii="仿宋" w:eastAsia="仿宋" w:hAnsi="仿宋" w:cs="仿宋" w:hint="eastAsia"/>
            <w:lang w:eastAsia="zh-CN"/>
          </w:rPr>
          <w:t>(四)、土建工程建设指标</w:t>
        </w:r>
        <w:r>
          <w:tab/>
        </w:r>
        <w:r>
          <w:fldChar w:fldCharType="begin"/>
        </w:r>
        <w:r>
          <w:instrText xml:space="preserve"> PAGEREF _Toc27113 \h </w:instrText>
        </w:r>
        <w:r>
          <w:fldChar w:fldCharType="separate"/>
        </w:r>
        <w:r>
          <w:t>6</w:t>
        </w:r>
        <w:r>
          <w:fldChar w:fldCharType="end"/>
        </w:r>
      </w:hyperlink>
    </w:p>
    <w:p>
      <w:pPr>
        <w:pStyle w:val="TOC1"/>
        <w:tabs>
          <w:tab w:val="right" w:leader="dot" w:pos="8306"/>
        </w:tabs>
      </w:pPr>
      <w:hyperlink w:anchor="_Toc20568" w:history="1">
        <w:r>
          <w:rPr>
            <w:rFonts w:ascii="仿宋" w:eastAsia="仿宋" w:hAnsi="仿宋" w:cs="仿宋" w:hint="eastAsia"/>
            <w:lang w:eastAsia="zh-CN"/>
          </w:rPr>
          <w:t>二、羧酸衍生物项目建设背景及必要性分析</w:t>
        </w:r>
        <w:r>
          <w:tab/>
        </w:r>
        <w:r>
          <w:fldChar w:fldCharType="begin"/>
        </w:r>
        <w:r>
          <w:instrText xml:space="preserve"> PAGEREF _Toc20568 \h </w:instrText>
        </w:r>
        <w:r>
          <w:fldChar w:fldCharType="separate"/>
        </w:r>
        <w:r>
          <w:t>6</w:t>
        </w:r>
        <w:r>
          <w:fldChar w:fldCharType="end"/>
        </w:r>
      </w:hyperlink>
    </w:p>
    <w:p>
      <w:pPr>
        <w:pStyle w:val="TOC2"/>
        <w:tabs>
          <w:tab w:val="right" w:leader="dot" w:pos="8306"/>
        </w:tabs>
      </w:pPr>
      <w:hyperlink w:anchor="_Toc24007" w:history="1">
        <w:r>
          <w:rPr>
            <w:rFonts w:ascii="仿宋" w:eastAsia="仿宋" w:hAnsi="仿宋" w:cs="仿宋" w:hint="eastAsia"/>
            <w:lang w:eastAsia="zh-CN"/>
          </w:rPr>
          <w:t>(一)、羧酸衍生物项目背景分析</w:t>
        </w:r>
        <w:r>
          <w:tab/>
        </w:r>
        <w:r>
          <w:fldChar w:fldCharType="begin"/>
        </w:r>
        <w:r>
          <w:instrText xml:space="preserve"> PAGEREF _Toc24007 \h </w:instrText>
        </w:r>
        <w:r>
          <w:fldChar w:fldCharType="separate"/>
        </w:r>
        <w:r>
          <w:t>6</w:t>
        </w:r>
        <w:r>
          <w:fldChar w:fldCharType="end"/>
        </w:r>
      </w:hyperlink>
    </w:p>
    <w:p>
      <w:pPr>
        <w:pStyle w:val="TOC2"/>
        <w:tabs>
          <w:tab w:val="right" w:leader="dot" w:pos="8306"/>
        </w:tabs>
      </w:pPr>
      <w:hyperlink w:anchor="_Toc30072" w:history="1">
        <w:r>
          <w:rPr>
            <w:rFonts w:ascii="仿宋" w:eastAsia="仿宋" w:hAnsi="仿宋" w:cs="仿宋" w:hint="eastAsia"/>
            <w:lang w:eastAsia="zh-CN"/>
          </w:rPr>
          <w:t>(二)、羧酸衍生物项目建设必要性分析</w:t>
        </w:r>
        <w:r>
          <w:tab/>
        </w:r>
        <w:r>
          <w:fldChar w:fldCharType="begin"/>
        </w:r>
        <w:r>
          <w:instrText xml:space="preserve"> PAGEREF _Toc30072 \h </w:instrText>
        </w:r>
        <w:r>
          <w:fldChar w:fldCharType="separate"/>
        </w:r>
        <w:r>
          <w:t>8</w:t>
        </w:r>
        <w:r>
          <w:fldChar w:fldCharType="end"/>
        </w:r>
      </w:hyperlink>
    </w:p>
    <w:p>
      <w:pPr>
        <w:pStyle w:val="TOC1"/>
        <w:tabs>
          <w:tab w:val="right" w:leader="dot" w:pos="8306"/>
        </w:tabs>
      </w:pPr>
      <w:hyperlink w:anchor="_Toc10197" w:history="1">
        <w:r>
          <w:rPr>
            <w:rFonts w:ascii="仿宋" w:eastAsia="仿宋" w:hAnsi="仿宋" w:cs="仿宋" w:hint="eastAsia"/>
            <w:lang w:eastAsia="zh-CN"/>
          </w:rPr>
          <w:t>三、羧酸衍生物项目绩效评估</w:t>
        </w:r>
        <w:r>
          <w:tab/>
        </w:r>
        <w:r>
          <w:fldChar w:fldCharType="begin"/>
        </w:r>
        <w:r>
          <w:instrText xml:space="preserve"> PAGEREF _Toc10197 \h </w:instrText>
        </w:r>
        <w:r>
          <w:fldChar w:fldCharType="separate"/>
        </w:r>
        <w:r>
          <w:t>9</w:t>
        </w:r>
        <w:r>
          <w:fldChar w:fldCharType="end"/>
        </w:r>
      </w:hyperlink>
    </w:p>
    <w:p>
      <w:pPr>
        <w:pStyle w:val="TOC2"/>
        <w:tabs>
          <w:tab w:val="right" w:leader="dot" w:pos="8306"/>
        </w:tabs>
      </w:pPr>
      <w:hyperlink w:anchor="_Toc14363" w:history="1">
        <w:r>
          <w:rPr>
            <w:rFonts w:ascii="仿宋" w:eastAsia="仿宋" w:hAnsi="仿宋" w:cs="仿宋" w:hint="eastAsia"/>
            <w:lang w:eastAsia="zh-CN"/>
          </w:rPr>
          <w:t>(一)、绩效评估指标</w:t>
        </w:r>
        <w:r>
          <w:tab/>
        </w:r>
        <w:r>
          <w:fldChar w:fldCharType="begin"/>
        </w:r>
        <w:r>
          <w:instrText xml:space="preserve"> PAGEREF _Toc14363 \h </w:instrText>
        </w:r>
        <w:r>
          <w:fldChar w:fldCharType="separate"/>
        </w:r>
        <w:r>
          <w:t>9</w:t>
        </w:r>
        <w:r>
          <w:fldChar w:fldCharType="end"/>
        </w:r>
      </w:hyperlink>
    </w:p>
    <w:p>
      <w:pPr>
        <w:pStyle w:val="TOC2"/>
        <w:tabs>
          <w:tab w:val="right" w:leader="dot" w:pos="8306"/>
        </w:tabs>
      </w:pPr>
      <w:hyperlink w:anchor="_Toc5668" w:history="1">
        <w:r>
          <w:rPr>
            <w:rFonts w:ascii="仿宋" w:eastAsia="仿宋" w:hAnsi="仿宋" w:cs="仿宋" w:hint="eastAsia"/>
            <w:lang w:eastAsia="zh-CN"/>
          </w:rPr>
          <w:t>(二)、绩效评估方法</w:t>
        </w:r>
        <w:r>
          <w:tab/>
        </w:r>
        <w:r>
          <w:fldChar w:fldCharType="begin"/>
        </w:r>
        <w:r>
          <w:instrText xml:space="preserve"> PAGEREF _Toc5668 \h </w:instrText>
        </w:r>
        <w:r>
          <w:fldChar w:fldCharType="separate"/>
        </w:r>
        <w:r>
          <w:t>10</w:t>
        </w:r>
        <w:r>
          <w:fldChar w:fldCharType="end"/>
        </w:r>
      </w:hyperlink>
    </w:p>
    <w:p>
      <w:pPr>
        <w:pStyle w:val="TOC2"/>
        <w:tabs>
          <w:tab w:val="right" w:leader="dot" w:pos="8306"/>
        </w:tabs>
      </w:pPr>
      <w:hyperlink w:anchor="_Toc170" w:history="1">
        <w:r>
          <w:rPr>
            <w:rFonts w:ascii="仿宋" w:eastAsia="仿宋" w:hAnsi="仿宋" w:cs="仿宋" w:hint="eastAsia"/>
            <w:lang w:eastAsia="zh-CN"/>
          </w:rPr>
          <w:t>(三)、绩效评估周期</w:t>
        </w:r>
        <w:r>
          <w:tab/>
        </w:r>
        <w:r>
          <w:fldChar w:fldCharType="begin"/>
        </w:r>
        <w:r>
          <w:instrText xml:space="preserve"> PAGEREF _Toc170 \h </w:instrText>
        </w:r>
        <w:r>
          <w:fldChar w:fldCharType="separate"/>
        </w:r>
        <w:r>
          <w:t>11</w:t>
        </w:r>
        <w:r>
          <w:fldChar w:fldCharType="end"/>
        </w:r>
      </w:hyperlink>
    </w:p>
    <w:p>
      <w:pPr>
        <w:pStyle w:val="TOC1"/>
        <w:tabs>
          <w:tab w:val="right" w:leader="dot" w:pos="8306"/>
        </w:tabs>
      </w:pPr>
      <w:hyperlink w:anchor="_Toc24486" w:history="1">
        <w:r>
          <w:rPr>
            <w:rFonts w:ascii="仿宋" w:eastAsia="仿宋" w:hAnsi="仿宋" w:cs="仿宋" w:hint="eastAsia"/>
            <w:lang w:eastAsia="zh-CN"/>
          </w:rPr>
          <w:t>四、市场分析、调研</w:t>
        </w:r>
        <w:r>
          <w:tab/>
        </w:r>
        <w:r>
          <w:fldChar w:fldCharType="begin"/>
        </w:r>
        <w:r>
          <w:instrText xml:space="preserve"> PAGEREF _Toc24486 \h </w:instrText>
        </w:r>
        <w:r>
          <w:fldChar w:fldCharType="separate"/>
        </w:r>
        <w:r>
          <w:t>12</w:t>
        </w:r>
        <w:r>
          <w:fldChar w:fldCharType="end"/>
        </w:r>
      </w:hyperlink>
    </w:p>
    <w:p>
      <w:pPr>
        <w:pStyle w:val="TOC2"/>
        <w:tabs>
          <w:tab w:val="right" w:leader="dot" w:pos="8306"/>
        </w:tabs>
      </w:pPr>
      <w:hyperlink w:anchor="_Toc8632" w:history="1">
        <w:r>
          <w:rPr>
            <w:rFonts w:ascii="仿宋" w:eastAsia="仿宋" w:hAnsi="仿宋" w:cs="仿宋" w:hint="eastAsia"/>
            <w:lang w:eastAsia="zh-CN"/>
          </w:rPr>
          <w:t>(一)、羧酸衍生物行业分析</w:t>
        </w:r>
        <w:r>
          <w:tab/>
        </w:r>
        <w:r>
          <w:fldChar w:fldCharType="begin"/>
        </w:r>
        <w:r>
          <w:instrText xml:space="preserve"> PAGEREF _Toc8632 \h </w:instrText>
        </w:r>
        <w:r>
          <w:fldChar w:fldCharType="separate"/>
        </w:r>
        <w:r>
          <w:t>12</w:t>
        </w:r>
        <w:r>
          <w:fldChar w:fldCharType="end"/>
        </w:r>
      </w:hyperlink>
    </w:p>
    <w:p>
      <w:pPr>
        <w:pStyle w:val="TOC2"/>
        <w:tabs>
          <w:tab w:val="right" w:leader="dot" w:pos="8306"/>
        </w:tabs>
      </w:pPr>
      <w:hyperlink w:anchor="_Toc20072" w:history="1">
        <w:r>
          <w:rPr>
            <w:rFonts w:ascii="仿宋" w:eastAsia="仿宋" w:hAnsi="仿宋" w:cs="仿宋" w:hint="eastAsia"/>
            <w:lang w:eastAsia="zh-CN"/>
          </w:rPr>
          <w:t>(二)、羧酸衍生物市场分析预测</w:t>
        </w:r>
        <w:r>
          <w:tab/>
        </w:r>
        <w:r>
          <w:fldChar w:fldCharType="begin"/>
        </w:r>
        <w:r>
          <w:instrText xml:space="preserve"> PAGEREF _Toc20072 \h </w:instrText>
        </w:r>
        <w:r>
          <w:fldChar w:fldCharType="separate"/>
        </w:r>
        <w:r>
          <w:t>13</w:t>
        </w:r>
        <w:r>
          <w:fldChar w:fldCharType="end"/>
        </w:r>
      </w:hyperlink>
    </w:p>
    <w:p>
      <w:pPr>
        <w:pStyle w:val="TOC1"/>
        <w:tabs>
          <w:tab w:val="right" w:leader="dot" w:pos="8306"/>
        </w:tabs>
      </w:pPr>
      <w:hyperlink w:anchor="_Toc32724" w:history="1">
        <w:r>
          <w:rPr>
            <w:rFonts w:ascii="仿宋" w:eastAsia="仿宋" w:hAnsi="仿宋" w:cs="仿宋" w:hint="eastAsia"/>
            <w:lang w:eastAsia="zh-CN"/>
          </w:rPr>
          <w:t>五、羧酸衍生物项目危机管理</w:t>
        </w:r>
        <w:r>
          <w:tab/>
        </w:r>
        <w:r>
          <w:fldChar w:fldCharType="begin"/>
        </w:r>
        <w:r>
          <w:instrText xml:space="preserve"> PAGEREF _Toc32724 \h </w:instrText>
        </w:r>
        <w:r>
          <w:fldChar w:fldCharType="separate"/>
        </w:r>
        <w:r>
          <w:t>14</w:t>
        </w:r>
        <w:r>
          <w:fldChar w:fldCharType="end"/>
        </w:r>
      </w:hyperlink>
    </w:p>
    <w:p>
      <w:pPr>
        <w:pStyle w:val="TOC2"/>
        <w:tabs>
          <w:tab w:val="right" w:leader="dot" w:pos="8306"/>
        </w:tabs>
      </w:pPr>
      <w:hyperlink w:anchor="_Toc21639" w:history="1">
        <w:r>
          <w:rPr>
            <w:rFonts w:ascii="仿宋" w:eastAsia="仿宋" w:hAnsi="仿宋" w:cs="仿宋" w:hint="eastAsia"/>
            <w:lang w:eastAsia="zh-CN"/>
          </w:rPr>
          <w:t>(一)、危机预警与识别</w:t>
        </w:r>
        <w:r>
          <w:tab/>
        </w:r>
        <w:r>
          <w:fldChar w:fldCharType="begin"/>
        </w:r>
        <w:r>
          <w:instrText xml:space="preserve"> PAGEREF _Toc21639 \h </w:instrText>
        </w:r>
        <w:r>
          <w:fldChar w:fldCharType="separate"/>
        </w:r>
        <w:r>
          <w:t>14</w:t>
        </w:r>
        <w:r>
          <w:fldChar w:fldCharType="end"/>
        </w:r>
      </w:hyperlink>
    </w:p>
    <w:p>
      <w:pPr>
        <w:pStyle w:val="TOC2"/>
        <w:tabs>
          <w:tab w:val="right" w:leader="dot" w:pos="8306"/>
        </w:tabs>
      </w:pPr>
      <w:hyperlink w:anchor="_Toc11573" w:history="1">
        <w:r>
          <w:rPr>
            <w:rFonts w:ascii="仿宋" w:eastAsia="仿宋" w:hAnsi="仿宋" w:cs="仿宋" w:hint="eastAsia"/>
            <w:lang w:eastAsia="zh-CN"/>
          </w:rPr>
          <w:t>(二)、危机应对与恢复</w:t>
        </w:r>
        <w:r>
          <w:tab/>
        </w:r>
        <w:r>
          <w:fldChar w:fldCharType="begin"/>
        </w:r>
        <w:r>
          <w:instrText xml:space="preserve"> PAGEREF _Toc11573 \h </w:instrText>
        </w:r>
        <w:r>
          <w:fldChar w:fldCharType="separate"/>
        </w:r>
        <w:r>
          <w:t>15</w:t>
        </w:r>
        <w:r>
          <w:fldChar w:fldCharType="end"/>
        </w:r>
      </w:hyperlink>
    </w:p>
    <w:p>
      <w:pPr>
        <w:pStyle w:val="TOC1"/>
        <w:tabs>
          <w:tab w:val="right" w:leader="dot" w:pos="8306"/>
        </w:tabs>
      </w:pPr>
      <w:hyperlink w:anchor="_Toc10697" w:history="1">
        <w:r>
          <w:rPr>
            <w:rFonts w:ascii="仿宋" w:eastAsia="仿宋" w:hAnsi="仿宋" w:cs="仿宋" w:hint="eastAsia"/>
            <w:lang w:eastAsia="zh-CN"/>
          </w:rPr>
          <w:t>六、产品规划分析</w:t>
        </w:r>
        <w:r>
          <w:tab/>
        </w:r>
        <w:r>
          <w:fldChar w:fldCharType="begin"/>
        </w:r>
        <w:r>
          <w:instrText xml:space="preserve"> PAGEREF _Toc10697 \h </w:instrText>
        </w:r>
        <w:r>
          <w:fldChar w:fldCharType="separate"/>
        </w:r>
        <w:r>
          <w:t>16</w:t>
        </w:r>
        <w:r>
          <w:fldChar w:fldCharType="end"/>
        </w:r>
      </w:hyperlink>
    </w:p>
    <w:p>
      <w:pPr>
        <w:pStyle w:val="TOC2"/>
        <w:tabs>
          <w:tab w:val="right" w:leader="dot" w:pos="8306"/>
        </w:tabs>
      </w:pPr>
      <w:hyperlink w:anchor="_Toc16227" w:history="1">
        <w:r>
          <w:rPr>
            <w:rFonts w:ascii="仿宋" w:eastAsia="仿宋" w:hAnsi="仿宋" w:cs="仿宋" w:hint="eastAsia"/>
            <w:lang w:eastAsia="zh-CN"/>
          </w:rPr>
          <w:t>(一)、产品规划</w:t>
        </w:r>
        <w:r>
          <w:tab/>
        </w:r>
        <w:r>
          <w:fldChar w:fldCharType="begin"/>
        </w:r>
        <w:r>
          <w:instrText xml:space="preserve"> PAGEREF _Toc16227 \h </w:instrText>
        </w:r>
        <w:r>
          <w:fldChar w:fldCharType="separate"/>
        </w:r>
        <w:r>
          <w:t>16</w:t>
        </w:r>
        <w:r>
          <w:fldChar w:fldCharType="end"/>
        </w:r>
      </w:hyperlink>
    </w:p>
    <w:p>
      <w:pPr>
        <w:pStyle w:val="TOC2"/>
        <w:tabs>
          <w:tab w:val="right" w:leader="dot" w:pos="8306"/>
        </w:tabs>
      </w:pPr>
      <w:hyperlink w:anchor="_Toc16130" w:history="1">
        <w:r>
          <w:rPr>
            <w:rFonts w:ascii="仿宋" w:eastAsia="仿宋" w:hAnsi="仿宋" w:cs="仿宋" w:hint="eastAsia"/>
            <w:lang w:eastAsia="zh-CN"/>
          </w:rPr>
          <w:t>(二)、建设规模</w:t>
        </w:r>
        <w:r>
          <w:tab/>
        </w:r>
        <w:r>
          <w:fldChar w:fldCharType="begin"/>
        </w:r>
        <w:r>
          <w:instrText xml:space="preserve"> PAGEREF _Toc16130 \h </w:instrText>
        </w:r>
        <w:r>
          <w:fldChar w:fldCharType="separate"/>
        </w:r>
        <w:r>
          <w:t>17</w:t>
        </w:r>
        <w:r>
          <w:fldChar w:fldCharType="end"/>
        </w:r>
      </w:hyperlink>
    </w:p>
    <w:p>
      <w:pPr>
        <w:pStyle w:val="TOC1"/>
        <w:tabs>
          <w:tab w:val="right" w:leader="dot" w:pos="8306"/>
        </w:tabs>
      </w:pPr>
      <w:hyperlink w:anchor="_Toc6027" w:history="1">
        <w:r>
          <w:rPr>
            <w:rFonts w:ascii="仿宋" w:eastAsia="仿宋" w:hAnsi="仿宋" w:cs="仿宋" w:hint="eastAsia"/>
            <w:lang w:eastAsia="zh-CN"/>
          </w:rPr>
          <w:t>七、羧酸衍生物项目风险管理</w:t>
        </w:r>
        <w:r>
          <w:tab/>
        </w:r>
        <w:r>
          <w:fldChar w:fldCharType="begin"/>
        </w:r>
        <w:r>
          <w:instrText xml:space="preserve"> PAGEREF _Toc6027 \h </w:instrText>
        </w:r>
        <w:r>
          <w:fldChar w:fldCharType="separate"/>
        </w:r>
        <w:r>
          <w:t>18</w:t>
        </w:r>
        <w:r>
          <w:fldChar w:fldCharType="end"/>
        </w:r>
      </w:hyperlink>
    </w:p>
    <w:p>
      <w:pPr>
        <w:pStyle w:val="TOC2"/>
        <w:tabs>
          <w:tab w:val="right" w:leader="dot" w:pos="8306"/>
        </w:tabs>
      </w:pPr>
      <w:hyperlink w:anchor="_Toc32179" w:history="1">
        <w:r>
          <w:rPr>
            <w:rFonts w:ascii="仿宋" w:eastAsia="仿宋" w:hAnsi="仿宋" w:cs="仿宋" w:hint="eastAsia"/>
            <w:lang w:eastAsia="zh-CN"/>
          </w:rPr>
          <w:t>(一)、风险识别与评估</w:t>
        </w:r>
        <w:r>
          <w:tab/>
        </w:r>
        <w:r>
          <w:fldChar w:fldCharType="begin"/>
        </w:r>
        <w:r>
          <w:instrText xml:space="preserve"> PAGEREF _Toc32179 \h </w:instrText>
        </w:r>
        <w:r>
          <w:fldChar w:fldCharType="separate"/>
        </w:r>
        <w:r>
          <w:t>18</w:t>
        </w:r>
        <w:r>
          <w:fldChar w:fldCharType="end"/>
        </w:r>
      </w:hyperlink>
    </w:p>
    <w:p>
      <w:pPr>
        <w:pStyle w:val="TOC2"/>
        <w:tabs>
          <w:tab w:val="right" w:leader="dot" w:pos="8306"/>
        </w:tabs>
      </w:pPr>
      <w:hyperlink w:anchor="_Toc23077" w:history="1">
        <w:r>
          <w:rPr>
            <w:rFonts w:ascii="仿宋" w:eastAsia="仿宋" w:hAnsi="仿宋" w:cs="仿宋" w:hint="eastAsia"/>
            <w:lang w:eastAsia="zh-CN"/>
          </w:rPr>
          <w:t>(二)、风险应对策略</w:t>
        </w:r>
        <w:r>
          <w:tab/>
        </w:r>
        <w:r>
          <w:fldChar w:fldCharType="begin"/>
        </w:r>
        <w:r>
          <w:instrText xml:space="preserve"> PAGEREF _Toc23077 \h </w:instrText>
        </w:r>
        <w:r>
          <w:fldChar w:fldCharType="separate"/>
        </w:r>
        <w:r>
          <w:t>20</w:t>
        </w:r>
        <w:r>
          <w:fldChar w:fldCharType="end"/>
        </w:r>
      </w:hyperlink>
    </w:p>
    <w:p>
      <w:pPr>
        <w:pStyle w:val="TOC2"/>
        <w:tabs>
          <w:tab w:val="right" w:leader="dot" w:pos="8306"/>
        </w:tabs>
      </w:pPr>
      <w:hyperlink w:anchor="_Toc15743" w:history="1">
        <w:r>
          <w:rPr>
            <w:rFonts w:ascii="仿宋" w:eastAsia="仿宋" w:hAnsi="仿宋" w:cs="仿宋" w:hint="eastAsia"/>
            <w:lang w:eastAsia="zh-CN"/>
          </w:rPr>
          <w:t>(三)、风险监控与控制</w:t>
        </w:r>
        <w:r>
          <w:tab/>
        </w:r>
        <w:r>
          <w:fldChar w:fldCharType="begin"/>
        </w:r>
        <w:r>
          <w:instrText xml:space="preserve"> PAGEREF _Toc15743 \h </w:instrText>
        </w:r>
        <w:r>
          <w:fldChar w:fldCharType="separate"/>
        </w:r>
        <w:r>
          <w:t>21</w:t>
        </w:r>
        <w:r>
          <w:fldChar w:fldCharType="end"/>
        </w:r>
      </w:hyperlink>
    </w:p>
    <w:p>
      <w:pPr>
        <w:pStyle w:val="TOC1"/>
        <w:tabs>
          <w:tab w:val="right" w:leader="dot" w:pos="8306"/>
        </w:tabs>
      </w:pPr>
      <w:hyperlink w:anchor="_Toc30994" w:history="1">
        <w:r>
          <w:rPr>
            <w:rFonts w:ascii="仿宋" w:eastAsia="仿宋" w:hAnsi="仿宋" w:cs="仿宋" w:hint="eastAsia"/>
            <w:lang w:eastAsia="zh-CN"/>
          </w:rPr>
          <w:t>八、羧酸衍生物项目财务管理</w:t>
        </w:r>
        <w:r>
          <w:tab/>
        </w:r>
        <w:r>
          <w:fldChar w:fldCharType="begin"/>
        </w:r>
        <w:r>
          <w:instrText xml:space="preserve"> PAGEREF _Toc30994 \h </w:instrText>
        </w:r>
        <w:r>
          <w:fldChar w:fldCharType="separate"/>
        </w:r>
        <w:r>
          <w:t>22</w:t>
        </w:r>
        <w:r>
          <w:fldChar w:fldCharType="end"/>
        </w:r>
      </w:hyperlink>
    </w:p>
    <w:p>
      <w:pPr>
        <w:pStyle w:val="TOC2"/>
        <w:tabs>
          <w:tab w:val="right" w:leader="dot" w:pos="8306"/>
        </w:tabs>
      </w:pPr>
      <w:hyperlink w:anchor="_Toc26218" w:history="1">
        <w:r>
          <w:rPr>
            <w:rFonts w:ascii="仿宋" w:eastAsia="仿宋" w:hAnsi="仿宋" w:cs="仿宋" w:hint="eastAsia"/>
            <w:lang w:eastAsia="zh-CN"/>
          </w:rPr>
          <w:t>(一)、资金需求大</w:t>
        </w:r>
        <w:r>
          <w:tab/>
        </w:r>
        <w:r>
          <w:fldChar w:fldCharType="begin"/>
        </w:r>
        <w:r>
          <w:instrText xml:space="preserve"> PAGEREF _Toc26218 \h </w:instrText>
        </w:r>
        <w:r>
          <w:fldChar w:fldCharType="separate"/>
        </w:r>
        <w:r>
          <w:t>22</w:t>
        </w:r>
        <w:r>
          <w:fldChar w:fldCharType="end"/>
        </w:r>
      </w:hyperlink>
    </w:p>
    <w:p>
      <w:pPr>
        <w:pStyle w:val="TOC2"/>
        <w:tabs>
          <w:tab w:val="right" w:leader="dot" w:pos="8306"/>
        </w:tabs>
      </w:pPr>
      <w:hyperlink w:anchor="_Toc2907" w:history="1">
        <w:r>
          <w:rPr>
            <w:rFonts w:ascii="仿宋" w:eastAsia="仿宋" w:hAnsi="仿宋" w:cs="仿宋" w:hint="eastAsia"/>
            <w:lang w:eastAsia="zh-CN"/>
          </w:rPr>
          <w:t>(二)、研发周期长</w:t>
        </w:r>
        <w:r>
          <w:tab/>
        </w:r>
        <w:r>
          <w:fldChar w:fldCharType="begin"/>
        </w:r>
        <w:r>
          <w:instrText xml:space="preserve"> PAGEREF _Toc2907 \h </w:instrText>
        </w:r>
        <w:r>
          <w:fldChar w:fldCharType="separate"/>
        </w:r>
        <w:r>
          <w:t>23</w:t>
        </w:r>
        <w:r>
          <w:fldChar w:fldCharType="end"/>
        </w:r>
      </w:hyperlink>
    </w:p>
    <w:p>
      <w:pPr>
        <w:pStyle w:val="TOC2"/>
        <w:tabs>
          <w:tab w:val="right" w:leader="dot" w:pos="8306"/>
        </w:tabs>
      </w:pPr>
      <w:hyperlink w:anchor="_Toc11783" w:history="1">
        <w:r>
          <w:rPr>
            <w:rFonts w:ascii="仿宋" w:eastAsia="仿宋" w:hAnsi="仿宋" w:cs="仿宋" w:hint="eastAsia"/>
            <w:lang w:eastAsia="zh-CN"/>
          </w:rPr>
          <w:t>(三)、市场风险大</w:t>
        </w:r>
        <w:r>
          <w:tab/>
        </w:r>
        <w:r>
          <w:fldChar w:fldCharType="begin"/>
        </w:r>
        <w:r>
          <w:instrText xml:space="preserve"> PAGEREF _Toc11783 \h </w:instrText>
        </w:r>
        <w:r>
          <w:fldChar w:fldCharType="separate"/>
        </w:r>
        <w:r>
          <w:t>25</w:t>
        </w:r>
        <w:r>
          <w:fldChar w:fldCharType="end"/>
        </w:r>
      </w:hyperlink>
    </w:p>
    <w:p>
      <w:pPr>
        <w:pStyle w:val="TOC2"/>
        <w:tabs>
          <w:tab w:val="right" w:leader="dot" w:pos="8306"/>
        </w:tabs>
      </w:pPr>
      <w:hyperlink w:anchor="_Toc18489" w:history="1">
        <w:r>
          <w:rPr>
            <w:rFonts w:ascii="仿宋" w:eastAsia="仿宋" w:hAnsi="仿宋" w:cs="仿宋" w:hint="eastAsia"/>
            <w:lang w:eastAsia="zh-CN"/>
          </w:rPr>
          <w:t>(四)、利润率高</w:t>
        </w:r>
        <w:r>
          <w:tab/>
        </w:r>
        <w:r>
          <w:fldChar w:fldCharType="begin"/>
        </w:r>
        <w:r>
          <w:instrText xml:space="preserve"> PAGEREF _Toc18489 \h </w:instrText>
        </w:r>
        <w:r>
          <w:fldChar w:fldCharType="separate"/>
        </w:r>
        <w:r>
          <w:t>27</w:t>
        </w:r>
        <w:r>
          <w:fldChar w:fldCharType="end"/>
        </w:r>
      </w:hyperlink>
    </w:p>
    <w:p>
      <w:pPr>
        <w:pStyle w:val="TOC1"/>
        <w:tabs>
          <w:tab w:val="right" w:leader="dot" w:pos="8306"/>
        </w:tabs>
      </w:pPr>
      <w:hyperlink w:anchor="_Toc3826" w:history="1">
        <w:r>
          <w:rPr>
            <w:rFonts w:ascii="仿宋" w:eastAsia="仿宋" w:hAnsi="仿宋" w:cs="仿宋" w:hint="eastAsia"/>
            <w:lang w:eastAsia="zh-CN"/>
          </w:rPr>
          <w:t>九、羧酸衍生物项目经营效益</w:t>
        </w:r>
        <w:r>
          <w:tab/>
        </w:r>
        <w:r>
          <w:fldChar w:fldCharType="begin"/>
        </w:r>
        <w:r>
          <w:instrText xml:space="preserve"> PAGEREF _Toc3826 \h </w:instrText>
        </w:r>
        <w:r>
          <w:fldChar w:fldCharType="separate"/>
        </w:r>
        <w:r>
          <w:t>29</w:t>
        </w:r>
        <w:r>
          <w:fldChar w:fldCharType="end"/>
        </w:r>
      </w:hyperlink>
    </w:p>
    <w:p>
      <w:pPr>
        <w:pStyle w:val="TOC2"/>
        <w:tabs>
          <w:tab w:val="right" w:leader="dot" w:pos="8306"/>
        </w:tabs>
      </w:pPr>
      <w:hyperlink w:anchor="_Toc26383" w:history="1">
        <w:r>
          <w:rPr>
            <w:rFonts w:ascii="仿宋" w:eastAsia="仿宋" w:hAnsi="仿宋" w:cs="仿宋" w:hint="eastAsia"/>
            <w:lang w:eastAsia="zh-CN"/>
          </w:rPr>
          <w:t>(一)、经济评价财务测算</w:t>
        </w:r>
        <w:r>
          <w:tab/>
        </w:r>
        <w:r>
          <w:fldChar w:fldCharType="begin"/>
        </w:r>
        <w:r>
          <w:instrText xml:space="preserve"> PAGEREF _Toc26383 \h </w:instrText>
        </w:r>
        <w:r>
          <w:fldChar w:fldCharType="separate"/>
        </w:r>
        <w:r>
          <w:t>29</w:t>
        </w:r>
        <w:r>
          <w:fldChar w:fldCharType="end"/>
        </w:r>
      </w:hyperlink>
    </w:p>
    <w:p>
      <w:pPr>
        <w:pStyle w:val="TOC2"/>
        <w:tabs>
          <w:tab w:val="right" w:leader="dot" w:pos="8306"/>
        </w:tabs>
      </w:pPr>
      <w:hyperlink w:anchor="_Toc21838" w:history="1">
        <w:r>
          <w:rPr>
            <w:rFonts w:ascii="仿宋" w:eastAsia="仿宋" w:hAnsi="仿宋" w:cs="仿宋" w:hint="eastAsia"/>
            <w:lang w:eastAsia="zh-CN"/>
          </w:rPr>
          <w:t>(二)、羧酸衍生物项目盈利能力分析</w:t>
        </w:r>
        <w:r>
          <w:tab/>
        </w:r>
        <w:r>
          <w:fldChar w:fldCharType="begin"/>
        </w:r>
        <w:r>
          <w:instrText xml:space="preserve"> PAGEREF _Toc21838 \h </w:instrText>
        </w:r>
        <w:r>
          <w:fldChar w:fldCharType="separate"/>
        </w:r>
        <w:r>
          <w:t>31</w:t>
        </w:r>
        <w:r>
          <w:fldChar w:fldCharType="end"/>
        </w:r>
      </w:hyperlink>
    </w:p>
    <w:p>
      <w:pPr>
        <w:pStyle w:val="TOC1"/>
        <w:tabs>
          <w:tab w:val="right" w:leader="dot" w:pos="8306"/>
        </w:tabs>
      </w:pPr>
      <w:hyperlink w:anchor="_Toc29818" w:history="1">
        <w:r>
          <w:rPr>
            <w:rFonts w:ascii="仿宋" w:eastAsia="仿宋" w:hAnsi="仿宋" w:cs="仿宋" w:hint="eastAsia"/>
            <w:lang w:eastAsia="zh-CN"/>
          </w:rPr>
          <w:t>十、羧酸衍生物项目环境影响分析</w:t>
        </w:r>
        <w:r>
          <w:tab/>
        </w:r>
        <w:r>
          <w:fldChar w:fldCharType="begin"/>
        </w:r>
        <w:r>
          <w:instrText xml:space="preserve"> PAGEREF _Toc29818 \h </w:instrText>
        </w:r>
        <w:r>
          <w:fldChar w:fldCharType="separate"/>
        </w:r>
        <w:r>
          <w:t>31</w:t>
        </w:r>
        <w:r>
          <w:fldChar w:fldCharType="end"/>
        </w:r>
      </w:hyperlink>
    </w:p>
    <w:p>
      <w:pPr>
        <w:pStyle w:val="TOC2"/>
        <w:tabs>
          <w:tab w:val="right" w:leader="dot" w:pos="8306"/>
        </w:tabs>
      </w:pPr>
      <w:hyperlink w:anchor="_Toc12332" w:history="1">
        <w:r>
          <w:rPr>
            <w:rFonts w:ascii="仿宋" w:eastAsia="仿宋" w:hAnsi="仿宋" w:cs="仿宋" w:hint="eastAsia"/>
            <w:lang w:eastAsia="zh-CN"/>
          </w:rPr>
          <w:t>(一)、建设区域环境质量现状</w:t>
        </w:r>
        <w:r>
          <w:tab/>
        </w:r>
        <w:r>
          <w:fldChar w:fldCharType="begin"/>
        </w:r>
        <w:r>
          <w:instrText xml:space="preserve"> PAGEREF _Toc12332 \h </w:instrText>
        </w:r>
        <w:r>
          <w:fldChar w:fldCharType="separate"/>
        </w:r>
        <w:r>
          <w:t>31</w:t>
        </w:r>
        <w:r>
          <w:fldChar w:fldCharType="end"/>
        </w:r>
      </w:hyperlink>
    </w:p>
    <w:p>
      <w:pPr>
        <w:pStyle w:val="TOC2"/>
        <w:tabs>
          <w:tab w:val="right" w:leader="dot" w:pos="8306"/>
        </w:tabs>
      </w:pPr>
      <w:hyperlink w:anchor="_Toc27816" w:history="1">
        <w:r>
          <w:rPr>
            <w:rFonts w:ascii="仿宋" w:eastAsia="仿宋" w:hAnsi="仿宋" w:cs="仿宋" w:hint="eastAsia"/>
            <w:lang w:eastAsia="zh-CN"/>
          </w:rPr>
          <w:t>(二)、建设期环境保护</w:t>
        </w:r>
        <w:r>
          <w:tab/>
        </w:r>
        <w:r>
          <w:fldChar w:fldCharType="begin"/>
        </w:r>
        <w:r>
          <w:instrText xml:space="preserve"> PAGEREF _Toc27816 \h </w:instrText>
        </w:r>
        <w:r>
          <w:fldChar w:fldCharType="separate"/>
        </w:r>
        <w:r>
          <w:t>33</w:t>
        </w:r>
        <w:r>
          <w:fldChar w:fldCharType="end"/>
        </w:r>
      </w:hyperlink>
    </w:p>
    <w:p>
      <w:pPr>
        <w:pStyle w:val="TOC2"/>
        <w:tabs>
          <w:tab w:val="right" w:leader="dot" w:pos="8306"/>
        </w:tabs>
      </w:pPr>
      <w:hyperlink w:anchor="_Toc30449" w:history="1">
        <w:r>
          <w:rPr>
            <w:rFonts w:ascii="仿宋" w:eastAsia="仿宋" w:hAnsi="仿宋" w:cs="仿宋" w:hint="eastAsia"/>
            <w:lang w:eastAsia="zh-CN"/>
          </w:rPr>
          <w:t>(三)、运营期环境保护</w:t>
        </w:r>
        <w:r>
          <w:tab/>
        </w:r>
        <w:r>
          <w:fldChar w:fldCharType="begin"/>
        </w:r>
        <w:r>
          <w:instrText xml:space="preserve"> PAGEREF _Toc30449 \h </w:instrText>
        </w:r>
        <w:r>
          <w:fldChar w:fldCharType="separate"/>
        </w:r>
        <w:r>
          <w:t>34</w:t>
        </w:r>
        <w:r>
          <w:fldChar w:fldCharType="end"/>
        </w:r>
      </w:hyperlink>
    </w:p>
    <w:p>
      <w:pPr>
        <w:pStyle w:val="TOC2"/>
        <w:tabs>
          <w:tab w:val="right" w:leader="dot" w:pos="8306"/>
        </w:tabs>
      </w:pPr>
      <w:hyperlink w:anchor="_Toc11661" w:history="1">
        <w:r>
          <w:rPr>
            <w:rFonts w:ascii="仿宋" w:eastAsia="仿宋" w:hAnsi="仿宋" w:cs="仿宋" w:hint="eastAsia"/>
            <w:lang w:eastAsia="zh-CN"/>
          </w:rPr>
          <w:t>(四)、羧酸衍生物项目建设对区域经济的影响</w:t>
        </w:r>
        <w:r>
          <w:tab/>
        </w:r>
        <w:r>
          <w:fldChar w:fldCharType="begin"/>
        </w:r>
        <w:r>
          <w:instrText xml:space="preserve"> PAGEREF _Toc11661 \h </w:instrText>
        </w:r>
        <w:r>
          <w:fldChar w:fldCharType="separate"/>
        </w:r>
        <w:r>
          <w:t>36</w:t>
        </w:r>
        <w:r>
          <w:fldChar w:fldCharType="end"/>
        </w:r>
      </w:hyperlink>
    </w:p>
    <w:p>
      <w:pPr>
        <w:pStyle w:val="TOC2"/>
        <w:tabs>
          <w:tab w:val="right" w:leader="dot" w:pos="8306"/>
        </w:tabs>
      </w:pPr>
      <w:hyperlink w:anchor="_Toc2881" w:history="1">
        <w:r>
          <w:rPr>
            <w:rFonts w:ascii="仿宋" w:eastAsia="仿宋" w:hAnsi="仿宋" w:cs="仿宋" w:hint="eastAsia"/>
            <w:lang w:eastAsia="zh-CN"/>
          </w:rPr>
          <w:t>(五)、废弃物处理</w:t>
        </w:r>
        <w:r>
          <w:tab/>
        </w:r>
        <w:r>
          <w:fldChar w:fldCharType="begin"/>
        </w:r>
        <w:r>
          <w:instrText xml:space="preserve"> PAGEREF _Toc2881 \h </w:instrText>
        </w:r>
        <w:r>
          <w:fldChar w:fldCharType="separate"/>
        </w:r>
        <w:r>
          <w:t>37</w:t>
        </w:r>
        <w:r>
          <w:fldChar w:fldCharType="end"/>
        </w:r>
      </w:hyperlink>
    </w:p>
    <w:p>
      <w:pPr>
        <w:pStyle w:val="TOC2"/>
        <w:tabs>
          <w:tab w:val="right" w:leader="dot" w:pos="8306"/>
        </w:tabs>
      </w:pPr>
      <w:hyperlink w:anchor="_Toc10171" w:history="1">
        <w:r>
          <w:rPr>
            <w:rFonts w:ascii="仿宋" w:eastAsia="仿宋" w:hAnsi="仿宋" w:cs="仿宋" w:hint="eastAsia"/>
            <w:lang w:eastAsia="zh-CN"/>
          </w:rPr>
          <w:t>(六)、特殊环境影响分析</w:t>
        </w:r>
        <w:r>
          <w:tab/>
        </w:r>
        <w:r>
          <w:fldChar w:fldCharType="begin"/>
        </w:r>
        <w:r>
          <w:instrText xml:space="preserve"> PAGEREF _Toc10171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48" w:history="1">
        <w:r>
          <w:rPr>
            <w:rFonts w:ascii="仿宋" w:eastAsia="仿宋" w:hAnsi="仿宋" w:cs="仿宋" w:hint="eastAsia"/>
            <w:lang w:eastAsia="zh-CN"/>
          </w:rPr>
          <w:t>(七)、清洁生产</w:t>
        </w:r>
        <w:r>
          <w:tab/>
        </w:r>
        <w:r>
          <w:fldChar w:fldCharType="begin"/>
        </w:r>
        <w:r>
          <w:instrText xml:space="preserve"> PAGEREF _Toc17148 \h </w:instrText>
        </w:r>
        <w:r>
          <w:fldChar w:fldCharType="separate"/>
        </w:r>
        <w:r>
          <w:t>40</w:t>
        </w:r>
        <w:r>
          <w:fldChar w:fldCharType="end"/>
        </w:r>
      </w:hyperlink>
    </w:p>
    <w:p>
      <w:pPr>
        <w:pStyle w:val="TOC2"/>
        <w:tabs>
          <w:tab w:val="right" w:leader="dot" w:pos="8306"/>
        </w:tabs>
      </w:pPr>
      <w:hyperlink w:anchor="_Toc10972" w:history="1">
        <w:r>
          <w:rPr>
            <w:rFonts w:ascii="仿宋" w:eastAsia="仿宋" w:hAnsi="仿宋" w:cs="仿宋" w:hint="eastAsia"/>
            <w:lang w:eastAsia="zh-CN"/>
          </w:rPr>
          <w:t>(八)、环境保护综合评价</w:t>
        </w:r>
        <w:r>
          <w:tab/>
        </w:r>
        <w:r>
          <w:fldChar w:fldCharType="begin"/>
        </w:r>
        <w:r>
          <w:instrText xml:space="preserve"> PAGEREF _Toc10972 \h </w:instrText>
        </w:r>
        <w:r>
          <w:fldChar w:fldCharType="separate"/>
        </w:r>
        <w:r>
          <w:t>41</w:t>
        </w:r>
        <w:r>
          <w:fldChar w:fldCharType="end"/>
        </w:r>
      </w:hyperlink>
    </w:p>
    <w:p>
      <w:pPr>
        <w:pStyle w:val="TOC1"/>
        <w:tabs>
          <w:tab w:val="right" w:leader="dot" w:pos="8306"/>
        </w:tabs>
      </w:pPr>
      <w:hyperlink w:anchor="_Toc25411" w:history="1">
        <w:r>
          <w:rPr>
            <w:rFonts w:ascii="仿宋" w:eastAsia="仿宋" w:hAnsi="仿宋" w:cs="仿宋" w:hint="eastAsia"/>
            <w:lang w:eastAsia="zh-CN"/>
          </w:rPr>
          <w:t>十一、羧酸衍生物项目社会影响</w:t>
        </w:r>
        <w:r>
          <w:tab/>
        </w:r>
        <w:r>
          <w:fldChar w:fldCharType="begin"/>
        </w:r>
        <w:r>
          <w:instrText xml:space="preserve"> PAGEREF _Toc25411 \h </w:instrText>
        </w:r>
        <w:r>
          <w:fldChar w:fldCharType="separate"/>
        </w:r>
        <w:r>
          <w:t>42</w:t>
        </w:r>
        <w:r>
          <w:fldChar w:fldCharType="end"/>
        </w:r>
      </w:hyperlink>
    </w:p>
    <w:p>
      <w:pPr>
        <w:pStyle w:val="TOC2"/>
        <w:tabs>
          <w:tab w:val="right" w:leader="dot" w:pos="8306"/>
        </w:tabs>
      </w:pPr>
      <w:hyperlink w:anchor="_Toc21284" w:history="1">
        <w:r>
          <w:rPr>
            <w:rFonts w:ascii="仿宋" w:eastAsia="仿宋" w:hAnsi="仿宋" w:cs="仿宋" w:hint="eastAsia"/>
            <w:lang w:eastAsia="zh-CN"/>
          </w:rPr>
          <w:t>(一)、社会责任与义务</w:t>
        </w:r>
        <w:r>
          <w:tab/>
        </w:r>
        <w:r>
          <w:fldChar w:fldCharType="begin"/>
        </w:r>
        <w:r>
          <w:instrText xml:space="preserve"> PAGEREF _Toc21284 \h </w:instrText>
        </w:r>
        <w:r>
          <w:fldChar w:fldCharType="separate"/>
        </w:r>
        <w:r>
          <w:t>42</w:t>
        </w:r>
        <w:r>
          <w:fldChar w:fldCharType="end"/>
        </w:r>
      </w:hyperlink>
    </w:p>
    <w:p>
      <w:pPr>
        <w:pStyle w:val="TOC2"/>
        <w:tabs>
          <w:tab w:val="right" w:leader="dot" w:pos="8306"/>
        </w:tabs>
      </w:pPr>
      <w:hyperlink w:anchor="_Toc15535" w:history="1">
        <w:r>
          <w:rPr>
            <w:rFonts w:ascii="仿宋" w:eastAsia="仿宋" w:hAnsi="仿宋" w:cs="仿宋" w:hint="eastAsia"/>
            <w:lang w:eastAsia="zh-CN"/>
          </w:rPr>
          <w:t>(二)、社会参与与沟通</w:t>
        </w:r>
        <w:r>
          <w:tab/>
        </w:r>
        <w:r>
          <w:fldChar w:fldCharType="begin"/>
        </w:r>
        <w:r>
          <w:instrText xml:space="preserve"> PAGEREF _Toc15535 \h </w:instrText>
        </w:r>
        <w:r>
          <w:fldChar w:fldCharType="separate"/>
        </w:r>
        <w:r>
          <w:t>43</w:t>
        </w:r>
        <w:r>
          <w:fldChar w:fldCharType="end"/>
        </w:r>
      </w:hyperlink>
    </w:p>
    <w:p>
      <w:pPr>
        <w:pStyle w:val="TOC1"/>
        <w:tabs>
          <w:tab w:val="right" w:leader="dot" w:pos="8306"/>
        </w:tabs>
      </w:pPr>
      <w:hyperlink w:anchor="_Toc1848" w:history="1">
        <w:r>
          <w:rPr>
            <w:rFonts w:ascii="仿宋" w:eastAsia="仿宋" w:hAnsi="仿宋" w:cs="仿宋" w:hint="eastAsia"/>
            <w:lang w:eastAsia="zh-CN"/>
          </w:rPr>
          <w:t>十二、羧酸衍生物项目投资规划</w:t>
        </w:r>
        <w:r>
          <w:tab/>
        </w:r>
        <w:r>
          <w:fldChar w:fldCharType="begin"/>
        </w:r>
        <w:r>
          <w:instrText xml:space="preserve"> PAGEREF _Toc1848 \h </w:instrText>
        </w:r>
        <w:r>
          <w:fldChar w:fldCharType="separate"/>
        </w:r>
        <w:r>
          <w:t>44</w:t>
        </w:r>
        <w:r>
          <w:fldChar w:fldCharType="end"/>
        </w:r>
      </w:hyperlink>
    </w:p>
    <w:p>
      <w:pPr>
        <w:pStyle w:val="TOC2"/>
        <w:tabs>
          <w:tab w:val="right" w:leader="dot" w:pos="8306"/>
        </w:tabs>
      </w:pPr>
      <w:hyperlink w:anchor="_Toc14866" w:history="1">
        <w:r>
          <w:rPr>
            <w:rFonts w:ascii="仿宋" w:eastAsia="仿宋" w:hAnsi="仿宋" w:cs="仿宋" w:hint="eastAsia"/>
            <w:lang w:eastAsia="zh-CN"/>
          </w:rPr>
          <w:t>(一)、羧酸衍生物项目总投资估算</w:t>
        </w:r>
        <w:r>
          <w:tab/>
        </w:r>
        <w:r>
          <w:fldChar w:fldCharType="begin"/>
        </w:r>
        <w:r>
          <w:instrText xml:space="preserve"> PAGEREF _Toc14866 \h </w:instrText>
        </w:r>
        <w:r>
          <w:fldChar w:fldCharType="separate"/>
        </w:r>
        <w:r>
          <w:t>44</w:t>
        </w:r>
        <w:r>
          <w:fldChar w:fldCharType="end"/>
        </w:r>
      </w:hyperlink>
    </w:p>
    <w:p>
      <w:pPr>
        <w:pStyle w:val="TOC2"/>
        <w:tabs>
          <w:tab w:val="right" w:leader="dot" w:pos="8306"/>
        </w:tabs>
      </w:pPr>
      <w:hyperlink w:anchor="_Toc12886" w:history="1">
        <w:r>
          <w:rPr>
            <w:rFonts w:ascii="仿宋" w:eastAsia="仿宋" w:hAnsi="仿宋" w:cs="仿宋" w:hint="eastAsia"/>
            <w:lang w:eastAsia="zh-CN"/>
          </w:rPr>
          <w:t>(二)、资金筹措</w:t>
        </w:r>
        <w:r>
          <w:tab/>
        </w:r>
        <w:r>
          <w:fldChar w:fldCharType="begin"/>
        </w:r>
        <w:r>
          <w:instrText xml:space="preserve"> PAGEREF _Toc12886 \h </w:instrText>
        </w:r>
        <w:r>
          <w:fldChar w:fldCharType="separate"/>
        </w:r>
        <w:r>
          <w:t>45</w:t>
        </w:r>
        <w:r>
          <w:fldChar w:fldCharType="end"/>
        </w:r>
      </w:hyperlink>
    </w:p>
    <w:p>
      <w:pPr>
        <w:pStyle w:val="TOC1"/>
        <w:tabs>
          <w:tab w:val="right" w:leader="dot" w:pos="8306"/>
        </w:tabs>
      </w:pPr>
      <w:hyperlink w:anchor="_Toc32386" w:history="1">
        <w:r>
          <w:rPr>
            <w:rFonts w:ascii="仿宋" w:eastAsia="仿宋" w:hAnsi="仿宋" w:cs="仿宋" w:hint="eastAsia"/>
            <w:lang w:eastAsia="zh-CN"/>
          </w:rPr>
          <w:t>十三、营销与推广策略</w:t>
        </w:r>
        <w:r>
          <w:tab/>
        </w:r>
        <w:r>
          <w:fldChar w:fldCharType="begin"/>
        </w:r>
        <w:r>
          <w:instrText xml:space="preserve"> PAGEREF _Toc32386 \h </w:instrText>
        </w:r>
        <w:r>
          <w:fldChar w:fldCharType="separate"/>
        </w:r>
        <w:r>
          <w:t>46</w:t>
        </w:r>
        <w:r>
          <w:fldChar w:fldCharType="end"/>
        </w:r>
      </w:hyperlink>
    </w:p>
    <w:p>
      <w:pPr>
        <w:pStyle w:val="TOC2"/>
        <w:tabs>
          <w:tab w:val="right" w:leader="dot" w:pos="8306"/>
        </w:tabs>
      </w:pPr>
      <w:hyperlink w:anchor="_Toc1226" w:history="1">
        <w:r>
          <w:rPr>
            <w:rFonts w:ascii="仿宋" w:eastAsia="仿宋" w:hAnsi="仿宋" w:cs="仿宋" w:hint="eastAsia"/>
            <w:lang w:eastAsia="zh-CN"/>
          </w:rPr>
          <w:t>(一)、产品/服务定位与特点</w:t>
        </w:r>
        <w:r>
          <w:tab/>
        </w:r>
        <w:r>
          <w:fldChar w:fldCharType="begin"/>
        </w:r>
        <w:r>
          <w:instrText xml:space="preserve"> PAGEREF _Toc1226 \h </w:instrText>
        </w:r>
        <w:r>
          <w:fldChar w:fldCharType="separate"/>
        </w:r>
        <w:r>
          <w:t>46</w:t>
        </w:r>
        <w:r>
          <w:fldChar w:fldCharType="end"/>
        </w:r>
      </w:hyperlink>
    </w:p>
    <w:p>
      <w:pPr>
        <w:pStyle w:val="TOC2"/>
        <w:tabs>
          <w:tab w:val="right" w:leader="dot" w:pos="8306"/>
        </w:tabs>
      </w:pPr>
      <w:hyperlink w:anchor="_Toc21629" w:history="1">
        <w:r>
          <w:rPr>
            <w:rFonts w:ascii="仿宋" w:eastAsia="仿宋" w:hAnsi="仿宋" w:cs="仿宋" w:hint="eastAsia"/>
            <w:lang w:eastAsia="zh-CN"/>
          </w:rPr>
          <w:t>(二)、市场定位与竞争分析</w:t>
        </w:r>
        <w:r>
          <w:tab/>
        </w:r>
        <w:r>
          <w:fldChar w:fldCharType="begin"/>
        </w:r>
        <w:r>
          <w:instrText xml:space="preserve"> PAGEREF _Toc21629 \h </w:instrText>
        </w:r>
        <w:r>
          <w:fldChar w:fldCharType="separate"/>
        </w:r>
        <w:r>
          <w:t>47</w:t>
        </w:r>
        <w:r>
          <w:fldChar w:fldCharType="end"/>
        </w:r>
      </w:hyperlink>
    </w:p>
    <w:p>
      <w:pPr>
        <w:pStyle w:val="TOC2"/>
        <w:tabs>
          <w:tab w:val="right" w:leader="dot" w:pos="8306"/>
        </w:tabs>
      </w:pPr>
      <w:hyperlink w:anchor="_Toc5359" w:history="1">
        <w:r>
          <w:rPr>
            <w:rFonts w:ascii="仿宋" w:eastAsia="仿宋" w:hAnsi="仿宋" w:cs="仿宋" w:hint="eastAsia"/>
            <w:lang w:eastAsia="zh-CN"/>
          </w:rPr>
          <w:t>(三)、营销渠道与策略</w:t>
        </w:r>
        <w:r>
          <w:tab/>
        </w:r>
        <w:r>
          <w:fldChar w:fldCharType="begin"/>
        </w:r>
        <w:r>
          <w:instrText xml:space="preserve"> PAGEREF _Toc5359 \h </w:instrText>
        </w:r>
        <w:r>
          <w:fldChar w:fldCharType="separate"/>
        </w:r>
        <w:r>
          <w:t>48</w:t>
        </w:r>
        <w:r>
          <w:fldChar w:fldCharType="end"/>
        </w:r>
      </w:hyperlink>
    </w:p>
    <w:p>
      <w:pPr>
        <w:pStyle w:val="TOC2"/>
        <w:tabs>
          <w:tab w:val="right" w:leader="dot" w:pos="8306"/>
        </w:tabs>
      </w:pPr>
      <w:hyperlink w:anchor="_Toc32614" w:history="1">
        <w:r>
          <w:rPr>
            <w:rFonts w:ascii="仿宋" w:eastAsia="仿宋" w:hAnsi="仿宋" w:cs="仿宋" w:hint="eastAsia"/>
            <w:lang w:eastAsia="zh-CN"/>
          </w:rPr>
          <w:t>(四)、推广与宣传活动</w:t>
        </w:r>
        <w:r>
          <w:tab/>
        </w:r>
        <w:r>
          <w:fldChar w:fldCharType="begin"/>
        </w:r>
        <w:r>
          <w:instrText xml:space="preserve"> PAGEREF _Toc32614 \h </w:instrText>
        </w:r>
        <w:r>
          <w:fldChar w:fldCharType="separate"/>
        </w:r>
        <w:r>
          <w:t>50</w:t>
        </w:r>
        <w:r>
          <w:fldChar w:fldCharType="end"/>
        </w:r>
      </w:hyperlink>
    </w:p>
    <w:p>
      <w:pPr>
        <w:pStyle w:val="TOC1"/>
        <w:tabs>
          <w:tab w:val="right" w:leader="dot" w:pos="8306"/>
        </w:tabs>
      </w:pPr>
      <w:hyperlink w:anchor="_Toc19788" w:history="1">
        <w:r>
          <w:rPr>
            <w:rFonts w:ascii="仿宋" w:eastAsia="仿宋" w:hAnsi="仿宋" w:cs="仿宋" w:hint="eastAsia"/>
            <w:lang w:eastAsia="zh-CN"/>
          </w:rPr>
          <w:t>十四、风险识别与分类</w:t>
        </w:r>
        <w:r>
          <w:tab/>
        </w:r>
        <w:r>
          <w:fldChar w:fldCharType="begin"/>
        </w:r>
        <w:r>
          <w:instrText xml:space="preserve"> PAGEREF _Toc19788 \h </w:instrText>
        </w:r>
        <w:r>
          <w:fldChar w:fldCharType="separate"/>
        </w:r>
        <w:r>
          <w:t>55</w:t>
        </w:r>
        <w:r>
          <w:fldChar w:fldCharType="end"/>
        </w:r>
      </w:hyperlink>
    </w:p>
    <w:p>
      <w:pPr>
        <w:pStyle w:val="TOC2"/>
        <w:tabs>
          <w:tab w:val="right" w:leader="dot" w:pos="8306"/>
        </w:tabs>
      </w:pPr>
      <w:hyperlink w:anchor="_Toc18858" w:history="1">
        <w:r>
          <w:rPr>
            <w:rFonts w:ascii="仿宋" w:eastAsia="仿宋" w:hAnsi="仿宋" w:cs="仿宋" w:hint="eastAsia"/>
            <w:lang w:eastAsia="zh-CN"/>
          </w:rPr>
          <w:t>(一)、风险识别</w:t>
        </w:r>
        <w:r>
          <w:tab/>
        </w:r>
        <w:r>
          <w:fldChar w:fldCharType="begin"/>
        </w:r>
        <w:r>
          <w:instrText xml:space="preserve"> PAGEREF _Toc18858 \h </w:instrText>
        </w:r>
        <w:r>
          <w:fldChar w:fldCharType="separate"/>
        </w:r>
        <w:r>
          <w:t>55</w:t>
        </w:r>
        <w:r>
          <w:fldChar w:fldCharType="end"/>
        </w:r>
      </w:hyperlink>
    </w:p>
    <w:p>
      <w:pPr>
        <w:pStyle w:val="TOC2"/>
        <w:tabs>
          <w:tab w:val="right" w:leader="dot" w:pos="8306"/>
        </w:tabs>
      </w:pPr>
      <w:hyperlink w:anchor="_Toc14480" w:history="1">
        <w:r>
          <w:rPr>
            <w:rFonts w:ascii="仿宋" w:eastAsia="仿宋" w:hAnsi="仿宋" w:cs="仿宋" w:hint="eastAsia"/>
            <w:lang w:eastAsia="zh-CN"/>
          </w:rPr>
          <w:t>(二)、风险分类</w:t>
        </w:r>
        <w:r>
          <w:tab/>
        </w:r>
        <w:r>
          <w:fldChar w:fldCharType="begin"/>
        </w:r>
        <w:r>
          <w:instrText xml:space="preserve"> PAGEREF _Toc14480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467"/>
      <w:r>
        <w:rPr>
          <w:rFonts w:ascii="仿宋" w:eastAsia="仿宋" w:hAnsi="仿宋" w:cs="仿宋" w:hint="eastAsia"/>
          <w:sz w:val="28"/>
          <w:lang w:eastAsia="zh-CN"/>
        </w:rPr>
        <w:t>一、羧酸衍生物项目土建工程</w:t>
      </w:r>
      <w:bookmarkEnd w:id="2"/>
    </w:p>
    <w:p>
      <w:pPr>
        <w:pStyle w:val="Heading2"/>
        <w:rPr>
          <w:rFonts w:ascii="仿宋" w:eastAsia="仿宋" w:hAnsi="仿宋" w:cs="仿宋" w:hint="eastAsia"/>
          <w:lang w:eastAsia="zh-CN"/>
        </w:rPr>
      </w:pPr>
      <w:bookmarkStart w:id="3" w:name="_Toc2281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在羧酸衍生物项目的建筑工程设计中，我们将秉承一系列重要的设计原则，以确保羧酸衍生物项目建筑在功能、美观、可持续性等方面达到最佳效果。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首要原则是确保建筑的功能性得到最大化的发挥。我们将充分理解羧酸衍生物项目的实际需求，合理布局各个功能区域，保证建筑在满足业务需求的同时，提供高效的工作环境。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在建筑设计中，我们将综合考虑建设和运营成本。通过精细的经济效益分析，确保设计方案在高效利用资源的同时，对羧酸衍生物项目的长期盈利能力有积极的贡献。</w:t>
      </w:r>
    </w:p>
    <w:p>
      <w:pPr>
        <w:pStyle w:val="Heading2"/>
        <w:ind w:firstLine="560" w:firstLineChars="200"/>
        <w:rPr>
          <w:rFonts w:ascii="仿宋" w:eastAsia="仿宋" w:hAnsi="仿宋" w:cs="仿宋" w:hint="eastAsia"/>
          <w:sz w:val="28"/>
          <w:lang w:eastAsia="zh-CN"/>
        </w:rPr>
      </w:pPr>
      <w:bookmarkStart w:id="4" w:name="_Toc382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羧酸衍生物项目的土建工程设计中，我们将精准设定设计年限，结合羧酸衍生物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羧酸衍生物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647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羧酸衍生物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羧酸衍生物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羧酸衍生物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711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本期工程羧酸衍生物项目预计总建筑面积XXX平方米，其中：计容建筑面积XXX平方米，计划建筑工程投资XX万元，占羧酸衍生物项目总投资的XX%。</w:t>
      </w:r>
    </w:p>
    <w:p>
      <w:pPr>
        <w:pStyle w:val="Heading1"/>
        <w:ind w:firstLine="560" w:firstLineChars="200"/>
        <w:rPr>
          <w:rFonts w:ascii="仿宋" w:eastAsia="仿宋" w:hAnsi="仿宋" w:cs="仿宋" w:hint="eastAsia"/>
          <w:sz w:val="28"/>
          <w:lang w:eastAsia="zh-CN"/>
        </w:rPr>
      </w:pPr>
      <w:bookmarkStart w:id="7" w:name="_Toc20568"/>
      <w:r>
        <w:rPr>
          <w:rFonts w:ascii="仿宋" w:eastAsia="仿宋" w:hAnsi="仿宋" w:cs="仿宋" w:hint="eastAsia"/>
          <w:sz w:val="28"/>
          <w:lang w:eastAsia="zh-CN"/>
        </w:rPr>
        <w:t>二、羧酸衍生物项目建设背景及必要性分析</w:t>
      </w:r>
      <w:bookmarkEnd w:id="7"/>
    </w:p>
    <w:p>
      <w:pPr>
        <w:pStyle w:val="Heading2"/>
        <w:rPr>
          <w:rFonts w:ascii="仿宋" w:eastAsia="仿宋" w:hAnsi="仿宋" w:cs="仿宋" w:hint="eastAsia"/>
          <w:lang w:eastAsia="zh-CN"/>
        </w:rPr>
      </w:pPr>
      <w:bookmarkStart w:id="8" w:name="_Toc24007"/>
      <w:r>
        <w:rPr>
          <w:rFonts w:ascii="仿宋" w:eastAsia="仿宋" w:hAnsi="仿宋" w:cs="仿宋" w:hint="eastAsia"/>
          <w:lang w:eastAsia="zh-CN"/>
        </w:rPr>
        <w:t>(一)、羧酸衍生物项目背景分析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羧酸衍生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羧酸衍生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羧酸衍生物项目在这个潮流中的定位。同时，我们将关注行业内涌现的新兴机遇，以便羧酸衍生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羧酸衍生物项目提供了强大的发展动力。我们将聚焦于行业内最新的技术发展趋势，包括但不限于人工智能、大数据分析、物联网等领域。通过深度的技术研究，我们将确保羧酸衍生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羧酸衍生物项目发展的源泉。我们将投入更多的精力对市场需求进行深入剖析，超越表面的需求，深入挖掘潜在的市场痛点和机遇。通过对市场需求的细致了解，羧酸衍生物项目将更有针对性地设计解决方案，满足市场的多样化需求，从而更好地促进羧酸衍生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羧酸衍生物项目战略至关重要。我们将对竞争态势进行更为深入的分析，包括但不限于市场份额、产品特点、客户满意度等多个维度。通过深度的竞争分析，羧酸衍生物项目将能够更准确地把握市场脉搏，制定具有竞争力的羧酸衍生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羧酸衍生物项目的发展具有直接的影响。我们将进行更为全面的法规和政策分析，了解行业发展中的潜在法律风险和合规挑战。通过充分了解和遵守相关法规，羧酸衍生物项目将确保在法律框架内合法合规运营，为羧酸衍生物项目的稳健发展提供有力支持。</w:t>
      </w:r>
    </w:p>
    <w:p>
      <w:pPr>
        <w:pStyle w:val="Heading2"/>
        <w:ind w:firstLine="560" w:firstLineChars="200"/>
        <w:rPr>
          <w:rFonts w:ascii="仿宋" w:eastAsia="仿宋" w:hAnsi="仿宋" w:cs="仿宋" w:hint="eastAsia"/>
          <w:sz w:val="28"/>
          <w:lang w:eastAsia="zh-CN"/>
        </w:rPr>
      </w:pPr>
      <w:bookmarkStart w:id="9" w:name="_Toc30072"/>
      <w:r>
        <w:rPr>
          <w:rFonts w:ascii="仿宋" w:eastAsia="仿宋" w:hAnsi="仿宋" w:cs="仿宋" w:hint="eastAsia"/>
          <w:sz w:val="28"/>
          <w:lang w:eastAsia="zh-CN"/>
        </w:rPr>
        <w:t>(二)、羧酸衍生物项目建设必要性分析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羧酸衍生物项目建设的迫切性源于对行业发展趋势的深刻洞察。我们正处于一个行业变革的时代，科技创新、数字化转型成为企业发展的关键动力。羧酸衍生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羧酸衍生物项目建设不仅仅是为了跟上潮流，更是为了通过技术创新推动企业的持续发展。通过引入先进的技术和解决方案，羧酸衍生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羧酸衍生物项目的建设成为必然选择，通过提高产品质量、拓展服务领域，从而在竞争中获得更多的机会。羧酸衍生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羧酸衍生物项目建设的必要性体现在对客户需求更精准的满足。通过羧酸衍生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羧酸衍生物项目建设的背后是对企业持续创新的追求。只有通过不断创新，企业才能在竞争中立于不败之地。羧酸衍生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10197"/>
      <w:r>
        <w:rPr>
          <w:rFonts w:ascii="仿宋" w:eastAsia="仿宋" w:hAnsi="仿宋" w:cs="仿宋" w:hint="eastAsia"/>
          <w:sz w:val="28"/>
          <w:lang w:eastAsia="zh-CN"/>
        </w:rPr>
        <w:t>三、羧酸衍生物项目绩效评估</w:t>
      </w:r>
      <w:bookmarkEnd w:id="10"/>
    </w:p>
    <w:p>
      <w:pPr>
        <w:pStyle w:val="Heading2"/>
        <w:rPr>
          <w:rFonts w:ascii="仿宋" w:eastAsia="仿宋" w:hAnsi="仿宋" w:cs="仿宋" w:hint="eastAsia"/>
          <w:lang w:eastAsia="zh-CN"/>
        </w:rPr>
      </w:pPr>
      <w:bookmarkStart w:id="11" w:name="_Toc14363"/>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羧酸衍生物项目中，我们设计了一套全面的绩效评估指标，以确保羧酸衍生物项目的可控和成功交付。这些指标跨足羧酸衍生物项目目标、成本、进度和质量等多个维度，为我们提供了全面洞察羧酸衍生物项目的健康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羧酸衍生物项目目标达成率是我们关注的首要指标。我们设定了明确的目标，并通过定期监测和评估，迅速发现并应对潜在的目标偏差。这为羧酸衍生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成本绩效是另一个核心关注点。通过实际成本与预算成本的对比分析，我们深入了解成本差异的原因，及时调整资源分配，保持羧酸衍生物项目在经济效益方面的合理水平。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羧酸衍生物项目进度作为关键的绩效指标之一，得到了精心的关注。我们制定了详细的羧酸衍生物项目进度计划，并设立了进度符合度指标，确保实际进度与计划进度保持一致。这使我们能够快速发现和解决潜在的进度问题，保持羧酸衍生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羧酸衍生物项目绩效的不可或缺的一环。我们引入了一系列的质量标准和客户满意度指标，以确保羧酸衍生物项目交付的成果在质量上达到或超越预期水平。通过持续监测这些指标，我们努力提升羧酸衍生物项目整体质量水平，为羧酸衍生物项目的成功交付提供有力保障。通过这些科学且全面的绩效评估，我们能够更好地引导羧酸衍生物项目的持续改进，确保羧酸衍生物项目目标的顺利达成。</w:t>
      </w:r>
    </w:p>
    <w:p>
      <w:pPr>
        <w:pStyle w:val="Heading2"/>
        <w:ind w:firstLine="560" w:firstLineChars="200"/>
        <w:rPr>
          <w:rFonts w:ascii="仿宋" w:eastAsia="仿宋" w:hAnsi="仿宋" w:cs="仿宋" w:hint="eastAsia"/>
          <w:sz w:val="28"/>
          <w:lang w:eastAsia="zh-CN"/>
        </w:rPr>
      </w:pPr>
      <w:bookmarkStart w:id="12" w:name="_Toc5668"/>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绩效评估是羧酸衍生物项目中的关键环节，为确保羧酸衍生物项目达到预期目标，我们采用了多层次、多维度的绩效评估方法。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羧酸衍生物项目的战略目标对齐，确保每个决策和行动都与羧酸衍生物项目整体目标保持一致。团队会定期召开战略对齐会议，审视当前工作与羧酸衍生物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羧酸衍生物项目进度、质量、成本和风险等方面。这些指标通过数据收集和分析，为羧酸衍生物项目管理团队提供了客观的评估依据。例如，我们通过羧酸衍生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绩效评估不仅仅停留在羧酸衍生物项目内部，还考虑了羧酸衍生物项目对外部环境的影响。我们定期进行干系人满意度调查，以了解各利益相关方对羧酸衍生物项目的期望和满意度，并及时做出调整。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这种多层次、多角度的绩效评估方法，使得我们能够全面了解羧酸衍生物项目的运行状态，及时做出调整，确保羧酸衍生物项目在不断变化的环境中保持稳健前行。</w:t>
      </w:r>
    </w:p>
    <w:p>
      <w:pPr>
        <w:pStyle w:val="Heading2"/>
        <w:ind w:firstLine="560" w:firstLineChars="200"/>
        <w:rPr>
          <w:rFonts w:ascii="仿宋" w:eastAsia="仿宋" w:hAnsi="仿宋" w:cs="仿宋" w:hint="eastAsia"/>
          <w:sz w:val="28"/>
          <w:lang w:eastAsia="zh-CN"/>
        </w:rPr>
      </w:pPr>
      <w:bookmarkStart w:id="13" w:name="_Toc170"/>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为了确保羧酸衍生物项目的有效管理和不断优化，我们采用了精心设计的绩效评估周期。这个周期旨在实现灵活、实时和全面的评估，以适应羧酸衍生物项目执行中的各种挑战。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羧酸衍生物项目的不同需求，分为短期、中期和长期。短期评估关注每个迭代或工作周期，以及时发现和解决当前任务中的问题。中期评估涵盖几个迭代，深入了解整体羧酸衍生物项目的趋势和性能。长期评估则着眼于整个羧酸衍生物项目阶段，确保羧酸衍生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羧酸衍生物项目管理工具和协作平台，团队成员能够随时更新和分享羧酸衍生物项目数据。这种实时性的反馈机制使我们能够及时察觉潜在问题，快速调整，保持羧酸衍生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羧酸衍生物项目的决策制定密不可分。每个周期的羧酸衍生物项目回顾会议成为集体总结经验、识别问题深层次原因并找到创新解决方案的平台。这种定期的反思与调整机制使羧酸衍生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4486"/>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8632"/>
      <w:r>
        <w:rPr>
          <w:rFonts w:ascii="仿宋" w:eastAsia="仿宋" w:hAnsi="仿宋" w:cs="仿宋" w:hint="eastAsia"/>
          <w:lang w:eastAsia="zh-CN"/>
        </w:rPr>
        <w:t>(一)、羧酸衍生物行业分析</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羧酸衍生物行业一直以来都是市场的关注焦点。行业内的发展趋势、竞争态势以及潜在机会都对羧酸衍生物项目的推进产生深远的影响。通过深入研究行业的整体概貌，我们将更好地理解行业的核心特征，为羧酸衍生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羧酸衍生物行业，技术一直是推动创新和发展的关键因素。我们将对当前技术趋势进行详尽分析，包括但不限于人工智能、大数据应用、先进制造技术等。这有助于羧酸衍生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羧酸衍生物项目成功的基础。我们将对主要竞争对手进行深入研究，包括其市场份额、产品特点、市场定位等。通过全面了解竞争对手的优势和劣势，羧酸衍生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0072"/>
      <w:r>
        <w:rPr>
          <w:rFonts w:ascii="仿宋" w:eastAsia="仿宋" w:hAnsi="仿宋" w:cs="仿宋" w:hint="eastAsia"/>
          <w:sz w:val="28"/>
          <w:lang w:eastAsia="zh-CN"/>
        </w:rPr>
        <w:t>(二)、羧酸衍生物市场分析预测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羧酸衍生物市场未来的增长趋势。这包括市场的整体规模、各细分领域的发展趋势等。羧酸衍生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羧酸衍生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羧酸衍生物项目实施过程中需要充分考虑的因素。我们将对市场风险进行全面评估，包括但不限于政策法规风险、市场竞争风险、技术变革风险等。通过对潜在风险的深入分析，羧酸衍生物项目可以制定相应的风险缓解策略，降低不确定性对羧酸衍生物项目的影响。</w:t>
      </w:r>
    </w:p>
    <w:p>
      <w:pPr>
        <w:pStyle w:val="Heading1"/>
        <w:ind w:firstLine="560" w:firstLineChars="200"/>
        <w:rPr>
          <w:rFonts w:ascii="仿宋" w:eastAsia="仿宋" w:hAnsi="仿宋" w:cs="仿宋" w:hint="eastAsia"/>
          <w:sz w:val="28"/>
          <w:lang w:eastAsia="zh-CN"/>
        </w:rPr>
      </w:pPr>
      <w:bookmarkStart w:id="17" w:name="_Toc32724"/>
      <w:r>
        <w:rPr>
          <w:rFonts w:ascii="仿宋" w:eastAsia="仿宋" w:hAnsi="仿宋" w:cs="仿宋" w:hint="eastAsia"/>
          <w:sz w:val="28"/>
          <w:lang w:eastAsia="zh-CN"/>
        </w:rPr>
        <w:t>五、羧酸衍生物项目危机管理</w:t>
      </w:r>
      <w:bookmarkEnd w:id="17"/>
    </w:p>
    <w:p>
      <w:pPr>
        <w:pStyle w:val="Heading2"/>
        <w:rPr>
          <w:rFonts w:ascii="仿宋" w:eastAsia="仿宋" w:hAnsi="仿宋" w:cs="仿宋" w:hint="eastAsia"/>
          <w:lang w:eastAsia="zh-CN"/>
        </w:rPr>
      </w:pPr>
      <w:bookmarkStart w:id="18" w:name="_Toc21639"/>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羧酸衍生物项目危机管理中，危机预警与识别是确保羧酸衍生物项目稳健运行的核心步骤。通过建立全面的监测机制，羧酸衍生物项目团队旨在及时发现和理解潜在的风险和危机因素，以便采取及时的预防和应对措施，确保羧酸衍生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首先，通过深入的风险评估，羧酸衍生物项目团队全面分析了整个羧酸衍生物项目和各个阶段可能存在的威胁。这包括准确评估每个潜在风险的发生概率和可能影响的程度，为后续危机预警提供了有力支持。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羧酸衍生物项目团队着重于明确定义羧酸衍生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羧酸衍生物项目进展的持续监控，团队能够及时发现潜在问题并作出迅速反应。羧酸衍生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在这一阶段，团队的专业素养和反应速度将发挥至关重要的作用，以确保潜在危机能够在初期得到有效的处理，最大程度地减轻负面影响。通过危机预警与识别，羧酸衍生物项目得以更有序、可控地推进。</w:t>
      </w:r>
    </w:p>
    <w:p>
      <w:pPr>
        <w:pStyle w:val="Heading2"/>
        <w:ind w:firstLine="560" w:firstLineChars="200"/>
        <w:rPr>
          <w:rFonts w:ascii="仿宋" w:eastAsia="仿宋" w:hAnsi="仿宋" w:cs="仿宋" w:hint="eastAsia"/>
          <w:sz w:val="28"/>
          <w:lang w:eastAsia="zh-CN"/>
        </w:rPr>
      </w:pPr>
      <w:bookmarkStart w:id="19" w:name="_Toc11573"/>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在危机发生时，羧酸衍生物项目团队立即行动，成立了应急小组。该小组的任务是迅速制定并实施紧急应对措施，以最小化潜在损失。以下是采取的主要措施：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暂停羧酸衍生物项目进度：为遏制危机蔓延，羧酸衍生物项目暂时停止进行，以便全面评估当前状况。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资源重新分配：重新评估羧酸衍生物项目资源的分配，确保最大限度地减小损失。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实时沟通：与关键利益相关者建立实时沟通机制，向他们传递羧酸衍生物项目危机的实际状况，保障羧酸衍生物项目核心利益。</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在紧急应对的同时，羧酸衍生物项目团队强调了团队协作和有效沟通的重要性。以下是团队协作的关键举措：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信息共享机制：建立了信息共享平台，确保团队成员能够及时获取羧酸衍生物项目危机的实时信息。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领导者沟通：羧酸衍生物项目领导者通过定期会议和即时沟通工具，指导团队应对危机，保持团队稳定运行。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随着危机得到初步控制，羧酸衍生物项目团队转向制定恢复计划，以确保羧酸衍生物项目能够从中迅速恢复。主要恢复计划包括：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修复受损的进度计划：重新评估羧酸衍生物项目进度，制定修复计划，确保羧酸衍生物项目尽快回归正常进程。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重新调整资源分配：优化资源分配，确保羧酸衍生物项目在有限资源下高效运转。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风险管理机制加强：对羧酸衍生物项目风险进行全面评估，制定更强化的风险管理策略，以预防未来可能的危机。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10697"/>
      <w:r>
        <w:rPr>
          <w:rFonts w:ascii="仿宋" w:eastAsia="仿宋" w:hAnsi="仿宋" w:cs="仿宋" w:hint="eastAsia"/>
          <w:sz w:val="28"/>
          <w:lang w:eastAsia="zh-CN"/>
        </w:rPr>
        <w:t>六、产品规划分析</w:t>
      </w:r>
      <w:bookmarkEnd w:id="20"/>
    </w:p>
    <w:p>
      <w:pPr>
        <w:pStyle w:val="Heading2"/>
        <w:rPr>
          <w:rFonts w:ascii="仿宋" w:eastAsia="仿宋" w:hAnsi="仿宋" w:cs="仿宋" w:hint="eastAsia"/>
          <w:lang w:eastAsia="zh-CN"/>
        </w:rPr>
      </w:pPr>
      <w:bookmarkStart w:id="21" w:name="_Toc16227"/>
      <w:r>
        <w:rPr>
          <w:rFonts w:ascii="仿宋" w:eastAsia="仿宋" w:hAnsi="仿宋" w:cs="仿宋" w:hint="eastAsia"/>
          <w:lang w:eastAsia="zh-CN"/>
        </w:rPr>
        <w:t>(一)、产品规划</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https://d.book118.com/678044142112006043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羧酸衍生物项目规划设计方案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E73378"/>
    <w:rsid w:val="0FE733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8044142112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2024-02-26T04:52:00Z</dcterms:created>
  <dcterms:modified xsi:type="dcterms:W3CDTF">2024-02-26T04:52:47Z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9792813E6BDA4480B384E213041519CD_11</vt:lpwstr>
  </property>
  <property fmtid="{D5CDD505-2E9C-101B-9397-08002B2CF9AE}" pid="3" name="KSOProductBuildVer">
    <vt:lpwstr>2052-12.1.0.16388</vt:lpwstr>
  </property>
</Properties>
</file>