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石英电涡流水平倾斜仪项目规划设计蓝图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9376" w:history="1">
        <w:r>
          <w:rPr>
            <w:rFonts w:ascii="仿宋" w:eastAsia="仿宋" w:hAnsi="仿宋" w:cs="仿宋" w:hint="eastAsia"/>
            <w:lang w:eastAsia="zh-CN"/>
          </w:rPr>
          <w:t>前言</w:t>
        </w:r>
        <w:r>
          <w:tab/>
        </w:r>
        <w:r>
          <w:fldChar w:fldCharType="begin"/>
        </w:r>
        <w:r>
          <w:instrText xml:space="preserve"> PAGEREF _Toc19376 \h </w:instrText>
        </w:r>
        <w:r>
          <w:fldChar w:fldCharType="separate"/>
        </w:r>
        <w:r>
          <w:t>3</w:t>
        </w:r>
        <w:r>
          <w:fldChar w:fldCharType="end"/>
        </w:r>
      </w:hyperlink>
    </w:p>
    <w:p>
      <w:pPr>
        <w:pStyle w:val="TOC1"/>
        <w:tabs>
          <w:tab w:val="right" w:leader="dot" w:pos="8306"/>
        </w:tabs>
      </w:pPr>
      <w:hyperlink w:anchor="_Toc18752" w:history="1">
        <w:r>
          <w:rPr>
            <w:rFonts w:ascii="仿宋" w:eastAsia="仿宋" w:hAnsi="仿宋" w:cs="仿宋" w:hint="eastAsia"/>
            <w:lang w:eastAsia="zh-CN"/>
          </w:rPr>
          <w:t>一、石英电涡流水平倾斜仪项目选址可行性分析</w:t>
        </w:r>
        <w:r>
          <w:tab/>
        </w:r>
        <w:r>
          <w:fldChar w:fldCharType="begin"/>
        </w:r>
        <w:r>
          <w:instrText xml:space="preserve"> PAGEREF _Toc18752 \h </w:instrText>
        </w:r>
        <w:r>
          <w:fldChar w:fldCharType="separate"/>
        </w:r>
        <w:r>
          <w:t>3</w:t>
        </w:r>
        <w:r>
          <w:fldChar w:fldCharType="end"/>
        </w:r>
      </w:hyperlink>
    </w:p>
    <w:p>
      <w:pPr>
        <w:pStyle w:val="TOC2"/>
        <w:tabs>
          <w:tab w:val="right" w:leader="dot" w:pos="8306"/>
        </w:tabs>
      </w:pPr>
      <w:hyperlink w:anchor="_Toc24217" w:history="1">
        <w:r>
          <w:rPr>
            <w:rFonts w:ascii="仿宋" w:eastAsia="仿宋" w:hAnsi="仿宋" w:cs="仿宋" w:hint="eastAsia"/>
            <w:lang w:eastAsia="zh-CN"/>
          </w:rPr>
          <w:t>(一)、石英电涡流水平倾斜仪项目选址</w:t>
        </w:r>
        <w:r>
          <w:tab/>
        </w:r>
        <w:r>
          <w:fldChar w:fldCharType="begin"/>
        </w:r>
        <w:r>
          <w:instrText xml:space="preserve"> PAGEREF _Toc24217 \h </w:instrText>
        </w:r>
        <w:r>
          <w:fldChar w:fldCharType="separate"/>
        </w:r>
        <w:r>
          <w:t>3</w:t>
        </w:r>
        <w:r>
          <w:fldChar w:fldCharType="end"/>
        </w:r>
      </w:hyperlink>
    </w:p>
    <w:p>
      <w:pPr>
        <w:pStyle w:val="TOC2"/>
        <w:tabs>
          <w:tab w:val="right" w:leader="dot" w:pos="8306"/>
        </w:tabs>
      </w:pPr>
      <w:hyperlink w:anchor="_Toc23973" w:history="1">
        <w:r>
          <w:rPr>
            <w:rFonts w:ascii="仿宋" w:eastAsia="仿宋" w:hAnsi="仿宋" w:cs="仿宋" w:hint="eastAsia"/>
            <w:lang w:eastAsia="zh-CN"/>
          </w:rPr>
          <w:t>(二)、用地控制指标</w:t>
        </w:r>
        <w:r>
          <w:tab/>
        </w:r>
        <w:r>
          <w:fldChar w:fldCharType="begin"/>
        </w:r>
        <w:r>
          <w:instrText xml:space="preserve"> PAGEREF _Toc23973 \h </w:instrText>
        </w:r>
        <w:r>
          <w:fldChar w:fldCharType="separate"/>
        </w:r>
        <w:r>
          <w:t>3</w:t>
        </w:r>
        <w:r>
          <w:fldChar w:fldCharType="end"/>
        </w:r>
      </w:hyperlink>
    </w:p>
    <w:p>
      <w:pPr>
        <w:pStyle w:val="TOC2"/>
        <w:tabs>
          <w:tab w:val="right" w:leader="dot" w:pos="8306"/>
        </w:tabs>
      </w:pPr>
      <w:hyperlink w:anchor="_Toc10157" w:history="1">
        <w:r>
          <w:rPr>
            <w:rFonts w:ascii="仿宋" w:eastAsia="仿宋" w:hAnsi="仿宋" w:cs="仿宋" w:hint="eastAsia"/>
            <w:lang w:eastAsia="zh-CN"/>
          </w:rPr>
          <w:t>(三)、节约用地措施</w:t>
        </w:r>
        <w:r>
          <w:tab/>
        </w:r>
        <w:r>
          <w:fldChar w:fldCharType="begin"/>
        </w:r>
        <w:r>
          <w:instrText xml:space="preserve"> PAGEREF _Toc10157 \h </w:instrText>
        </w:r>
        <w:r>
          <w:fldChar w:fldCharType="separate"/>
        </w:r>
        <w:r>
          <w:t>5</w:t>
        </w:r>
        <w:r>
          <w:fldChar w:fldCharType="end"/>
        </w:r>
      </w:hyperlink>
    </w:p>
    <w:p>
      <w:pPr>
        <w:pStyle w:val="TOC2"/>
        <w:tabs>
          <w:tab w:val="right" w:leader="dot" w:pos="8306"/>
        </w:tabs>
      </w:pPr>
      <w:hyperlink w:anchor="_Toc9917" w:history="1">
        <w:r>
          <w:rPr>
            <w:rFonts w:ascii="仿宋" w:eastAsia="仿宋" w:hAnsi="仿宋" w:cs="仿宋" w:hint="eastAsia"/>
            <w:lang w:eastAsia="zh-CN"/>
          </w:rPr>
          <w:t>(四)、总图布置方案</w:t>
        </w:r>
        <w:r>
          <w:tab/>
        </w:r>
        <w:r>
          <w:fldChar w:fldCharType="begin"/>
        </w:r>
        <w:r>
          <w:instrText xml:space="preserve"> PAGEREF _Toc9917 \h </w:instrText>
        </w:r>
        <w:r>
          <w:fldChar w:fldCharType="separate"/>
        </w:r>
        <w:r>
          <w:t>6</w:t>
        </w:r>
        <w:r>
          <w:fldChar w:fldCharType="end"/>
        </w:r>
      </w:hyperlink>
    </w:p>
    <w:p>
      <w:pPr>
        <w:pStyle w:val="TOC2"/>
        <w:tabs>
          <w:tab w:val="right" w:leader="dot" w:pos="8306"/>
        </w:tabs>
      </w:pPr>
      <w:hyperlink w:anchor="_Toc14849" w:history="1">
        <w:r>
          <w:rPr>
            <w:rFonts w:ascii="仿宋" w:eastAsia="仿宋" w:hAnsi="仿宋" w:cs="仿宋" w:hint="eastAsia"/>
            <w:lang w:eastAsia="zh-CN"/>
          </w:rPr>
          <w:t>(五)、选址综合评价</w:t>
        </w:r>
        <w:r>
          <w:tab/>
        </w:r>
        <w:r>
          <w:fldChar w:fldCharType="begin"/>
        </w:r>
        <w:r>
          <w:instrText xml:space="preserve"> PAGEREF _Toc14849 \h </w:instrText>
        </w:r>
        <w:r>
          <w:fldChar w:fldCharType="separate"/>
        </w:r>
        <w:r>
          <w:t>8</w:t>
        </w:r>
        <w:r>
          <w:fldChar w:fldCharType="end"/>
        </w:r>
      </w:hyperlink>
    </w:p>
    <w:p>
      <w:pPr>
        <w:pStyle w:val="TOC1"/>
        <w:tabs>
          <w:tab w:val="right" w:leader="dot" w:pos="8306"/>
        </w:tabs>
      </w:pPr>
      <w:hyperlink w:anchor="_Toc5896" w:history="1">
        <w:r>
          <w:rPr>
            <w:rFonts w:ascii="仿宋" w:eastAsia="仿宋" w:hAnsi="仿宋" w:cs="仿宋" w:hint="eastAsia"/>
            <w:lang w:eastAsia="zh-CN"/>
          </w:rPr>
          <w:t>二、石英电涡流水平倾斜仪项目绩效评估</w:t>
        </w:r>
        <w:r>
          <w:tab/>
        </w:r>
        <w:r>
          <w:fldChar w:fldCharType="begin"/>
        </w:r>
        <w:r>
          <w:instrText xml:space="preserve"> PAGEREF _Toc5896 \h </w:instrText>
        </w:r>
        <w:r>
          <w:fldChar w:fldCharType="separate"/>
        </w:r>
        <w:r>
          <w:t>9</w:t>
        </w:r>
        <w:r>
          <w:fldChar w:fldCharType="end"/>
        </w:r>
      </w:hyperlink>
    </w:p>
    <w:p>
      <w:pPr>
        <w:pStyle w:val="TOC2"/>
        <w:tabs>
          <w:tab w:val="right" w:leader="dot" w:pos="8306"/>
        </w:tabs>
      </w:pPr>
      <w:hyperlink w:anchor="_Toc8938" w:history="1">
        <w:r>
          <w:rPr>
            <w:rFonts w:ascii="仿宋" w:eastAsia="仿宋" w:hAnsi="仿宋" w:cs="仿宋" w:hint="eastAsia"/>
            <w:lang w:eastAsia="zh-CN"/>
          </w:rPr>
          <w:t>(一)、绩效评估指标</w:t>
        </w:r>
        <w:r>
          <w:tab/>
        </w:r>
        <w:r>
          <w:fldChar w:fldCharType="begin"/>
        </w:r>
        <w:r>
          <w:instrText xml:space="preserve"> PAGEREF _Toc8938 \h </w:instrText>
        </w:r>
        <w:r>
          <w:fldChar w:fldCharType="separate"/>
        </w:r>
        <w:r>
          <w:t>9</w:t>
        </w:r>
        <w:r>
          <w:fldChar w:fldCharType="end"/>
        </w:r>
      </w:hyperlink>
    </w:p>
    <w:p>
      <w:pPr>
        <w:pStyle w:val="TOC2"/>
        <w:tabs>
          <w:tab w:val="right" w:leader="dot" w:pos="8306"/>
        </w:tabs>
      </w:pPr>
      <w:hyperlink w:anchor="_Toc8210" w:history="1">
        <w:r>
          <w:rPr>
            <w:rFonts w:ascii="仿宋" w:eastAsia="仿宋" w:hAnsi="仿宋" w:cs="仿宋" w:hint="eastAsia"/>
            <w:lang w:eastAsia="zh-CN"/>
          </w:rPr>
          <w:t>(二)、绩效评估方法</w:t>
        </w:r>
        <w:r>
          <w:tab/>
        </w:r>
        <w:r>
          <w:fldChar w:fldCharType="begin"/>
        </w:r>
        <w:r>
          <w:instrText xml:space="preserve"> PAGEREF _Toc8210 \h </w:instrText>
        </w:r>
        <w:r>
          <w:fldChar w:fldCharType="separate"/>
        </w:r>
        <w:r>
          <w:t>10</w:t>
        </w:r>
        <w:r>
          <w:fldChar w:fldCharType="end"/>
        </w:r>
      </w:hyperlink>
    </w:p>
    <w:p>
      <w:pPr>
        <w:pStyle w:val="TOC2"/>
        <w:tabs>
          <w:tab w:val="right" w:leader="dot" w:pos="8306"/>
        </w:tabs>
      </w:pPr>
      <w:hyperlink w:anchor="_Toc26918" w:history="1">
        <w:r>
          <w:rPr>
            <w:rFonts w:ascii="仿宋" w:eastAsia="仿宋" w:hAnsi="仿宋" w:cs="仿宋" w:hint="eastAsia"/>
            <w:lang w:eastAsia="zh-CN"/>
          </w:rPr>
          <w:t>(三)、绩效评估周期</w:t>
        </w:r>
        <w:r>
          <w:tab/>
        </w:r>
        <w:r>
          <w:fldChar w:fldCharType="begin"/>
        </w:r>
        <w:r>
          <w:instrText xml:space="preserve"> PAGEREF _Toc26918 \h </w:instrText>
        </w:r>
        <w:r>
          <w:fldChar w:fldCharType="separate"/>
        </w:r>
        <w:r>
          <w:t>11</w:t>
        </w:r>
        <w:r>
          <w:fldChar w:fldCharType="end"/>
        </w:r>
      </w:hyperlink>
    </w:p>
    <w:p>
      <w:pPr>
        <w:pStyle w:val="TOC1"/>
        <w:tabs>
          <w:tab w:val="right" w:leader="dot" w:pos="8306"/>
        </w:tabs>
      </w:pPr>
      <w:hyperlink w:anchor="_Toc9076" w:history="1">
        <w:r>
          <w:rPr>
            <w:rFonts w:ascii="仿宋" w:eastAsia="仿宋" w:hAnsi="仿宋" w:cs="仿宋" w:hint="eastAsia"/>
            <w:lang w:eastAsia="zh-CN"/>
          </w:rPr>
          <w:t>三、石英电涡流水平倾斜仪项目建设背景及必要性分析</w:t>
        </w:r>
        <w:r>
          <w:tab/>
        </w:r>
        <w:r>
          <w:fldChar w:fldCharType="begin"/>
        </w:r>
        <w:r>
          <w:instrText xml:space="preserve"> PAGEREF _Toc9076 \h </w:instrText>
        </w:r>
        <w:r>
          <w:fldChar w:fldCharType="separate"/>
        </w:r>
        <w:r>
          <w:t>12</w:t>
        </w:r>
        <w:r>
          <w:fldChar w:fldCharType="end"/>
        </w:r>
      </w:hyperlink>
    </w:p>
    <w:p>
      <w:pPr>
        <w:pStyle w:val="TOC2"/>
        <w:tabs>
          <w:tab w:val="right" w:leader="dot" w:pos="8306"/>
        </w:tabs>
      </w:pPr>
      <w:hyperlink w:anchor="_Toc28248" w:history="1">
        <w:r>
          <w:rPr>
            <w:rFonts w:ascii="仿宋" w:eastAsia="仿宋" w:hAnsi="仿宋" w:cs="仿宋" w:hint="eastAsia"/>
            <w:lang w:eastAsia="zh-CN"/>
          </w:rPr>
          <w:t>(一)、石英电涡流水平倾斜仪项目背景分析</w:t>
        </w:r>
        <w:r>
          <w:tab/>
        </w:r>
        <w:r>
          <w:fldChar w:fldCharType="begin"/>
        </w:r>
        <w:r>
          <w:instrText xml:space="preserve"> PAGEREF _Toc28248 \h </w:instrText>
        </w:r>
        <w:r>
          <w:fldChar w:fldCharType="separate"/>
        </w:r>
        <w:r>
          <w:t>12</w:t>
        </w:r>
        <w:r>
          <w:fldChar w:fldCharType="end"/>
        </w:r>
      </w:hyperlink>
    </w:p>
    <w:p>
      <w:pPr>
        <w:pStyle w:val="TOC2"/>
        <w:tabs>
          <w:tab w:val="right" w:leader="dot" w:pos="8306"/>
        </w:tabs>
      </w:pPr>
      <w:hyperlink w:anchor="_Toc12533" w:history="1">
        <w:r>
          <w:rPr>
            <w:rFonts w:ascii="仿宋" w:eastAsia="仿宋" w:hAnsi="仿宋" w:cs="仿宋" w:hint="eastAsia"/>
            <w:lang w:eastAsia="zh-CN"/>
          </w:rPr>
          <w:t>(二)、石英电涡流水平倾斜仪项目建设必要性分析</w:t>
        </w:r>
        <w:r>
          <w:tab/>
        </w:r>
        <w:r>
          <w:fldChar w:fldCharType="begin"/>
        </w:r>
        <w:r>
          <w:instrText xml:space="preserve"> PAGEREF _Toc12533 \h </w:instrText>
        </w:r>
        <w:r>
          <w:fldChar w:fldCharType="separate"/>
        </w:r>
        <w:r>
          <w:t>14</w:t>
        </w:r>
        <w:r>
          <w:fldChar w:fldCharType="end"/>
        </w:r>
      </w:hyperlink>
    </w:p>
    <w:p>
      <w:pPr>
        <w:pStyle w:val="TOC1"/>
        <w:tabs>
          <w:tab w:val="right" w:leader="dot" w:pos="8306"/>
        </w:tabs>
      </w:pPr>
      <w:hyperlink w:anchor="_Toc3373" w:history="1">
        <w:r>
          <w:rPr>
            <w:rFonts w:ascii="仿宋" w:eastAsia="仿宋" w:hAnsi="仿宋" w:cs="仿宋" w:hint="eastAsia"/>
            <w:lang w:eastAsia="zh-CN"/>
          </w:rPr>
          <w:t>四、产品规划分析</w:t>
        </w:r>
        <w:r>
          <w:tab/>
        </w:r>
        <w:r>
          <w:fldChar w:fldCharType="begin"/>
        </w:r>
        <w:r>
          <w:instrText xml:space="preserve"> PAGEREF _Toc3373 \h </w:instrText>
        </w:r>
        <w:r>
          <w:fldChar w:fldCharType="separate"/>
        </w:r>
        <w:r>
          <w:t>15</w:t>
        </w:r>
        <w:r>
          <w:fldChar w:fldCharType="end"/>
        </w:r>
      </w:hyperlink>
    </w:p>
    <w:p>
      <w:pPr>
        <w:pStyle w:val="TOC2"/>
        <w:tabs>
          <w:tab w:val="right" w:leader="dot" w:pos="8306"/>
        </w:tabs>
      </w:pPr>
      <w:hyperlink w:anchor="_Toc8838" w:history="1">
        <w:r>
          <w:rPr>
            <w:rFonts w:ascii="仿宋" w:eastAsia="仿宋" w:hAnsi="仿宋" w:cs="仿宋" w:hint="eastAsia"/>
            <w:lang w:eastAsia="zh-CN"/>
          </w:rPr>
          <w:t>(一)、产品规划</w:t>
        </w:r>
        <w:r>
          <w:tab/>
        </w:r>
        <w:r>
          <w:fldChar w:fldCharType="begin"/>
        </w:r>
        <w:r>
          <w:instrText xml:space="preserve"> PAGEREF _Toc8838 \h </w:instrText>
        </w:r>
        <w:r>
          <w:fldChar w:fldCharType="separate"/>
        </w:r>
        <w:r>
          <w:t>15</w:t>
        </w:r>
        <w:r>
          <w:fldChar w:fldCharType="end"/>
        </w:r>
      </w:hyperlink>
    </w:p>
    <w:p>
      <w:pPr>
        <w:pStyle w:val="TOC2"/>
        <w:tabs>
          <w:tab w:val="right" w:leader="dot" w:pos="8306"/>
        </w:tabs>
      </w:pPr>
      <w:hyperlink w:anchor="_Toc25066" w:history="1">
        <w:r>
          <w:rPr>
            <w:rFonts w:ascii="仿宋" w:eastAsia="仿宋" w:hAnsi="仿宋" w:cs="仿宋" w:hint="eastAsia"/>
            <w:lang w:eastAsia="zh-CN"/>
          </w:rPr>
          <w:t>(二)、建设规模</w:t>
        </w:r>
        <w:r>
          <w:tab/>
        </w:r>
        <w:r>
          <w:fldChar w:fldCharType="begin"/>
        </w:r>
        <w:r>
          <w:instrText xml:space="preserve"> PAGEREF _Toc25066 \h </w:instrText>
        </w:r>
        <w:r>
          <w:fldChar w:fldCharType="separate"/>
        </w:r>
        <w:r>
          <w:t>16</w:t>
        </w:r>
        <w:r>
          <w:fldChar w:fldCharType="end"/>
        </w:r>
      </w:hyperlink>
    </w:p>
    <w:p>
      <w:pPr>
        <w:pStyle w:val="TOC1"/>
        <w:tabs>
          <w:tab w:val="right" w:leader="dot" w:pos="8306"/>
        </w:tabs>
      </w:pPr>
      <w:hyperlink w:anchor="_Toc27940" w:history="1">
        <w:r>
          <w:rPr>
            <w:rFonts w:ascii="仿宋" w:eastAsia="仿宋" w:hAnsi="仿宋" w:cs="仿宋" w:hint="eastAsia"/>
            <w:lang w:eastAsia="zh-CN"/>
          </w:rPr>
          <w:t>五、工艺说明</w:t>
        </w:r>
        <w:r>
          <w:tab/>
        </w:r>
        <w:r>
          <w:fldChar w:fldCharType="begin"/>
        </w:r>
        <w:r>
          <w:instrText xml:space="preserve"> PAGEREF _Toc27940 \h </w:instrText>
        </w:r>
        <w:r>
          <w:fldChar w:fldCharType="separate"/>
        </w:r>
        <w:r>
          <w:t>17</w:t>
        </w:r>
        <w:r>
          <w:fldChar w:fldCharType="end"/>
        </w:r>
      </w:hyperlink>
    </w:p>
    <w:p>
      <w:pPr>
        <w:pStyle w:val="TOC2"/>
        <w:tabs>
          <w:tab w:val="right" w:leader="dot" w:pos="8306"/>
        </w:tabs>
      </w:pPr>
      <w:hyperlink w:anchor="_Toc22581" w:history="1">
        <w:r>
          <w:rPr>
            <w:rFonts w:ascii="仿宋" w:eastAsia="仿宋" w:hAnsi="仿宋" w:cs="仿宋" w:hint="eastAsia"/>
            <w:lang w:eastAsia="zh-CN"/>
          </w:rPr>
          <w:t>(一)、技术管理特点</w:t>
        </w:r>
        <w:r>
          <w:tab/>
        </w:r>
        <w:r>
          <w:fldChar w:fldCharType="begin"/>
        </w:r>
        <w:r>
          <w:instrText xml:space="preserve"> PAGEREF _Toc22581 \h </w:instrText>
        </w:r>
        <w:r>
          <w:fldChar w:fldCharType="separate"/>
        </w:r>
        <w:r>
          <w:t>17</w:t>
        </w:r>
        <w:r>
          <w:fldChar w:fldCharType="end"/>
        </w:r>
      </w:hyperlink>
    </w:p>
    <w:p>
      <w:pPr>
        <w:pStyle w:val="TOC2"/>
        <w:tabs>
          <w:tab w:val="right" w:leader="dot" w:pos="8306"/>
        </w:tabs>
      </w:pPr>
      <w:hyperlink w:anchor="_Toc30196" w:history="1">
        <w:r>
          <w:rPr>
            <w:rFonts w:ascii="仿宋" w:eastAsia="仿宋" w:hAnsi="仿宋" w:cs="仿宋" w:hint="eastAsia"/>
            <w:lang w:eastAsia="zh-CN"/>
          </w:rPr>
          <w:t>(二)、石英电涡流水平倾斜仪项目工艺技术设计方案</w:t>
        </w:r>
        <w:r>
          <w:tab/>
        </w:r>
        <w:r>
          <w:fldChar w:fldCharType="begin"/>
        </w:r>
        <w:r>
          <w:instrText xml:space="preserve"> PAGEREF _Toc30196 \h </w:instrText>
        </w:r>
        <w:r>
          <w:fldChar w:fldCharType="separate"/>
        </w:r>
        <w:r>
          <w:t>19</w:t>
        </w:r>
        <w:r>
          <w:fldChar w:fldCharType="end"/>
        </w:r>
      </w:hyperlink>
    </w:p>
    <w:p>
      <w:pPr>
        <w:pStyle w:val="TOC2"/>
        <w:tabs>
          <w:tab w:val="right" w:leader="dot" w:pos="8306"/>
        </w:tabs>
      </w:pPr>
      <w:hyperlink w:anchor="_Toc12372" w:history="1">
        <w:r>
          <w:rPr>
            <w:rFonts w:ascii="仿宋" w:eastAsia="仿宋" w:hAnsi="仿宋" w:cs="仿宋" w:hint="eastAsia"/>
            <w:lang w:eastAsia="zh-CN"/>
          </w:rPr>
          <w:t>(三)、设备选型方案</w:t>
        </w:r>
        <w:r>
          <w:tab/>
        </w:r>
        <w:r>
          <w:fldChar w:fldCharType="begin"/>
        </w:r>
        <w:r>
          <w:instrText xml:space="preserve"> PAGEREF _Toc12372 \h </w:instrText>
        </w:r>
        <w:r>
          <w:fldChar w:fldCharType="separate"/>
        </w:r>
        <w:r>
          <w:t>20</w:t>
        </w:r>
        <w:r>
          <w:fldChar w:fldCharType="end"/>
        </w:r>
      </w:hyperlink>
    </w:p>
    <w:p>
      <w:pPr>
        <w:pStyle w:val="TOC1"/>
        <w:tabs>
          <w:tab w:val="right" w:leader="dot" w:pos="8306"/>
        </w:tabs>
      </w:pPr>
      <w:hyperlink w:anchor="_Toc29967" w:history="1">
        <w:r>
          <w:rPr>
            <w:rFonts w:ascii="仿宋" w:eastAsia="仿宋" w:hAnsi="仿宋" w:cs="仿宋" w:hint="eastAsia"/>
            <w:lang w:eastAsia="zh-CN"/>
          </w:rPr>
          <w:t>六、石英电涡流水平倾斜仪项目建设单位说明</w:t>
        </w:r>
        <w:r>
          <w:tab/>
        </w:r>
        <w:r>
          <w:fldChar w:fldCharType="begin"/>
        </w:r>
        <w:r>
          <w:instrText xml:space="preserve"> PAGEREF _Toc29967 \h </w:instrText>
        </w:r>
        <w:r>
          <w:fldChar w:fldCharType="separate"/>
        </w:r>
        <w:r>
          <w:t>21</w:t>
        </w:r>
        <w:r>
          <w:fldChar w:fldCharType="end"/>
        </w:r>
      </w:hyperlink>
    </w:p>
    <w:p>
      <w:pPr>
        <w:pStyle w:val="TOC2"/>
        <w:tabs>
          <w:tab w:val="right" w:leader="dot" w:pos="8306"/>
        </w:tabs>
      </w:pPr>
      <w:hyperlink w:anchor="_Toc32570" w:history="1">
        <w:r>
          <w:rPr>
            <w:rFonts w:ascii="仿宋" w:eastAsia="仿宋" w:hAnsi="仿宋" w:cs="仿宋" w:hint="eastAsia"/>
            <w:lang w:eastAsia="zh-CN"/>
          </w:rPr>
          <w:t>(一)、石英电涡流水平倾斜仪项目承办单位基本情况</w:t>
        </w:r>
        <w:r>
          <w:tab/>
        </w:r>
        <w:r>
          <w:fldChar w:fldCharType="begin"/>
        </w:r>
        <w:r>
          <w:instrText xml:space="preserve"> PAGEREF _Toc32570 \h </w:instrText>
        </w:r>
        <w:r>
          <w:fldChar w:fldCharType="separate"/>
        </w:r>
        <w:r>
          <w:t>21</w:t>
        </w:r>
        <w:r>
          <w:fldChar w:fldCharType="end"/>
        </w:r>
      </w:hyperlink>
    </w:p>
    <w:p>
      <w:pPr>
        <w:pStyle w:val="TOC2"/>
        <w:tabs>
          <w:tab w:val="right" w:leader="dot" w:pos="8306"/>
        </w:tabs>
      </w:pPr>
      <w:hyperlink w:anchor="_Toc31704" w:history="1">
        <w:r>
          <w:rPr>
            <w:rFonts w:ascii="仿宋" w:eastAsia="仿宋" w:hAnsi="仿宋" w:cs="仿宋" w:hint="eastAsia"/>
            <w:lang w:eastAsia="zh-CN"/>
          </w:rPr>
          <w:t>(二)、公司经济效益分析</w:t>
        </w:r>
        <w:r>
          <w:tab/>
        </w:r>
        <w:r>
          <w:fldChar w:fldCharType="begin"/>
        </w:r>
        <w:r>
          <w:instrText xml:space="preserve"> PAGEREF _Toc31704 \h </w:instrText>
        </w:r>
        <w:r>
          <w:fldChar w:fldCharType="separate"/>
        </w:r>
        <w:r>
          <w:t>22</w:t>
        </w:r>
        <w:r>
          <w:fldChar w:fldCharType="end"/>
        </w:r>
      </w:hyperlink>
    </w:p>
    <w:p>
      <w:pPr>
        <w:pStyle w:val="TOC1"/>
        <w:tabs>
          <w:tab w:val="right" w:leader="dot" w:pos="8306"/>
        </w:tabs>
      </w:pPr>
      <w:hyperlink w:anchor="_Toc2067" w:history="1">
        <w:r>
          <w:rPr>
            <w:rFonts w:ascii="仿宋" w:eastAsia="仿宋" w:hAnsi="仿宋" w:cs="仿宋" w:hint="eastAsia"/>
            <w:lang w:eastAsia="zh-CN"/>
          </w:rPr>
          <w:t>七、石英电涡流水平倾斜仪项目财务管理</w:t>
        </w:r>
        <w:r>
          <w:tab/>
        </w:r>
        <w:r>
          <w:fldChar w:fldCharType="begin"/>
        </w:r>
        <w:r>
          <w:instrText xml:space="preserve"> PAGEREF _Toc2067 \h </w:instrText>
        </w:r>
        <w:r>
          <w:fldChar w:fldCharType="separate"/>
        </w:r>
        <w:r>
          <w:t>23</w:t>
        </w:r>
        <w:r>
          <w:fldChar w:fldCharType="end"/>
        </w:r>
      </w:hyperlink>
    </w:p>
    <w:p>
      <w:pPr>
        <w:pStyle w:val="TOC2"/>
        <w:tabs>
          <w:tab w:val="right" w:leader="dot" w:pos="8306"/>
        </w:tabs>
      </w:pPr>
      <w:hyperlink w:anchor="_Toc8913" w:history="1">
        <w:r>
          <w:rPr>
            <w:rFonts w:ascii="仿宋" w:eastAsia="仿宋" w:hAnsi="仿宋" w:cs="仿宋" w:hint="eastAsia"/>
            <w:lang w:eastAsia="zh-CN"/>
          </w:rPr>
          <w:t>(一)、资金需求大</w:t>
        </w:r>
        <w:r>
          <w:tab/>
        </w:r>
        <w:r>
          <w:fldChar w:fldCharType="begin"/>
        </w:r>
        <w:r>
          <w:instrText xml:space="preserve"> PAGEREF _Toc8913 \h </w:instrText>
        </w:r>
        <w:r>
          <w:fldChar w:fldCharType="separate"/>
        </w:r>
        <w:r>
          <w:t>23</w:t>
        </w:r>
        <w:r>
          <w:fldChar w:fldCharType="end"/>
        </w:r>
      </w:hyperlink>
    </w:p>
    <w:p>
      <w:pPr>
        <w:pStyle w:val="TOC2"/>
        <w:tabs>
          <w:tab w:val="right" w:leader="dot" w:pos="8306"/>
        </w:tabs>
      </w:pPr>
      <w:hyperlink w:anchor="_Toc824" w:history="1">
        <w:r>
          <w:rPr>
            <w:rFonts w:ascii="仿宋" w:eastAsia="仿宋" w:hAnsi="仿宋" w:cs="仿宋" w:hint="eastAsia"/>
            <w:lang w:eastAsia="zh-CN"/>
          </w:rPr>
          <w:t>(二)、研发周期长</w:t>
        </w:r>
        <w:r>
          <w:tab/>
        </w:r>
        <w:r>
          <w:fldChar w:fldCharType="begin"/>
        </w:r>
        <w:r>
          <w:instrText xml:space="preserve"> PAGEREF _Toc824 \h </w:instrText>
        </w:r>
        <w:r>
          <w:fldChar w:fldCharType="separate"/>
        </w:r>
        <w:r>
          <w:t>24</w:t>
        </w:r>
        <w:r>
          <w:fldChar w:fldCharType="end"/>
        </w:r>
      </w:hyperlink>
    </w:p>
    <w:p>
      <w:pPr>
        <w:pStyle w:val="TOC2"/>
        <w:tabs>
          <w:tab w:val="right" w:leader="dot" w:pos="8306"/>
        </w:tabs>
      </w:pPr>
      <w:hyperlink w:anchor="_Toc17227" w:history="1">
        <w:r>
          <w:rPr>
            <w:rFonts w:ascii="仿宋" w:eastAsia="仿宋" w:hAnsi="仿宋" w:cs="仿宋" w:hint="eastAsia"/>
            <w:lang w:eastAsia="zh-CN"/>
          </w:rPr>
          <w:t>(三)、市场风险大</w:t>
        </w:r>
        <w:r>
          <w:tab/>
        </w:r>
        <w:r>
          <w:fldChar w:fldCharType="begin"/>
        </w:r>
        <w:r>
          <w:instrText xml:space="preserve"> PAGEREF _Toc17227 \h </w:instrText>
        </w:r>
        <w:r>
          <w:fldChar w:fldCharType="separate"/>
        </w:r>
        <w:r>
          <w:t>26</w:t>
        </w:r>
        <w:r>
          <w:fldChar w:fldCharType="end"/>
        </w:r>
      </w:hyperlink>
    </w:p>
    <w:p>
      <w:pPr>
        <w:pStyle w:val="TOC2"/>
        <w:tabs>
          <w:tab w:val="right" w:leader="dot" w:pos="8306"/>
        </w:tabs>
      </w:pPr>
      <w:hyperlink w:anchor="_Toc17837" w:history="1">
        <w:r>
          <w:rPr>
            <w:rFonts w:ascii="仿宋" w:eastAsia="仿宋" w:hAnsi="仿宋" w:cs="仿宋" w:hint="eastAsia"/>
            <w:lang w:eastAsia="zh-CN"/>
          </w:rPr>
          <w:t>(四)、利润率高</w:t>
        </w:r>
        <w:r>
          <w:tab/>
        </w:r>
        <w:r>
          <w:fldChar w:fldCharType="begin"/>
        </w:r>
        <w:r>
          <w:instrText xml:space="preserve"> PAGEREF _Toc17837 \h </w:instrText>
        </w:r>
        <w:r>
          <w:fldChar w:fldCharType="separate"/>
        </w:r>
        <w:r>
          <w:t>28</w:t>
        </w:r>
        <w:r>
          <w:fldChar w:fldCharType="end"/>
        </w:r>
      </w:hyperlink>
    </w:p>
    <w:p>
      <w:pPr>
        <w:pStyle w:val="TOC1"/>
        <w:tabs>
          <w:tab w:val="right" w:leader="dot" w:pos="8306"/>
        </w:tabs>
      </w:pPr>
      <w:hyperlink w:anchor="_Toc869" w:history="1">
        <w:r>
          <w:rPr>
            <w:rFonts w:ascii="仿宋" w:eastAsia="仿宋" w:hAnsi="仿宋" w:cs="仿宋" w:hint="eastAsia"/>
            <w:lang w:eastAsia="zh-CN"/>
          </w:rPr>
          <w:t>八、石英电涡流水平倾斜仪项目人力资源管理</w:t>
        </w:r>
        <w:r>
          <w:tab/>
        </w:r>
        <w:r>
          <w:fldChar w:fldCharType="begin"/>
        </w:r>
        <w:r>
          <w:instrText xml:space="preserve"> PAGEREF _Toc869 \h </w:instrText>
        </w:r>
        <w:r>
          <w:fldChar w:fldCharType="separate"/>
        </w:r>
        <w:r>
          <w:t>31</w:t>
        </w:r>
        <w:r>
          <w:fldChar w:fldCharType="end"/>
        </w:r>
      </w:hyperlink>
    </w:p>
    <w:p>
      <w:pPr>
        <w:pStyle w:val="TOC2"/>
        <w:tabs>
          <w:tab w:val="right" w:leader="dot" w:pos="8306"/>
        </w:tabs>
      </w:pPr>
      <w:hyperlink w:anchor="_Toc5523" w:history="1">
        <w:r>
          <w:rPr>
            <w:rFonts w:ascii="仿宋" w:eastAsia="仿宋" w:hAnsi="仿宋" w:cs="仿宋" w:hint="eastAsia"/>
            <w:lang w:eastAsia="zh-CN"/>
          </w:rPr>
          <w:t>(一)、建立健全的预算管理制度</w:t>
        </w:r>
        <w:r>
          <w:tab/>
        </w:r>
        <w:r>
          <w:fldChar w:fldCharType="begin"/>
        </w:r>
        <w:r>
          <w:instrText xml:space="preserve"> PAGEREF _Toc5523 \h </w:instrText>
        </w:r>
        <w:r>
          <w:fldChar w:fldCharType="separate"/>
        </w:r>
        <w:r>
          <w:t>31</w:t>
        </w:r>
        <w:r>
          <w:fldChar w:fldCharType="end"/>
        </w:r>
      </w:hyperlink>
    </w:p>
    <w:p>
      <w:pPr>
        <w:pStyle w:val="TOC2"/>
        <w:tabs>
          <w:tab w:val="right" w:leader="dot" w:pos="8306"/>
        </w:tabs>
      </w:pPr>
      <w:hyperlink w:anchor="_Toc28470" w:history="1">
        <w:r>
          <w:rPr>
            <w:rFonts w:ascii="仿宋" w:eastAsia="仿宋" w:hAnsi="仿宋" w:cs="仿宋" w:hint="eastAsia"/>
            <w:lang w:eastAsia="zh-CN"/>
          </w:rPr>
          <w:t>(二)、加强资金流动监控</w:t>
        </w:r>
        <w:r>
          <w:tab/>
        </w:r>
        <w:r>
          <w:fldChar w:fldCharType="begin"/>
        </w:r>
        <w:r>
          <w:instrText xml:space="preserve"> PAGEREF _Toc28470 \h </w:instrText>
        </w:r>
        <w:r>
          <w:fldChar w:fldCharType="separate"/>
        </w:r>
        <w:r>
          <w:t>32</w:t>
        </w:r>
        <w:r>
          <w:fldChar w:fldCharType="end"/>
        </w:r>
      </w:hyperlink>
    </w:p>
    <w:p>
      <w:pPr>
        <w:pStyle w:val="TOC2"/>
        <w:tabs>
          <w:tab w:val="right" w:leader="dot" w:pos="8306"/>
        </w:tabs>
      </w:pPr>
      <w:hyperlink w:anchor="_Toc6970" w:history="1">
        <w:r>
          <w:rPr>
            <w:rFonts w:ascii="仿宋" w:eastAsia="仿宋" w:hAnsi="仿宋" w:cs="仿宋" w:hint="eastAsia"/>
            <w:lang w:eastAsia="zh-CN"/>
          </w:rPr>
          <w:t>(三)、制定完善的风险控制机制</w:t>
        </w:r>
        <w:r>
          <w:tab/>
        </w:r>
        <w:r>
          <w:fldChar w:fldCharType="begin"/>
        </w:r>
        <w:r>
          <w:instrText xml:space="preserve"> PAGEREF _Toc6970 \h </w:instrText>
        </w:r>
        <w:r>
          <w:fldChar w:fldCharType="separate"/>
        </w:r>
        <w:r>
          <w:t>34</w:t>
        </w:r>
        <w:r>
          <w:fldChar w:fldCharType="end"/>
        </w:r>
      </w:hyperlink>
    </w:p>
    <w:p>
      <w:pPr>
        <w:pStyle w:val="TOC2"/>
        <w:tabs>
          <w:tab w:val="right" w:leader="dot" w:pos="8306"/>
        </w:tabs>
      </w:pPr>
      <w:hyperlink w:anchor="_Toc28695" w:history="1">
        <w:r>
          <w:rPr>
            <w:rFonts w:ascii="仿宋" w:eastAsia="仿宋" w:hAnsi="仿宋" w:cs="仿宋" w:hint="eastAsia"/>
            <w:lang w:eastAsia="zh-CN"/>
          </w:rPr>
          <w:t>(四)、优化成本管理</w:t>
        </w:r>
        <w:r>
          <w:tab/>
        </w:r>
        <w:r>
          <w:fldChar w:fldCharType="begin"/>
        </w:r>
        <w:r>
          <w:instrText xml:space="preserve"> PAGEREF _Toc28695 \h </w:instrText>
        </w:r>
        <w:r>
          <w:fldChar w:fldCharType="separate"/>
        </w:r>
        <w:r>
          <w:t>35</w:t>
        </w:r>
        <w:r>
          <w:fldChar w:fldCharType="end"/>
        </w:r>
      </w:hyperlink>
    </w:p>
    <w:p>
      <w:pPr>
        <w:pStyle w:val="TOC1"/>
        <w:tabs>
          <w:tab w:val="right" w:leader="dot" w:pos="8306"/>
        </w:tabs>
      </w:pPr>
      <w:hyperlink w:anchor="_Toc7094" w:history="1">
        <w:r>
          <w:rPr>
            <w:rFonts w:ascii="仿宋" w:eastAsia="仿宋" w:hAnsi="仿宋" w:cs="仿宋" w:hint="eastAsia"/>
            <w:lang w:eastAsia="zh-CN"/>
          </w:rPr>
          <w:t>九、石英电涡流水平倾斜仪项目投资规划</w:t>
        </w:r>
        <w:r>
          <w:tab/>
        </w:r>
        <w:r>
          <w:fldChar w:fldCharType="begin"/>
        </w:r>
        <w:r>
          <w:instrText xml:space="preserve"> PAGEREF _Toc7094 \h </w:instrText>
        </w:r>
        <w:r>
          <w:fldChar w:fldCharType="separate"/>
        </w:r>
        <w:r>
          <w:t>37</w:t>
        </w:r>
        <w:r>
          <w:fldChar w:fldCharType="end"/>
        </w:r>
      </w:hyperlink>
    </w:p>
    <w:p>
      <w:pPr>
        <w:pStyle w:val="TOC2"/>
        <w:tabs>
          <w:tab w:val="right" w:leader="dot" w:pos="8306"/>
        </w:tabs>
      </w:pPr>
      <w:hyperlink w:anchor="_Toc15205" w:history="1">
        <w:r>
          <w:rPr>
            <w:rFonts w:ascii="仿宋" w:eastAsia="仿宋" w:hAnsi="仿宋" w:cs="仿宋" w:hint="eastAsia"/>
            <w:lang w:eastAsia="zh-CN"/>
          </w:rPr>
          <w:t>(一)、石英电涡流水平倾斜仪项目总投资估算</w:t>
        </w:r>
        <w:r>
          <w:tab/>
        </w:r>
        <w:r>
          <w:fldChar w:fldCharType="begin"/>
        </w:r>
        <w:r>
          <w:instrText xml:space="preserve"> PAGEREF _Toc15205 \h </w:instrText>
        </w:r>
        <w:r>
          <w:fldChar w:fldCharType="separate"/>
        </w:r>
        <w:r>
          <w:t>37</w:t>
        </w:r>
        <w:r>
          <w:fldChar w:fldCharType="end"/>
        </w:r>
      </w:hyperlink>
    </w:p>
    <w:p>
      <w:pPr>
        <w:pStyle w:val="TOC2"/>
        <w:tabs>
          <w:tab w:val="right" w:leader="dot" w:pos="8306"/>
        </w:tabs>
      </w:pPr>
      <w:hyperlink w:anchor="_Toc20771" w:history="1">
        <w:r>
          <w:rPr>
            <w:rFonts w:ascii="仿宋" w:eastAsia="仿宋" w:hAnsi="仿宋" w:cs="仿宋" w:hint="eastAsia"/>
            <w:lang w:eastAsia="zh-CN"/>
          </w:rPr>
          <w:t>(二)、资金筹措</w:t>
        </w:r>
        <w:r>
          <w:tab/>
        </w:r>
        <w:r>
          <w:fldChar w:fldCharType="begin"/>
        </w:r>
        <w:r>
          <w:instrText xml:space="preserve"> PAGEREF _Toc20771 \h </w:instrText>
        </w:r>
        <w:r>
          <w:fldChar w:fldCharType="separate"/>
        </w:r>
        <w:r>
          <w:t>38</w:t>
        </w:r>
        <w:r>
          <w:fldChar w:fldCharType="end"/>
        </w:r>
      </w:hyperlink>
    </w:p>
    <w:p>
      <w:pPr>
        <w:pStyle w:val="TOC1"/>
        <w:tabs>
          <w:tab w:val="right" w:leader="dot" w:pos="8306"/>
        </w:tabs>
      </w:pPr>
      <w:hyperlink w:anchor="_Toc23608" w:history="1">
        <w:r>
          <w:rPr>
            <w:rFonts w:ascii="仿宋" w:eastAsia="仿宋" w:hAnsi="仿宋" w:cs="仿宋" w:hint="eastAsia"/>
            <w:lang w:eastAsia="zh-CN"/>
          </w:rPr>
          <w:t>十、石英电涡流水平倾斜仪项目环境影响分析</w:t>
        </w:r>
        <w:r>
          <w:tab/>
        </w:r>
        <w:r>
          <w:fldChar w:fldCharType="begin"/>
        </w:r>
        <w:r>
          <w:instrText xml:space="preserve"> PAGEREF _Toc23608 \h </w:instrText>
        </w:r>
        <w:r>
          <w:fldChar w:fldCharType="separate"/>
        </w:r>
        <w:r>
          <w:t>39</w:t>
        </w:r>
        <w:r>
          <w:fldChar w:fldCharType="end"/>
        </w:r>
      </w:hyperlink>
    </w:p>
    <w:p>
      <w:pPr>
        <w:pStyle w:val="TOC2"/>
        <w:tabs>
          <w:tab w:val="right" w:leader="dot" w:pos="8306"/>
        </w:tabs>
      </w:pPr>
      <w:hyperlink w:anchor="_Toc5626" w:history="1">
        <w:r>
          <w:rPr>
            <w:rFonts w:ascii="仿宋" w:eastAsia="仿宋" w:hAnsi="仿宋" w:cs="仿宋" w:hint="eastAsia"/>
            <w:lang w:eastAsia="zh-CN"/>
          </w:rPr>
          <w:t>(一)、建设区域环境质量现状</w:t>
        </w:r>
        <w:r>
          <w:tab/>
        </w:r>
        <w:r>
          <w:fldChar w:fldCharType="begin"/>
        </w:r>
        <w:r>
          <w:instrText xml:space="preserve"> PAGEREF _Toc5626 \h </w:instrText>
        </w:r>
        <w:r>
          <w:fldChar w:fldCharType="separate"/>
        </w:r>
        <w:r>
          <w:t>39</w:t>
        </w:r>
        <w:r>
          <w:fldChar w:fldCharType="end"/>
        </w:r>
      </w:hyperlink>
    </w:p>
    <w:p>
      <w:pPr>
        <w:pStyle w:val="TOC2"/>
        <w:tabs>
          <w:tab w:val="right" w:leader="dot" w:pos="8306"/>
        </w:tabs>
      </w:pPr>
      <w:hyperlink w:anchor="_Toc22493" w:history="1">
        <w:r>
          <w:rPr>
            <w:rFonts w:ascii="仿宋" w:eastAsia="仿宋" w:hAnsi="仿宋" w:cs="仿宋" w:hint="eastAsia"/>
            <w:lang w:eastAsia="zh-CN"/>
          </w:rPr>
          <w:t>(二)、建设期环境保护</w:t>
        </w:r>
        <w:r>
          <w:tab/>
        </w:r>
        <w:r>
          <w:fldChar w:fldCharType="begin"/>
        </w:r>
        <w:r>
          <w:instrText xml:space="preserve"> PAGEREF _Toc22493 \h </w:instrText>
        </w:r>
        <w:r>
          <w:fldChar w:fldCharType="separate"/>
        </w:r>
        <w:r>
          <w:t>40</w:t>
        </w:r>
        <w:r>
          <w:fldChar w:fldCharType="end"/>
        </w:r>
      </w:hyperlink>
    </w:p>
    <w:p>
      <w:pPr>
        <w:pStyle w:val="TOC2"/>
        <w:tabs>
          <w:tab w:val="right" w:leader="dot" w:pos="8306"/>
        </w:tabs>
      </w:pPr>
      <w:hyperlink w:anchor="_Toc1066" w:history="1">
        <w:r>
          <w:rPr>
            <w:rFonts w:ascii="仿宋" w:eastAsia="仿宋" w:hAnsi="仿宋" w:cs="仿宋" w:hint="eastAsia"/>
            <w:lang w:eastAsia="zh-CN"/>
          </w:rPr>
          <w:t>(三)、运营期环境保护</w:t>
        </w:r>
        <w:r>
          <w:tab/>
        </w:r>
        <w:r>
          <w:fldChar w:fldCharType="begin"/>
        </w:r>
        <w:r>
          <w:instrText xml:space="preserve"> PAGEREF _Toc1066 \h </w:instrText>
        </w:r>
        <w:r>
          <w:fldChar w:fldCharType="separate"/>
        </w:r>
        <w:r>
          <w:t>42</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1030" w:history="1">
        <w:r>
          <w:rPr>
            <w:rFonts w:ascii="仿宋" w:eastAsia="仿宋" w:hAnsi="仿宋" w:cs="仿宋" w:hint="eastAsia"/>
            <w:lang w:eastAsia="zh-CN"/>
          </w:rPr>
          <w:t>(四)、石英电涡流水平倾斜仪项目建设对区域经济的影响</w:t>
        </w:r>
        <w:r>
          <w:tab/>
        </w:r>
        <w:r>
          <w:fldChar w:fldCharType="begin"/>
        </w:r>
        <w:r>
          <w:instrText xml:space="preserve"> PAGEREF _Toc11030 \h </w:instrText>
        </w:r>
        <w:r>
          <w:fldChar w:fldCharType="separate"/>
        </w:r>
        <w:r>
          <w:t>43</w:t>
        </w:r>
        <w:r>
          <w:fldChar w:fldCharType="end"/>
        </w:r>
      </w:hyperlink>
    </w:p>
    <w:p>
      <w:pPr>
        <w:pStyle w:val="TOC2"/>
        <w:tabs>
          <w:tab w:val="right" w:leader="dot" w:pos="8306"/>
        </w:tabs>
      </w:pPr>
      <w:hyperlink w:anchor="_Toc28106" w:history="1">
        <w:r>
          <w:rPr>
            <w:rFonts w:ascii="仿宋" w:eastAsia="仿宋" w:hAnsi="仿宋" w:cs="仿宋" w:hint="eastAsia"/>
            <w:lang w:eastAsia="zh-CN"/>
          </w:rPr>
          <w:t>(五)、废弃物处理</w:t>
        </w:r>
        <w:r>
          <w:tab/>
        </w:r>
        <w:r>
          <w:fldChar w:fldCharType="begin"/>
        </w:r>
        <w:r>
          <w:instrText xml:space="preserve"> PAGEREF _Toc28106 \h </w:instrText>
        </w:r>
        <w:r>
          <w:fldChar w:fldCharType="separate"/>
        </w:r>
        <w:r>
          <w:t>45</w:t>
        </w:r>
        <w:r>
          <w:fldChar w:fldCharType="end"/>
        </w:r>
      </w:hyperlink>
    </w:p>
    <w:p>
      <w:pPr>
        <w:pStyle w:val="TOC2"/>
        <w:tabs>
          <w:tab w:val="right" w:leader="dot" w:pos="8306"/>
        </w:tabs>
      </w:pPr>
      <w:hyperlink w:anchor="_Toc3696" w:history="1">
        <w:r>
          <w:rPr>
            <w:rFonts w:ascii="仿宋" w:eastAsia="仿宋" w:hAnsi="仿宋" w:cs="仿宋" w:hint="eastAsia"/>
            <w:lang w:eastAsia="zh-CN"/>
          </w:rPr>
          <w:t>(六)、特殊环境影响分析</w:t>
        </w:r>
        <w:r>
          <w:tab/>
        </w:r>
        <w:r>
          <w:fldChar w:fldCharType="begin"/>
        </w:r>
        <w:r>
          <w:instrText xml:space="preserve"> PAGEREF _Toc3696 \h </w:instrText>
        </w:r>
        <w:r>
          <w:fldChar w:fldCharType="separate"/>
        </w:r>
        <w:r>
          <w:t>46</w:t>
        </w:r>
        <w:r>
          <w:fldChar w:fldCharType="end"/>
        </w:r>
      </w:hyperlink>
    </w:p>
    <w:p>
      <w:pPr>
        <w:pStyle w:val="TOC2"/>
        <w:tabs>
          <w:tab w:val="right" w:leader="dot" w:pos="8306"/>
        </w:tabs>
      </w:pPr>
      <w:hyperlink w:anchor="_Toc1194" w:history="1">
        <w:r>
          <w:rPr>
            <w:rFonts w:ascii="仿宋" w:eastAsia="仿宋" w:hAnsi="仿宋" w:cs="仿宋" w:hint="eastAsia"/>
            <w:lang w:eastAsia="zh-CN"/>
          </w:rPr>
          <w:t>(七)、清洁生产</w:t>
        </w:r>
        <w:r>
          <w:tab/>
        </w:r>
        <w:r>
          <w:fldChar w:fldCharType="begin"/>
        </w:r>
        <w:r>
          <w:instrText xml:space="preserve"> PAGEREF _Toc1194 \h </w:instrText>
        </w:r>
        <w:r>
          <w:fldChar w:fldCharType="separate"/>
        </w:r>
        <w:r>
          <w:t>47</w:t>
        </w:r>
        <w:r>
          <w:fldChar w:fldCharType="end"/>
        </w:r>
      </w:hyperlink>
    </w:p>
    <w:p>
      <w:pPr>
        <w:pStyle w:val="TOC2"/>
        <w:tabs>
          <w:tab w:val="right" w:leader="dot" w:pos="8306"/>
        </w:tabs>
      </w:pPr>
      <w:hyperlink w:anchor="_Toc8748" w:history="1">
        <w:r>
          <w:rPr>
            <w:rFonts w:ascii="仿宋" w:eastAsia="仿宋" w:hAnsi="仿宋" w:cs="仿宋" w:hint="eastAsia"/>
            <w:lang w:eastAsia="zh-CN"/>
          </w:rPr>
          <w:t>(八)、环境保护综合评价</w:t>
        </w:r>
        <w:r>
          <w:tab/>
        </w:r>
        <w:r>
          <w:fldChar w:fldCharType="begin"/>
        </w:r>
        <w:r>
          <w:instrText xml:space="preserve"> PAGEREF _Toc8748 \h </w:instrText>
        </w:r>
        <w:r>
          <w:fldChar w:fldCharType="separate"/>
        </w:r>
        <w:r>
          <w:t>49</w:t>
        </w:r>
        <w:r>
          <w:fldChar w:fldCharType="end"/>
        </w:r>
      </w:hyperlink>
    </w:p>
    <w:p>
      <w:pPr>
        <w:pStyle w:val="TOC1"/>
        <w:tabs>
          <w:tab w:val="right" w:leader="dot" w:pos="8306"/>
        </w:tabs>
      </w:pPr>
      <w:hyperlink w:anchor="_Toc28422" w:history="1">
        <w:r>
          <w:rPr>
            <w:rFonts w:ascii="仿宋" w:eastAsia="仿宋" w:hAnsi="仿宋" w:cs="仿宋" w:hint="eastAsia"/>
            <w:lang w:eastAsia="zh-CN"/>
          </w:rPr>
          <w:t>十一、石英电涡流水平倾斜仪项目人力资源培养与发展</w:t>
        </w:r>
        <w:r>
          <w:tab/>
        </w:r>
        <w:r>
          <w:fldChar w:fldCharType="begin"/>
        </w:r>
        <w:r>
          <w:instrText xml:space="preserve"> PAGEREF _Toc28422 \h </w:instrText>
        </w:r>
        <w:r>
          <w:fldChar w:fldCharType="separate"/>
        </w:r>
        <w:r>
          <w:t>50</w:t>
        </w:r>
        <w:r>
          <w:fldChar w:fldCharType="end"/>
        </w:r>
      </w:hyperlink>
    </w:p>
    <w:p>
      <w:pPr>
        <w:pStyle w:val="TOC2"/>
        <w:tabs>
          <w:tab w:val="right" w:leader="dot" w:pos="8306"/>
        </w:tabs>
      </w:pPr>
      <w:hyperlink w:anchor="_Toc26254" w:history="1">
        <w:r>
          <w:rPr>
            <w:rFonts w:ascii="仿宋" w:eastAsia="仿宋" w:hAnsi="仿宋" w:cs="仿宋" w:hint="eastAsia"/>
            <w:lang w:eastAsia="zh-CN"/>
          </w:rPr>
          <w:t>(一)、人才需求与规划</w:t>
        </w:r>
        <w:r>
          <w:tab/>
        </w:r>
        <w:r>
          <w:fldChar w:fldCharType="begin"/>
        </w:r>
        <w:r>
          <w:instrText xml:space="preserve"> PAGEREF _Toc26254 \h </w:instrText>
        </w:r>
        <w:r>
          <w:fldChar w:fldCharType="separate"/>
        </w:r>
        <w:r>
          <w:t>50</w:t>
        </w:r>
        <w:r>
          <w:fldChar w:fldCharType="end"/>
        </w:r>
      </w:hyperlink>
    </w:p>
    <w:p>
      <w:pPr>
        <w:pStyle w:val="TOC2"/>
        <w:tabs>
          <w:tab w:val="right" w:leader="dot" w:pos="8306"/>
        </w:tabs>
      </w:pPr>
      <w:hyperlink w:anchor="_Toc15136" w:history="1">
        <w:r>
          <w:rPr>
            <w:rFonts w:ascii="仿宋" w:eastAsia="仿宋" w:hAnsi="仿宋" w:cs="仿宋" w:hint="eastAsia"/>
            <w:lang w:eastAsia="zh-CN"/>
          </w:rPr>
          <w:t>(二)、培训与发展计划</w:t>
        </w:r>
        <w:r>
          <w:tab/>
        </w:r>
        <w:r>
          <w:fldChar w:fldCharType="begin"/>
        </w:r>
        <w:r>
          <w:instrText xml:space="preserve"> PAGEREF _Toc15136 \h </w:instrText>
        </w:r>
        <w:r>
          <w:fldChar w:fldCharType="separate"/>
        </w:r>
        <w:r>
          <w:t>51</w:t>
        </w:r>
        <w:r>
          <w:fldChar w:fldCharType="end"/>
        </w:r>
      </w:hyperlink>
    </w:p>
    <w:p>
      <w:pPr>
        <w:pStyle w:val="TOC1"/>
        <w:tabs>
          <w:tab w:val="right" w:leader="dot" w:pos="8306"/>
        </w:tabs>
      </w:pPr>
      <w:hyperlink w:anchor="_Toc19349" w:history="1">
        <w:r>
          <w:rPr>
            <w:rFonts w:ascii="仿宋" w:eastAsia="仿宋" w:hAnsi="仿宋" w:cs="仿宋" w:hint="eastAsia"/>
            <w:lang w:eastAsia="zh-CN"/>
          </w:rPr>
          <w:t>十二、石英电涡流水平倾斜仪项目经营效益</w:t>
        </w:r>
        <w:r>
          <w:tab/>
        </w:r>
        <w:r>
          <w:fldChar w:fldCharType="begin"/>
        </w:r>
        <w:r>
          <w:instrText xml:space="preserve"> PAGEREF _Toc19349 \h </w:instrText>
        </w:r>
        <w:r>
          <w:fldChar w:fldCharType="separate"/>
        </w:r>
        <w:r>
          <w:t>51</w:t>
        </w:r>
        <w:r>
          <w:fldChar w:fldCharType="end"/>
        </w:r>
      </w:hyperlink>
    </w:p>
    <w:p>
      <w:pPr>
        <w:pStyle w:val="TOC2"/>
        <w:tabs>
          <w:tab w:val="right" w:leader="dot" w:pos="8306"/>
        </w:tabs>
      </w:pPr>
      <w:hyperlink w:anchor="_Toc28836" w:history="1">
        <w:r>
          <w:rPr>
            <w:rFonts w:ascii="仿宋" w:eastAsia="仿宋" w:hAnsi="仿宋" w:cs="仿宋" w:hint="eastAsia"/>
            <w:lang w:eastAsia="zh-CN"/>
          </w:rPr>
          <w:t>(一)、经济评价财务测算</w:t>
        </w:r>
        <w:r>
          <w:tab/>
        </w:r>
        <w:r>
          <w:fldChar w:fldCharType="begin"/>
        </w:r>
        <w:r>
          <w:instrText xml:space="preserve"> PAGEREF _Toc28836 \h </w:instrText>
        </w:r>
        <w:r>
          <w:fldChar w:fldCharType="separate"/>
        </w:r>
        <w:r>
          <w:t>51</w:t>
        </w:r>
        <w:r>
          <w:fldChar w:fldCharType="end"/>
        </w:r>
      </w:hyperlink>
    </w:p>
    <w:p>
      <w:pPr>
        <w:pStyle w:val="TOC2"/>
        <w:tabs>
          <w:tab w:val="right" w:leader="dot" w:pos="8306"/>
        </w:tabs>
      </w:pPr>
      <w:hyperlink w:anchor="_Toc15198" w:history="1">
        <w:r>
          <w:rPr>
            <w:rFonts w:ascii="仿宋" w:eastAsia="仿宋" w:hAnsi="仿宋" w:cs="仿宋" w:hint="eastAsia"/>
            <w:lang w:eastAsia="zh-CN"/>
          </w:rPr>
          <w:t>(二)、石英电涡流水平倾斜仪项目盈利能力分析</w:t>
        </w:r>
        <w:r>
          <w:tab/>
        </w:r>
        <w:r>
          <w:fldChar w:fldCharType="begin"/>
        </w:r>
        <w:r>
          <w:instrText xml:space="preserve"> PAGEREF _Toc15198 \h </w:instrText>
        </w:r>
        <w:r>
          <w:fldChar w:fldCharType="separate"/>
        </w:r>
        <w:r>
          <w:t>53</w:t>
        </w:r>
        <w:r>
          <w:fldChar w:fldCharType="end"/>
        </w:r>
      </w:hyperlink>
    </w:p>
    <w:p>
      <w:pPr>
        <w:pStyle w:val="TOC1"/>
        <w:tabs>
          <w:tab w:val="right" w:leader="dot" w:pos="8306"/>
        </w:tabs>
      </w:pPr>
      <w:hyperlink w:anchor="_Toc13803" w:history="1">
        <w:r>
          <w:rPr>
            <w:rFonts w:ascii="仿宋" w:eastAsia="仿宋" w:hAnsi="仿宋" w:cs="仿宋" w:hint="eastAsia"/>
            <w:lang w:eastAsia="zh-CN"/>
          </w:rPr>
          <w:t>十三、石英电涡流水平倾斜仪项目工程方案分析</w:t>
        </w:r>
        <w:r>
          <w:tab/>
        </w:r>
        <w:r>
          <w:fldChar w:fldCharType="begin"/>
        </w:r>
        <w:r>
          <w:instrText xml:space="preserve"> PAGEREF _Toc13803 \h </w:instrText>
        </w:r>
        <w:r>
          <w:fldChar w:fldCharType="separate"/>
        </w:r>
        <w:r>
          <w:t>53</w:t>
        </w:r>
        <w:r>
          <w:fldChar w:fldCharType="end"/>
        </w:r>
      </w:hyperlink>
    </w:p>
    <w:p>
      <w:pPr>
        <w:pStyle w:val="TOC2"/>
        <w:tabs>
          <w:tab w:val="right" w:leader="dot" w:pos="8306"/>
        </w:tabs>
      </w:pPr>
      <w:hyperlink w:anchor="_Toc23751" w:history="1">
        <w:r>
          <w:rPr>
            <w:rFonts w:ascii="仿宋" w:eastAsia="仿宋" w:hAnsi="仿宋" w:cs="仿宋" w:hint="eastAsia"/>
            <w:lang w:eastAsia="zh-CN"/>
          </w:rPr>
          <w:t>(一)、建筑工程设计原则</w:t>
        </w:r>
        <w:r>
          <w:tab/>
        </w:r>
        <w:r>
          <w:fldChar w:fldCharType="begin"/>
        </w:r>
        <w:r>
          <w:instrText xml:space="preserve"> PAGEREF _Toc23751 \h </w:instrText>
        </w:r>
        <w:r>
          <w:fldChar w:fldCharType="separate"/>
        </w:r>
        <w:r>
          <w:t>53</w:t>
        </w:r>
        <w:r>
          <w:fldChar w:fldCharType="end"/>
        </w:r>
      </w:hyperlink>
    </w:p>
    <w:p>
      <w:pPr>
        <w:pStyle w:val="TOC2"/>
        <w:tabs>
          <w:tab w:val="right" w:leader="dot" w:pos="8306"/>
        </w:tabs>
      </w:pPr>
      <w:hyperlink w:anchor="_Toc28829" w:history="1">
        <w:r>
          <w:rPr>
            <w:rFonts w:ascii="仿宋" w:eastAsia="仿宋" w:hAnsi="仿宋" w:cs="仿宋" w:hint="eastAsia"/>
            <w:lang w:eastAsia="zh-CN"/>
          </w:rPr>
          <w:t>(二)、土建工程建设指标</w:t>
        </w:r>
        <w:r>
          <w:tab/>
        </w:r>
        <w:r>
          <w:fldChar w:fldCharType="begin"/>
        </w:r>
        <w:r>
          <w:instrText xml:space="preserve"> PAGEREF _Toc28829 \h </w:instrText>
        </w:r>
        <w:r>
          <w:fldChar w:fldCharType="separate"/>
        </w:r>
        <w:r>
          <w:t>57</w:t>
        </w:r>
        <w:r>
          <w:fldChar w:fldCharType="end"/>
        </w:r>
      </w:hyperlink>
    </w:p>
    <w:p>
      <w:pPr>
        <w:pStyle w:val="TOC1"/>
        <w:tabs>
          <w:tab w:val="right" w:leader="dot" w:pos="8306"/>
        </w:tabs>
      </w:pPr>
      <w:hyperlink w:anchor="_Toc30733" w:history="1">
        <w:r>
          <w:rPr>
            <w:rFonts w:ascii="仿宋" w:eastAsia="仿宋" w:hAnsi="仿宋" w:cs="仿宋" w:hint="eastAsia"/>
            <w:lang w:eastAsia="zh-CN"/>
          </w:rPr>
          <w:t>十四、石英电涡流水平倾斜仪项目变更管理</w:t>
        </w:r>
        <w:r>
          <w:tab/>
        </w:r>
        <w:r>
          <w:fldChar w:fldCharType="begin"/>
        </w:r>
        <w:r>
          <w:instrText xml:space="preserve"> PAGEREF _Toc30733 \h </w:instrText>
        </w:r>
        <w:r>
          <w:fldChar w:fldCharType="separate"/>
        </w:r>
        <w:r>
          <w:t>58</w:t>
        </w:r>
        <w:r>
          <w:fldChar w:fldCharType="end"/>
        </w:r>
      </w:hyperlink>
    </w:p>
    <w:p>
      <w:pPr>
        <w:pStyle w:val="TOC2"/>
        <w:tabs>
          <w:tab w:val="right" w:leader="dot" w:pos="8306"/>
        </w:tabs>
      </w:pPr>
      <w:hyperlink w:anchor="_Toc17488" w:history="1">
        <w:r>
          <w:rPr>
            <w:rFonts w:ascii="仿宋" w:eastAsia="仿宋" w:hAnsi="仿宋" w:cs="仿宋" w:hint="eastAsia"/>
            <w:lang w:eastAsia="zh-CN"/>
          </w:rPr>
          <w:t>(一)、变更申请与评估</w:t>
        </w:r>
        <w:r>
          <w:tab/>
        </w:r>
        <w:r>
          <w:fldChar w:fldCharType="begin"/>
        </w:r>
        <w:r>
          <w:instrText xml:space="preserve"> PAGEREF _Toc17488 \h </w:instrText>
        </w:r>
        <w:r>
          <w:fldChar w:fldCharType="separate"/>
        </w:r>
        <w:r>
          <w:t>58</w:t>
        </w:r>
        <w:r>
          <w:fldChar w:fldCharType="end"/>
        </w:r>
      </w:hyperlink>
    </w:p>
    <w:p>
      <w:pPr>
        <w:pStyle w:val="TOC2"/>
        <w:tabs>
          <w:tab w:val="right" w:leader="dot" w:pos="8306"/>
        </w:tabs>
      </w:pPr>
      <w:hyperlink w:anchor="_Toc30077" w:history="1">
        <w:r>
          <w:rPr>
            <w:rFonts w:ascii="仿宋" w:eastAsia="仿宋" w:hAnsi="仿宋" w:cs="仿宋" w:hint="eastAsia"/>
            <w:lang w:eastAsia="zh-CN"/>
          </w:rPr>
          <w:t>(二)、变更实施与控制</w:t>
        </w:r>
        <w:r>
          <w:tab/>
        </w:r>
        <w:r>
          <w:fldChar w:fldCharType="begin"/>
        </w:r>
        <w:r>
          <w:instrText xml:space="preserve"> PAGEREF _Toc30077 \h </w:instrText>
        </w:r>
        <w:r>
          <w:fldChar w:fldCharType="separate"/>
        </w:r>
        <w:r>
          <w:t>59</w:t>
        </w:r>
        <w:r>
          <w:fldChar w:fldCharType="end"/>
        </w:r>
      </w:hyperlink>
    </w:p>
    <w:p>
      <w:pPr>
        <w:pStyle w:val="TOC1"/>
        <w:tabs>
          <w:tab w:val="right" w:leader="dot" w:pos="8306"/>
        </w:tabs>
      </w:pPr>
      <w:hyperlink w:anchor="_Toc9991" w:history="1">
        <w:r>
          <w:rPr>
            <w:rFonts w:ascii="仿宋" w:eastAsia="仿宋" w:hAnsi="仿宋" w:cs="仿宋" w:hint="eastAsia"/>
            <w:lang w:eastAsia="zh-CN"/>
          </w:rPr>
          <w:t>十五、供应链管理</w:t>
        </w:r>
        <w:r>
          <w:tab/>
        </w:r>
        <w:r>
          <w:fldChar w:fldCharType="begin"/>
        </w:r>
        <w:r>
          <w:instrText xml:space="preserve"> PAGEREF _Toc9991 \h </w:instrText>
        </w:r>
        <w:r>
          <w:fldChar w:fldCharType="separate"/>
        </w:r>
        <w:r>
          <w:t>60</w:t>
        </w:r>
        <w:r>
          <w:fldChar w:fldCharType="end"/>
        </w:r>
      </w:hyperlink>
    </w:p>
    <w:p>
      <w:pPr>
        <w:pStyle w:val="TOC2"/>
        <w:tabs>
          <w:tab w:val="right" w:leader="dot" w:pos="8306"/>
        </w:tabs>
      </w:pPr>
      <w:hyperlink w:anchor="_Toc28263" w:history="1">
        <w:r>
          <w:rPr>
            <w:rFonts w:ascii="仿宋" w:eastAsia="仿宋" w:hAnsi="仿宋" w:cs="仿宋" w:hint="eastAsia"/>
            <w:lang w:eastAsia="zh-CN"/>
          </w:rPr>
          <w:t>(一)、供应链战略规划</w:t>
        </w:r>
        <w:r>
          <w:tab/>
        </w:r>
        <w:r>
          <w:fldChar w:fldCharType="begin"/>
        </w:r>
        <w:r>
          <w:instrText xml:space="preserve"> PAGEREF _Toc28263 \h </w:instrText>
        </w:r>
        <w:r>
          <w:fldChar w:fldCharType="separate"/>
        </w:r>
        <w:r>
          <w:t>60</w:t>
        </w:r>
        <w:r>
          <w:fldChar w:fldCharType="end"/>
        </w:r>
      </w:hyperlink>
    </w:p>
    <w:p>
      <w:pPr>
        <w:pStyle w:val="TOC2"/>
        <w:tabs>
          <w:tab w:val="right" w:leader="dot" w:pos="8306"/>
        </w:tabs>
      </w:pPr>
      <w:hyperlink w:anchor="_Toc17089" w:history="1">
        <w:r>
          <w:rPr>
            <w:rFonts w:ascii="仿宋" w:eastAsia="仿宋" w:hAnsi="仿宋" w:cs="仿宋" w:hint="eastAsia"/>
            <w:lang w:eastAsia="zh-CN"/>
          </w:rPr>
          <w:t>(二)、供应商选择与合作</w:t>
        </w:r>
        <w:r>
          <w:tab/>
        </w:r>
        <w:r>
          <w:fldChar w:fldCharType="begin"/>
        </w:r>
        <w:r>
          <w:instrText xml:space="preserve"> PAGEREF _Toc17089 \h </w:instrText>
        </w:r>
        <w:r>
          <w:fldChar w:fldCharType="separate"/>
        </w:r>
        <w:r>
          <w:t>61</w:t>
        </w:r>
        <w:r>
          <w:fldChar w:fldCharType="end"/>
        </w:r>
      </w:hyperlink>
    </w:p>
    <w:p>
      <w:pPr>
        <w:pStyle w:val="TOC2"/>
        <w:tabs>
          <w:tab w:val="right" w:leader="dot" w:pos="8306"/>
        </w:tabs>
      </w:pPr>
      <w:hyperlink w:anchor="_Toc19189" w:history="1">
        <w:r>
          <w:rPr>
            <w:rFonts w:ascii="仿宋" w:eastAsia="仿宋" w:hAnsi="仿宋" w:cs="仿宋" w:hint="eastAsia"/>
            <w:lang w:eastAsia="zh-CN"/>
          </w:rPr>
          <w:t>(三)、物流与库存管理</w:t>
        </w:r>
        <w:r>
          <w:tab/>
        </w:r>
        <w:r>
          <w:fldChar w:fldCharType="begin"/>
        </w:r>
        <w:r>
          <w:instrText xml:space="preserve"> PAGEREF _Toc19189 \h </w:instrText>
        </w:r>
        <w:r>
          <w:fldChar w:fldCharType="separate"/>
        </w:r>
        <w:r>
          <w:t>62</w:t>
        </w:r>
        <w:r>
          <w:fldChar w:fldCharType="end"/>
        </w:r>
      </w:hyperlink>
    </w:p>
    <w:p>
      <w:pPr>
        <w:pStyle w:val="TOC1"/>
        <w:tabs>
          <w:tab w:val="right" w:leader="dot" w:pos="8306"/>
        </w:tabs>
      </w:pPr>
      <w:hyperlink w:anchor="_Toc21630" w:history="1">
        <w:r>
          <w:rPr>
            <w:rFonts w:ascii="仿宋" w:eastAsia="仿宋" w:hAnsi="仿宋" w:cs="仿宋" w:hint="eastAsia"/>
            <w:lang w:eastAsia="zh-CN"/>
          </w:rPr>
          <w:t>十六、利益相关者分析与沟通计划</w:t>
        </w:r>
        <w:r>
          <w:tab/>
        </w:r>
        <w:r>
          <w:fldChar w:fldCharType="begin"/>
        </w:r>
        <w:r>
          <w:instrText xml:space="preserve"> PAGEREF _Toc21630 \h </w:instrText>
        </w:r>
        <w:r>
          <w:fldChar w:fldCharType="separate"/>
        </w:r>
        <w:r>
          <w:t>64</w:t>
        </w:r>
        <w:r>
          <w:fldChar w:fldCharType="end"/>
        </w:r>
      </w:hyperlink>
    </w:p>
    <w:p>
      <w:pPr>
        <w:pStyle w:val="TOC2"/>
        <w:tabs>
          <w:tab w:val="right" w:leader="dot" w:pos="8306"/>
        </w:tabs>
      </w:pPr>
      <w:hyperlink w:anchor="_Toc31652" w:history="1">
        <w:r>
          <w:rPr>
            <w:rFonts w:ascii="仿宋" w:eastAsia="仿宋" w:hAnsi="仿宋" w:cs="仿宋" w:hint="eastAsia"/>
            <w:lang w:eastAsia="zh-CN"/>
          </w:rPr>
          <w:t>(一)、利益相关者分析</w:t>
        </w:r>
        <w:r>
          <w:tab/>
        </w:r>
        <w:r>
          <w:fldChar w:fldCharType="begin"/>
        </w:r>
        <w:r>
          <w:instrText xml:space="preserve"> PAGEREF _Toc31652 \h </w:instrText>
        </w:r>
        <w:r>
          <w:fldChar w:fldCharType="separate"/>
        </w:r>
        <w:r>
          <w:t>64</w:t>
        </w:r>
        <w:r>
          <w:fldChar w:fldCharType="end"/>
        </w:r>
      </w:hyperlink>
    </w:p>
    <w:p>
      <w:pPr>
        <w:pStyle w:val="TOC2"/>
        <w:tabs>
          <w:tab w:val="right" w:leader="dot" w:pos="8306"/>
        </w:tabs>
      </w:pPr>
      <w:hyperlink w:anchor="_Toc31839" w:history="1">
        <w:r>
          <w:rPr>
            <w:rFonts w:ascii="仿宋" w:eastAsia="仿宋" w:hAnsi="仿宋" w:cs="仿宋" w:hint="eastAsia"/>
            <w:lang w:eastAsia="zh-CN"/>
          </w:rPr>
          <w:t>(二)、沟通计划</w:t>
        </w:r>
        <w:r>
          <w:tab/>
        </w:r>
        <w:r>
          <w:fldChar w:fldCharType="begin"/>
        </w:r>
        <w:r>
          <w:instrText xml:space="preserve"> PAGEREF _Toc31839 \h </w:instrText>
        </w:r>
        <w:r>
          <w:fldChar w:fldCharType="separate"/>
        </w:r>
        <w:r>
          <w:t>65</w:t>
        </w:r>
        <w:r>
          <w:fldChar w:fldCharType="end"/>
        </w:r>
      </w:hyperlink>
    </w:p>
    <w:p>
      <w:pPr>
        <w:pStyle w:val="TOC1"/>
        <w:tabs>
          <w:tab w:val="right" w:leader="dot" w:pos="8306"/>
        </w:tabs>
      </w:pPr>
      <w:hyperlink w:anchor="_Toc4956" w:history="1">
        <w:r>
          <w:rPr>
            <w:rFonts w:ascii="仿宋" w:eastAsia="仿宋" w:hAnsi="仿宋" w:cs="仿宋" w:hint="eastAsia"/>
            <w:lang w:eastAsia="zh-CN"/>
          </w:rPr>
          <w:t>十七、石英电涡流水平倾斜仪项目实施时间节点</w:t>
        </w:r>
        <w:r>
          <w:tab/>
        </w:r>
        <w:r>
          <w:fldChar w:fldCharType="begin"/>
        </w:r>
        <w:r>
          <w:instrText xml:space="preserve"> PAGEREF _Toc4956 \h </w:instrText>
        </w:r>
        <w:r>
          <w:fldChar w:fldCharType="separate"/>
        </w:r>
        <w:r>
          <w:t>66</w:t>
        </w:r>
        <w:r>
          <w:fldChar w:fldCharType="end"/>
        </w:r>
      </w:hyperlink>
    </w:p>
    <w:p>
      <w:pPr>
        <w:pStyle w:val="TOC2"/>
        <w:tabs>
          <w:tab w:val="right" w:leader="dot" w:pos="8306"/>
        </w:tabs>
      </w:pPr>
      <w:hyperlink w:anchor="_Toc20425" w:history="1">
        <w:r>
          <w:rPr>
            <w:rFonts w:ascii="仿宋" w:eastAsia="仿宋" w:hAnsi="仿宋" w:cs="仿宋" w:hint="eastAsia"/>
            <w:lang w:eastAsia="zh-CN"/>
          </w:rPr>
          <w:t>(一)、石英电涡流水平倾斜仪项目启动阶段时间节点</w:t>
        </w:r>
        <w:r>
          <w:tab/>
        </w:r>
        <w:r>
          <w:fldChar w:fldCharType="begin"/>
        </w:r>
        <w:r>
          <w:instrText xml:space="preserve"> PAGEREF _Toc20425 \h </w:instrText>
        </w:r>
        <w:r>
          <w:fldChar w:fldCharType="separate"/>
        </w:r>
        <w:r>
          <w:t>66</w:t>
        </w:r>
        <w:r>
          <w:fldChar w:fldCharType="end"/>
        </w:r>
      </w:hyperlink>
    </w:p>
    <w:p>
      <w:pPr>
        <w:pStyle w:val="TOC2"/>
        <w:tabs>
          <w:tab w:val="right" w:leader="dot" w:pos="8306"/>
        </w:tabs>
      </w:pPr>
      <w:hyperlink w:anchor="_Toc28548" w:history="1">
        <w:r>
          <w:rPr>
            <w:rFonts w:ascii="仿宋" w:eastAsia="仿宋" w:hAnsi="仿宋" w:cs="仿宋" w:hint="eastAsia"/>
            <w:lang w:eastAsia="zh-CN"/>
          </w:rPr>
          <w:t>(二)、石英电涡流水平倾斜仪项目执行阶段时间节点</w:t>
        </w:r>
        <w:r>
          <w:tab/>
        </w:r>
        <w:r>
          <w:fldChar w:fldCharType="begin"/>
        </w:r>
        <w:r>
          <w:instrText xml:space="preserve"> PAGEREF _Toc28548 \h </w:instrText>
        </w:r>
        <w:r>
          <w:fldChar w:fldCharType="separate"/>
        </w:r>
        <w:r>
          <w:t>68</w:t>
        </w:r>
        <w:r>
          <w:fldChar w:fldCharType="end"/>
        </w:r>
      </w:hyperlink>
    </w:p>
    <w:p>
      <w:pPr>
        <w:pStyle w:val="TOC2"/>
        <w:tabs>
          <w:tab w:val="right" w:leader="dot" w:pos="8306"/>
        </w:tabs>
      </w:pPr>
      <w:hyperlink w:anchor="_Toc17853" w:history="1">
        <w:r>
          <w:rPr>
            <w:rFonts w:ascii="仿宋" w:eastAsia="仿宋" w:hAnsi="仿宋" w:cs="仿宋" w:hint="eastAsia"/>
            <w:lang w:eastAsia="zh-CN"/>
          </w:rPr>
          <w:t>(三)、石英电涡流水平倾斜仪项目完成阶段时间节点</w:t>
        </w:r>
        <w:r>
          <w:tab/>
        </w:r>
        <w:r>
          <w:fldChar w:fldCharType="begin"/>
        </w:r>
        <w:r>
          <w:instrText xml:space="preserve"> PAGEREF _Toc17853 \h </w:instrText>
        </w:r>
        <w:r>
          <w:fldChar w:fldCharType="separate"/>
        </w:r>
        <w:r>
          <w:t>69</w:t>
        </w:r>
        <w:r>
          <w:fldChar w:fldCharType="end"/>
        </w:r>
      </w:hyperlink>
    </w:p>
    <w:p>
      <w:pPr>
        <w:pStyle w:val="TOC1"/>
        <w:tabs>
          <w:tab w:val="right" w:leader="dot" w:pos="8306"/>
        </w:tabs>
      </w:pPr>
      <w:hyperlink w:anchor="_Toc17799" w:history="1">
        <w:r>
          <w:rPr>
            <w:rFonts w:ascii="仿宋" w:eastAsia="仿宋" w:hAnsi="仿宋" w:cs="仿宋" w:hint="eastAsia"/>
            <w:lang w:eastAsia="zh-CN"/>
          </w:rPr>
          <w:t>十八、营销与推广策略</w:t>
        </w:r>
        <w:r>
          <w:tab/>
        </w:r>
        <w:r>
          <w:fldChar w:fldCharType="begin"/>
        </w:r>
        <w:r>
          <w:instrText xml:space="preserve"> PAGEREF _Toc17799 \h </w:instrText>
        </w:r>
        <w:r>
          <w:fldChar w:fldCharType="separate"/>
        </w:r>
        <w:r>
          <w:t>70</w:t>
        </w:r>
        <w:r>
          <w:fldChar w:fldCharType="end"/>
        </w:r>
      </w:hyperlink>
    </w:p>
    <w:p>
      <w:pPr>
        <w:pStyle w:val="TOC2"/>
        <w:tabs>
          <w:tab w:val="right" w:leader="dot" w:pos="8306"/>
        </w:tabs>
      </w:pPr>
      <w:hyperlink w:anchor="_Toc5819" w:history="1">
        <w:r>
          <w:rPr>
            <w:rFonts w:ascii="仿宋" w:eastAsia="仿宋" w:hAnsi="仿宋" w:cs="仿宋" w:hint="eastAsia"/>
            <w:lang w:eastAsia="zh-CN"/>
          </w:rPr>
          <w:t>(一)、产品/服务定位与特点</w:t>
        </w:r>
        <w:r>
          <w:tab/>
        </w:r>
        <w:r>
          <w:fldChar w:fldCharType="begin"/>
        </w:r>
        <w:r>
          <w:instrText xml:space="preserve"> PAGEREF _Toc5819 \h </w:instrText>
        </w:r>
        <w:r>
          <w:fldChar w:fldCharType="separate"/>
        </w:r>
        <w:r>
          <w:t>70</w:t>
        </w:r>
        <w:r>
          <w:fldChar w:fldCharType="end"/>
        </w:r>
      </w:hyperlink>
    </w:p>
    <w:p>
      <w:pPr>
        <w:pStyle w:val="TOC2"/>
        <w:tabs>
          <w:tab w:val="right" w:leader="dot" w:pos="8306"/>
        </w:tabs>
      </w:pPr>
      <w:hyperlink w:anchor="_Toc27038" w:history="1">
        <w:r>
          <w:rPr>
            <w:rFonts w:ascii="仿宋" w:eastAsia="仿宋" w:hAnsi="仿宋" w:cs="仿宋" w:hint="eastAsia"/>
            <w:lang w:eastAsia="zh-CN"/>
          </w:rPr>
          <w:t>(二)、市场定位与竞争分析</w:t>
        </w:r>
        <w:r>
          <w:tab/>
        </w:r>
        <w:r>
          <w:fldChar w:fldCharType="begin"/>
        </w:r>
        <w:r>
          <w:instrText xml:space="preserve"> PAGEREF _Toc27038 \h </w:instrText>
        </w:r>
        <w:r>
          <w:fldChar w:fldCharType="separate"/>
        </w:r>
        <w:r>
          <w:t>71</w:t>
        </w:r>
        <w:r>
          <w:fldChar w:fldCharType="end"/>
        </w:r>
      </w:hyperlink>
    </w:p>
    <w:p>
      <w:pPr>
        <w:pStyle w:val="TOC2"/>
        <w:tabs>
          <w:tab w:val="right" w:leader="dot" w:pos="8306"/>
        </w:tabs>
      </w:pPr>
      <w:hyperlink w:anchor="_Toc13543" w:history="1">
        <w:r>
          <w:rPr>
            <w:rFonts w:ascii="仿宋" w:eastAsia="仿宋" w:hAnsi="仿宋" w:cs="仿宋" w:hint="eastAsia"/>
            <w:lang w:eastAsia="zh-CN"/>
          </w:rPr>
          <w:t>(三)、营销渠道与策略</w:t>
        </w:r>
        <w:r>
          <w:tab/>
        </w:r>
        <w:r>
          <w:fldChar w:fldCharType="begin"/>
        </w:r>
        <w:r>
          <w:instrText xml:space="preserve"> PAGEREF _Toc13543 \h </w:instrText>
        </w:r>
        <w:r>
          <w:fldChar w:fldCharType="separate"/>
        </w:r>
        <w:r>
          <w:t>73</w:t>
        </w:r>
        <w:r>
          <w:fldChar w:fldCharType="end"/>
        </w:r>
      </w:hyperlink>
    </w:p>
    <w:p>
      <w:pPr>
        <w:pStyle w:val="TOC2"/>
        <w:tabs>
          <w:tab w:val="right" w:leader="dot" w:pos="8306"/>
        </w:tabs>
      </w:pPr>
      <w:hyperlink w:anchor="_Toc227" w:history="1">
        <w:r>
          <w:rPr>
            <w:rFonts w:ascii="仿宋" w:eastAsia="仿宋" w:hAnsi="仿宋" w:cs="仿宋" w:hint="eastAsia"/>
            <w:lang w:eastAsia="zh-CN"/>
          </w:rPr>
          <w:t>(四)、推广与宣传活动</w:t>
        </w:r>
        <w:r>
          <w:tab/>
        </w:r>
        <w:r>
          <w:fldChar w:fldCharType="begin"/>
        </w:r>
        <w:r>
          <w:instrText xml:space="preserve"> PAGEREF _Toc227 \h </w:instrText>
        </w:r>
        <w:r>
          <w:fldChar w:fldCharType="separate"/>
        </w:r>
        <w:r>
          <w:t>74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9376"/>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18752"/>
      <w:r>
        <w:rPr>
          <w:rFonts w:ascii="仿宋" w:eastAsia="仿宋" w:hAnsi="仿宋" w:cs="仿宋" w:hint="eastAsia"/>
          <w:sz w:val="28"/>
          <w:lang w:eastAsia="zh-CN"/>
        </w:rPr>
        <w:t>一、石英电涡流水平倾斜仪项目选址可行性分析</w:t>
      </w:r>
      <w:bookmarkEnd w:id="2"/>
    </w:p>
    <w:p>
      <w:pPr>
        <w:pStyle w:val="Heading2"/>
        <w:rPr>
          <w:rFonts w:ascii="仿宋" w:eastAsia="仿宋" w:hAnsi="仿宋" w:cs="仿宋" w:hint="eastAsia"/>
          <w:lang w:eastAsia="zh-CN"/>
        </w:rPr>
      </w:pPr>
      <w:bookmarkStart w:id="3" w:name="_Toc24217"/>
      <w:r>
        <w:rPr>
          <w:rFonts w:ascii="仿宋" w:eastAsia="仿宋" w:hAnsi="仿宋" w:cs="仿宋" w:hint="eastAsia"/>
          <w:lang w:eastAsia="zh-CN"/>
        </w:rPr>
        <w:t>(一)、石英电涡流水平倾斜仪项目选址</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该石英电涡流水平倾斜仪项目选址位于XX省XX市XX区XXX街道</w:t>
      </w:r>
    </w:p>
    <w:p>
      <w:pPr>
        <w:pStyle w:val="Heading2"/>
        <w:ind w:firstLine="560" w:firstLineChars="200"/>
        <w:rPr>
          <w:rFonts w:ascii="仿宋" w:eastAsia="仿宋" w:hAnsi="仿宋" w:cs="仿宋" w:hint="eastAsia"/>
          <w:sz w:val="28"/>
          <w:lang w:eastAsia="zh-CN"/>
        </w:rPr>
      </w:pPr>
      <w:bookmarkStart w:id="4" w:name="_Toc23973"/>
      <w:r>
        <w:rPr>
          <w:rFonts w:ascii="仿宋" w:eastAsia="仿宋" w:hAnsi="仿宋" w:cs="仿宋" w:hint="eastAsia"/>
          <w:sz w:val="28"/>
          <w:lang w:eastAsia="zh-CN"/>
        </w:rPr>
        <w:t>(二)、用地控制指标</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石英电涡流水平倾斜仪项目的征地面积将根据石英电涡流水平倾斜仪项目的实际规模和需求进行精确规划。具体面积XXX平方米，旨在确保石英电涡流水平倾斜仪项目不仅能够满足当前的发展需求，还能够预留空间以适应未来的扩展。</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净用地面积是在征地面积基础上去除不可利用面积后的实际可开发用地。具体面积XXX平方米，考虑到环保、交通、安全等多方面因素，以确保石英电涡流水平倾斜仪项目在整体利用效率上达到最优。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石英电涡流水平倾斜仪项目计划建设的建筑总规模具体面积XXX平方米。这一规模的确定综合考虑了石英电涡流水平倾斜仪项目的性质、规模，以及城市规划的相关要求，确保建筑布局与周边环境协调一致。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绿地率是石英电涡流水平倾斜仪项目用地中被规划为绿地的比例。具体面积XXX平方米，旨在通过合理规划绿地，改善石英电涡流水平倾斜仪项目周边环境，提升居民生活质量，并符合城市整体绿化规划。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容积率是用地上可以建设的建筑总体积与用地面积之比。具体面积XXX，通过合理的容积率规划，确保石英电涡流水平倾斜仪项目建筑规模与周边环境和谐共生。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石英电涡流水平倾斜仪项目选址与当地城市规划相一致，具体面积XXX平方米。通过与城市规划部门深入沟通，确保石英电涡流水平倾斜仪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石英电涡流水平倾斜仪项目选址符合当地产业政策，具体面积XXX平方米。这包括石英电涡流水平倾斜仪项目对当地经济的促进作用，以及对相关产业的带动效应，确保石英电涡流水平倾斜仪项目与地方政府的产业政策保持一致，促进共赢合作。</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8.</w:t>
      </w:r>
      <w:r>
        <w:rPr>
          <w:rFonts w:ascii="仿宋" w:eastAsia="仿宋" w:hAnsi="仿宋" w:cs="仿宋" w:hint="eastAsia"/>
          <w:sz w:val="28"/>
          <w:lang w:eastAsia="zh-CN"/>
        </w:rPr>
        <w:t xml:space="preserve"> 环保和可持续性：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用地总体要求必须符合环保和可持续发展的原则，具体面积XXX平方米。通过采用绿色建筑设计、节能减排等措施，确保石英电涡流水平倾斜仪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确保石英电涡流水平倾斜仪项目选址具备必要的公共设施配套，具体面积XXX平方米。这包括交通便利性、教育、医疗等基础设施，以提高居民生活品质，使得石英电涡流水平倾斜仪项目选址更具吸引力。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考虑用地总体要求对当地社会稳定性的影响，具体面积XXX平方米。通过深入了解当地社区反馈，确保石英电涡流水平倾斜仪项目的选址和建设过程对当地社会和谐稳定产生积极作用。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石英电涡流水平倾斜仪项目选址不仅符合法规和规划，还在实际操作中具有可行性。这一全面规划将为石英电涡流水平倾斜仪项目的成功实施提供坚实的基础，确保石英电涡流水平倾斜仪项目选址阶段就能够奠定良好的发展基础。</w:t>
      </w:r>
    </w:p>
    <w:p>
      <w:pPr>
        <w:pStyle w:val="Heading2"/>
        <w:ind w:firstLine="560" w:firstLineChars="200"/>
        <w:rPr>
          <w:rFonts w:ascii="仿宋" w:eastAsia="仿宋" w:hAnsi="仿宋" w:cs="仿宋" w:hint="eastAsia"/>
          <w:sz w:val="28"/>
          <w:lang w:eastAsia="zh-CN"/>
        </w:rPr>
      </w:pPr>
      <w:bookmarkStart w:id="5" w:name="_Toc10157"/>
      <w:r>
        <w:rPr>
          <w:rFonts w:ascii="仿宋" w:eastAsia="仿宋" w:hAnsi="仿宋" w:cs="仿宋" w:hint="eastAsia"/>
          <w:sz w:val="28"/>
          <w:lang w:eastAsia="zh-CN"/>
        </w:rPr>
        <w:t>(三)、节约用地措施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石英电涡流水平倾斜仪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石英电涡流水平倾斜仪项目的设备规划和空间设计中，我们将采取灵活设备布局的措施。设备布局将根据实际需求进行灵活设计，避免不必要的浪费。通过合理规划设备摆放位置，我们将提高设备的利用率，减少设备间距，以确保石英电涡流水平倾斜仪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石英电涡流水平倾斜仪项目内部引入共享设施的概念，例如共享会议室、办公区等。通过这种方式，我们可以减少对资源的重复建设，提高资源共享效率，从而减小石英电涡流水平倾斜仪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6" w:name="_Toc9917"/>
      <w:r>
        <w:rPr>
          <w:rFonts w:ascii="仿宋" w:eastAsia="仿宋" w:hAnsi="仿宋" w:cs="仿宋" w:hint="eastAsia"/>
          <w:sz w:val="28"/>
          <w:lang w:eastAsia="zh-CN"/>
        </w:rPr>
        <w:t>(四)、总图布置方案</w:t>
      </w:r>
      <w:bookmarkEnd w:id="6"/>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功能分区规划：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石英电涡流水平倾斜仪项目的总图布置中，我们将不同功能区域进行明确的规划，以最大程度满足石英电涡流水平倾斜仪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7" w:name="_Toc14849"/>
      <w:r>
        <w:rPr>
          <w:rFonts w:ascii="仿宋" w:eastAsia="仿宋" w:hAnsi="仿宋" w:cs="仿宋" w:hint="eastAsia"/>
          <w:sz w:val="28"/>
          <w:lang w:eastAsia="zh-CN"/>
        </w:rPr>
        <w:t>(五)、选址综合评价</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石英电涡流水平倾斜仪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石英电涡流水平倾斜仪项目对环境的影响是综合评价的重要因素之一。我们将详细考虑选址周边的自然环境、生态保护区、水源地等情况，确保石英电涡流水平倾斜仪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对选址的评价还需充分考虑当地政府的产业政策和法规。我们将详细了解石英电涡流水平倾斜仪项目所在地的相关政策，确保石英电涡流水平倾斜仪项目的规划和运营与当地法规相符，降低不必要的法律风险。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考虑到社会稳定性对企业运营的重要性，我们将评估选址地区的社会安全情况、劳工关系、社区反馈等方面，以确保石英电涡流水平倾斜仪项目的建设和运营不会受到社会稳定性的负面影响。</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用地成本：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最后，我们将综合考虑用地成本，包括土地购置费用、土地开发成本等。通过对用地成本的详细评估，我们能够做出更为精确的经济效益分析，为石英电涡流水平倾斜仪项目的投资决策提供有力支持。</w:t>
      </w:r>
    </w:p>
    <w:p>
      <w:pPr>
        <w:pStyle w:val="Heading1"/>
        <w:ind w:firstLine="560" w:firstLineChars="200"/>
        <w:rPr>
          <w:rFonts w:ascii="仿宋" w:eastAsia="仿宋" w:hAnsi="仿宋" w:cs="仿宋" w:hint="eastAsia"/>
          <w:sz w:val="28"/>
          <w:lang w:eastAsia="zh-CN"/>
        </w:rPr>
      </w:pPr>
      <w:bookmarkStart w:id="8" w:name="_Toc5896"/>
      <w:r>
        <w:rPr>
          <w:rFonts w:ascii="仿宋" w:eastAsia="仿宋" w:hAnsi="仿宋" w:cs="仿宋" w:hint="eastAsia"/>
          <w:sz w:val="28"/>
          <w:lang w:eastAsia="zh-CN"/>
        </w:rPr>
        <w:t>二、石英电涡流水平倾斜仪项目绩效评估</w:t>
      </w:r>
      <w:bookmarkEnd w:id="8"/>
    </w:p>
    <w:p>
      <w:pPr>
        <w:pStyle w:val="Heading2"/>
        <w:rPr>
          <w:rFonts w:ascii="仿宋" w:eastAsia="仿宋" w:hAnsi="仿宋" w:cs="仿宋" w:hint="eastAsia"/>
          <w:lang w:eastAsia="zh-CN"/>
        </w:rPr>
      </w:pPr>
      <w:bookmarkStart w:id="9" w:name="_Toc8938"/>
      <w:r>
        <w:rPr>
          <w:rFonts w:ascii="仿宋" w:eastAsia="仿宋" w:hAnsi="仿宋" w:cs="仿宋" w:hint="eastAsia"/>
          <w:lang w:eastAsia="zh-CN"/>
        </w:rPr>
        <w:t>(一)、绩效评估指标</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在石英电涡流水平倾斜仪项目中，我们设计了一套全面的绩效评估指标，以确保石英电涡流水平倾斜仪项目的可控和成功交付。这些指标跨足石英电涡流水平倾斜仪项目目标、成本、进度和质量等多个维度，为我们提供了全面洞察石英电涡流水平倾斜仪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石英电涡流水平倾斜仪项目目标达成率是我们关注的首要指标。我们设定了明确的目标，并通过定期监测和评估，迅速发现并应对潜在的目标偏差。这为石英电涡流水平倾斜仪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成本绩效是另一个核心关注点。通过实际成本与预算成本的对比分析，我们深入了解成本差异的原因，及时调整资源分配，保持石英电涡流水平倾斜仪项目在经济效益方面的合理水平。</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石英电涡流水平倾斜仪项目进度作为关键的绩效指标之一，得到了精心的关注。我们制定了详细的石英电涡流水平倾斜仪项目进度计划，并设立了进度符合度指标，确保实际进度与计划进度保持一致。这使我们能够快速发现和解决潜在的进度问题，保持石英电涡流水平倾斜仪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石英电涡流水平倾斜仪项目绩效的不可或缺的一环。我们引入了一系列的质量标准和客户满意度指标，以确保石英电涡流水平倾斜仪项目交付的成果在质量上达到或超越预期水平。通过持续监测这些指标，我们努力提升石英电涡流水平倾斜仪项目整体质量水平，为石英电涡流水平倾斜仪项目的成功交付提供有力保障。通过这些科学且全面的绩效评估，我们能够更好地引导石英电涡流水平倾斜仪项目的持续改进，确保石英电涡流水平倾斜仪项目目标的顺利达成。</w:t>
      </w:r>
    </w:p>
    <w:p>
      <w:pPr>
        <w:pStyle w:val="Heading2"/>
        <w:ind w:firstLine="560" w:firstLineChars="200"/>
        <w:rPr>
          <w:rFonts w:ascii="仿宋" w:eastAsia="仿宋" w:hAnsi="仿宋" w:cs="仿宋" w:hint="eastAsia"/>
          <w:sz w:val="28"/>
          <w:lang w:eastAsia="zh-CN"/>
        </w:rPr>
      </w:pPr>
      <w:bookmarkStart w:id="10" w:name="_Toc8210"/>
      <w:r>
        <w:rPr>
          <w:rFonts w:ascii="仿宋" w:eastAsia="仿宋" w:hAnsi="仿宋" w:cs="仿宋" w:hint="eastAsia"/>
          <w:sz w:val="28"/>
          <w:lang w:eastAsia="zh-CN"/>
        </w:rPr>
        <w:t>(二)、绩效评估方法</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绩效评估是石英电涡流水平倾斜仪项目中的关键环节，为确保石英电涡流水平倾斜仪项目达到预期目标，我们采用了多层次、多维度的绩效评估方法。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石英电涡流水平倾斜仪项目的战略目标对齐，确保每个决策和行动都与石英电涡流水平倾斜仪项目整体目标保持一致。团队会定期召开战略对齐会议，审视当前工作与石英电涡流水平倾斜仪项目战略是否保持一致，以及是否需要调整战略方向。</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在定量方面，我们设计了一系列关键绩效指标（KPIs），涵盖石英电涡流水平倾斜仪项目进度、质量、成本和风险等方面。这些指标通过数据收集和分析，为石英电涡流水平倾斜仪项目管理团队提供了客观的评估依据。例如，我们通过石英电涡流水平倾斜仪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石英电涡流水平倾斜仪项目内部，还考虑了石英电涡流水平倾斜仪项目对外部环境的影响。我们定期进行干系人满意度调查，以了解各利益相关方对石英电涡流水平倾斜仪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这种多层次、多角度的绩效评估方法，使得我们能够全面了解石英电涡流水平倾斜仪项目的运行状态，及时做出调整，确保石英电涡流水平倾斜仪项目在不断变化的环境中保持稳健前行。</w:t>
      </w:r>
    </w:p>
    <w:p>
      <w:pPr>
        <w:pStyle w:val="Heading2"/>
        <w:ind w:firstLine="560" w:firstLineChars="200"/>
        <w:rPr>
          <w:rFonts w:ascii="仿宋" w:eastAsia="仿宋" w:hAnsi="仿宋" w:cs="仿宋" w:hint="eastAsia"/>
          <w:sz w:val="28"/>
          <w:lang w:eastAsia="zh-CN"/>
        </w:rPr>
      </w:pPr>
      <w:bookmarkStart w:id="11" w:name="_Toc26918"/>
      <w:r>
        <w:rPr>
          <w:rFonts w:ascii="仿宋" w:eastAsia="仿宋" w:hAnsi="仿宋" w:cs="仿宋" w:hint="eastAsia"/>
          <w:sz w:val="28"/>
          <w:lang w:eastAsia="zh-CN"/>
        </w:rPr>
        <w:t>(三)、绩效评估周期</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为了确保石英电涡流水平倾斜仪项目的有效管理和不断优化，我们采用了精心设计的绩效评估周期。这个周期旨在实现灵活、实时和全面的评估，以适应石英电涡流水平倾斜仪项目执行中的各种挑战。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绩效评估周期的设计考虑到石英电涡流水平倾斜仪项目的不同需求，分为短期、中期和长期。短期评估关注每个迭代或工作周期，以及时发现和解决当前任务中的问题。中期评估涵盖几个迭代，深入了解整体石英电涡流水平倾斜仪项目的趋势和性能。长期评估则着眼于整个石英电涡流水平倾斜仪项目阶段，确保石英电涡流水平倾斜仪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石英电涡流水平倾斜仪项目管理工具和协作平台，团队成员能够随时更新和分享石英电涡流水平倾斜仪项目数据。这种实时性的反馈机制使我们能够及时察觉潜在问题，快速调整，保持石英电涡流水平倾斜仪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石英电涡流水平倾斜仪项目的决策制定密不可分。每个周期的石英电涡流水平倾斜仪项目回顾会议成为集体总结经验、识别问题深层次原因并找到创新解决方案的平台。这种定期的反思与调整机制使石英电涡流水平倾斜仪项目能够不断学习、进化，以更好地适应变化的环境。</w:t>
      </w:r>
    </w:p>
    <w:p>
      <w:pPr>
        <w:pStyle w:val="Heading1"/>
        <w:ind w:firstLine="560" w:firstLineChars="200"/>
        <w:rPr>
          <w:rFonts w:ascii="仿宋" w:eastAsia="仿宋" w:hAnsi="仿宋" w:cs="仿宋" w:hint="eastAsia"/>
          <w:sz w:val="28"/>
          <w:lang w:eastAsia="zh-CN"/>
        </w:rPr>
      </w:pPr>
      <w:bookmarkStart w:id="12" w:name="_Toc9076"/>
      <w:r>
        <w:rPr>
          <w:rFonts w:ascii="仿宋" w:eastAsia="仿宋" w:hAnsi="仿宋" w:cs="仿宋" w:hint="eastAsia"/>
          <w:sz w:val="28"/>
          <w:lang w:eastAsia="zh-CN"/>
        </w:rPr>
        <w:t>三、石英电涡流水平倾斜仪项目建设背景及必要性分析</w:t>
      </w:r>
      <w:bookmarkEnd w:id="12"/>
    </w:p>
    <w:p>
      <w:pPr>
        <w:pStyle w:val="Heading2"/>
        <w:rPr>
          <w:rFonts w:ascii="仿宋" w:eastAsia="仿宋" w:hAnsi="仿宋" w:cs="仿宋" w:hint="eastAsia"/>
          <w:lang w:eastAsia="zh-CN"/>
        </w:rPr>
      </w:pPr>
      <w:bookmarkStart w:id="13" w:name="_Toc28248"/>
      <w:r>
        <w:rPr>
          <w:rFonts w:ascii="仿宋" w:eastAsia="仿宋" w:hAnsi="仿宋" w:cs="仿宋" w:hint="eastAsia"/>
          <w:lang w:eastAsia="zh-CN"/>
        </w:rPr>
        <w:t>(一)、石英电涡流水平倾斜仪项目背景分析</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石英电涡流水平倾斜仪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石英电涡流水平倾斜仪项目提供了机遇和挑战的交汇点。</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石英电涡流水平倾斜仪项目在这个潮流中的定位。同时，我们将关注行业内涌现的新兴机遇，以便石英电涡流水平倾斜仪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石英电涡流水平倾斜仪项目提供了强大的发展动力。我们将聚焦于行业内最新的技术发展趋势，包括但不限于人工智能、大数据分析、物联网等领域。通过深度的技术研究，我们将确保石英电涡流水平倾斜仪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石英电涡流水平倾斜仪项目发展的源泉。我们将投入更多的精力对市场需求进行深入剖析，超越表面的需求，深入挖掘潜在的市场痛点和机遇。通过对市场需求的细致了解，石英电涡流水平倾斜仪项目将更有针对性地设计解决方案，满足市场的多样化需求，从而更好地促进石英电涡流水平倾斜仪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在激烈的市场竞争中，了解竞争对手的优势和劣势对于制定有效的石英电涡流水平倾斜仪项目战略至关重要。我们将对竞争态势进行更为深入的分析，包括但不限于市场份额、产品特点、客户满意度等多个维度。通过深度的竞争分析，石英电涡流水平倾斜仪项目将能够更准确地把握市场脉搏，制定具有竞争力的石英电涡流水平倾斜仪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石英电涡流水平倾斜仪项目的发展具有直接的影响。我们将进行更为全面的法规和政策分析，了解行业发展中的潜在法律风险和合规挑战。通过充分了解和遵守相关法规，石英电涡流水平倾斜仪项目将确保在法律框架内合法合规运营，为石英电涡流水平倾斜仪项目的稳健发展提供有力支持。</w:t>
      </w:r>
    </w:p>
    <w:p>
      <w:pPr>
        <w:pStyle w:val="Heading2"/>
        <w:ind w:firstLine="560" w:firstLineChars="200"/>
        <w:rPr>
          <w:rFonts w:ascii="仿宋" w:eastAsia="仿宋" w:hAnsi="仿宋" w:cs="仿宋" w:hint="eastAsia"/>
          <w:sz w:val="28"/>
          <w:lang w:eastAsia="zh-CN"/>
        </w:rPr>
      </w:pPr>
      <w:bookmarkStart w:id="14" w:name="_Toc12533"/>
      <w:r>
        <w:rPr>
          <w:rFonts w:ascii="仿宋" w:eastAsia="仿宋" w:hAnsi="仿宋" w:cs="仿宋" w:hint="eastAsia"/>
          <w:sz w:val="28"/>
          <w:lang w:eastAsia="zh-CN"/>
        </w:rPr>
        <w:t>(二)、石英电涡流水平倾斜仪项目建设必要性分析</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石英电涡流水平倾斜仪项目建设的迫切性源于对行业发展趋势的深刻洞察。我们正处于一个行业变革的时代，科技创新、数字化转型成为企业发展的关键动力。石英电涡流水平倾斜仪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石英电涡流水平倾斜仪项目建设不仅仅是为了跟上潮流，更是为了通过技术创新推动企业的持续发展。通过引入先进的技术和解决方案，石英电涡流水平倾斜仪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石英电涡流水平倾斜仪项目的建设成为必然选择，通过提高产品质量、拓展服务领域，从而在竞争中获得更多的机会。石英电涡流水平倾斜仪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石英电涡流水平倾斜仪项目建设的必要性体现在对客户需求更精准的满足。通过石英电涡流水平倾斜仪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石英电涡流水平倾斜仪项目建设的背后是对企业持续创新的追求。只有通过不断创新，企业才能在竞争中立于不败之地。石英电涡流水平倾斜仪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5" w:name="_Toc3373"/>
      <w:r>
        <w:rPr>
          <w:rFonts w:ascii="仿宋" w:eastAsia="仿宋" w:hAnsi="仿宋" w:cs="仿宋" w:hint="eastAsia"/>
          <w:sz w:val="28"/>
          <w:lang w:eastAsia="zh-CN"/>
        </w:rPr>
        <w:t>四、产品规划分析</w:t>
      </w:r>
      <w:bookmarkEnd w:id="15"/>
    </w:p>
    <w:p>
      <w:pPr>
        <w:pStyle w:val="Heading2"/>
        <w:rPr>
          <w:rFonts w:ascii="仿宋" w:eastAsia="仿宋" w:hAnsi="仿宋" w:cs="仿宋" w:hint="eastAsia"/>
          <w:lang w:eastAsia="zh-CN"/>
        </w:rPr>
      </w:pPr>
      <w:bookmarkStart w:id="16" w:name="_Toc8838"/>
      <w:r>
        <w:rPr>
          <w:rFonts w:ascii="仿宋" w:eastAsia="仿宋" w:hAnsi="仿宋" w:cs="仿宋" w:hint="eastAsia"/>
          <w:lang w:eastAsia="zh-CN"/>
        </w:rPr>
        <w:t>(一)、产品规划</w:t>
      </w:r>
      <w:bookmarkEnd w:id="16"/>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石英电涡流水平倾斜仪项目的主要产品是XXXX，预计年产值为XXX万元。这一产品在市场中占据着重要的地位，其广泛的应用范围使得该石英电涡流水平倾斜仪项目的市场前景非常广阔。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石英电涡流水平倾斜仪项目的xxx产品作为重要的原材料之一，将在多个领域发挥关键作用。其在建筑、交通、能源等方面的广泛应用将为整个产业链提供强大的支持，形成产业协同效应。石英电涡流水平倾斜仪项目的年产值XXX万XXX万XXX万万元不仅反映了其在市场上的巨大潜力，更预示着它对国民经济的积极贡献。这种关联度高、涉及面广的产业关系，使得该石英电涡流水平倾斜仪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7" w:name="_Toc25066"/>
      <w:r>
        <w:rPr>
          <w:rFonts w:ascii="仿宋" w:eastAsia="仿宋" w:hAnsi="仿宋" w:cs="仿宋" w:hint="eastAsia"/>
          <w:sz w:val="28"/>
          <w:lang w:eastAsia="zh-CN"/>
        </w:rPr>
        <w:t>(二)、建设规模</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https://d.book118.com/678063004133006027</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石英电涡流水平倾斜仪项目规划设计蓝图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石英电涡流水平倾斜仪项目规划设计蓝图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石英电涡流水平倾斜仪项目规划设计蓝图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石英电涡流水平倾斜仪项目规划设计蓝图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石英电涡流水平倾斜仪项目规划设计蓝图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石英电涡流水平倾斜仪项目规划设计蓝图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石英电涡流水平倾斜仪项目规划设计蓝图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石英电涡流水平倾斜仪项目规划设计蓝图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石英电涡流水平倾斜仪项目规划设计蓝图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石英电涡流水平倾斜仪项目规划设计蓝图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石英电涡流水平倾斜仪项目规划设计蓝图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石英电涡流水平倾斜仪项目规划设计蓝图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石英电涡流水平倾斜仪项目规划设计蓝图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石英电涡流水平倾斜仪项目规划设计蓝图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石英电涡流水平倾斜仪项目规划设计蓝图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石英电涡流水平倾斜仪项目规划设计蓝图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石英电涡流水平倾斜仪项目规划设计蓝图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864010B"/>
    <w:rsid w:val="0864010B"/>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678063004133006027"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2024-01-19T09:29:00Z</dcterms:created>
  <dcterms:modified xsi:type="dcterms:W3CDTF">2024-01-19T09:30:13Z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9E5A39D6B6754DBA80E7AB4DD619D181_11</vt:lpwstr>
  </property>
  <property fmtid="{D5CDD505-2E9C-101B-9397-08002B2CF9AE}" pid="3" name="KSOProductBuildVer">
    <vt:lpwstr>2052-12.1.0.16120</vt:lpwstr>
  </property>
</Properties>
</file>