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减震器相关行业公司员工职业发展支持与推动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14" w:history="1">
        <w:r>
          <w:rPr>
            <w:rFonts w:ascii="仿宋" w:eastAsia="仿宋" w:hAnsi="仿宋" w:cs="仿宋" w:hint="eastAsia"/>
            <w:lang w:eastAsia="zh-CN"/>
          </w:rPr>
          <w:t>前言</w:t>
        </w:r>
        <w:r>
          <w:tab/>
        </w:r>
        <w:r>
          <w:fldChar w:fldCharType="begin"/>
        </w:r>
        <w:r>
          <w:instrText xml:space="preserve"> PAGEREF _Toc12514 \h </w:instrText>
        </w:r>
        <w:r>
          <w:fldChar w:fldCharType="separate"/>
        </w:r>
        <w:r>
          <w:t>3</w:t>
        </w:r>
        <w:r>
          <w:fldChar w:fldCharType="end"/>
        </w:r>
      </w:hyperlink>
    </w:p>
    <w:p>
      <w:pPr>
        <w:pStyle w:val="TOC1"/>
        <w:tabs>
          <w:tab w:val="right" w:leader="dot" w:pos="8306"/>
        </w:tabs>
      </w:pPr>
      <w:hyperlink w:anchor="_Toc12600" w:history="1">
        <w:r>
          <w:rPr>
            <w:rFonts w:ascii="仿宋" w:eastAsia="仿宋" w:hAnsi="仿宋" w:cs="仿宋" w:hint="eastAsia"/>
            <w:lang w:eastAsia="zh-CN"/>
          </w:rPr>
          <w:t>一、第七章员工培训与发展</w:t>
        </w:r>
        <w:r>
          <w:tab/>
        </w:r>
        <w:r>
          <w:fldChar w:fldCharType="begin"/>
        </w:r>
        <w:r>
          <w:instrText xml:space="preserve"> PAGEREF _Toc12600 \h </w:instrText>
        </w:r>
        <w:r>
          <w:fldChar w:fldCharType="separate"/>
        </w:r>
        <w:r>
          <w:t>3</w:t>
        </w:r>
        <w:r>
          <w:fldChar w:fldCharType="end"/>
        </w:r>
      </w:hyperlink>
    </w:p>
    <w:p>
      <w:pPr>
        <w:pStyle w:val="TOC2"/>
        <w:tabs>
          <w:tab w:val="right" w:leader="dot" w:pos="8306"/>
        </w:tabs>
      </w:pPr>
      <w:hyperlink w:anchor="_Toc20211" w:history="1">
        <w:r>
          <w:rPr>
            <w:rFonts w:ascii="仿宋" w:eastAsia="仿宋" w:hAnsi="仿宋" w:cs="仿宋" w:hint="eastAsia"/>
            <w:lang w:eastAsia="zh-CN"/>
          </w:rPr>
          <w:t>(一)、培训需求分析</w:t>
        </w:r>
        <w:r>
          <w:tab/>
        </w:r>
        <w:r>
          <w:fldChar w:fldCharType="begin"/>
        </w:r>
        <w:r>
          <w:instrText xml:space="preserve"> PAGEREF _Toc20211 \h </w:instrText>
        </w:r>
        <w:r>
          <w:fldChar w:fldCharType="separate"/>
        </w:r>
        <w:r>
          <w:t>3</w:t>
        </w:r>
        <w:r>
          <w:fldChar w:fldCharType="end"/>
        </w:r>
      </w:hyperlink>
    </w:p>
    <w:p>
      <w:pPr>
        <w:pStyle w:val="TOC2"/>
        <w:tabs>
          <w:tab w:val="right" w:leader="dot" w:pos="8306"/>
        </w:tabs>
      </w:pPr>
      <w:hyperlink w:anchor="_Toc1789" w:history="1">
        <w:r>
          <w:rPr>
            <w:rFonts w:ascii="仿宋" w:eastAsia="仿宋" w:hAnsi="仿宋" w:cs="仿宋" w:hint="eastAsia"/>
            <w:lang w:eastAsia="zh-CN"/>
          </w:rPr>
          <w:t>(二)、培训计划制定</w:t>
        </w:r>
        <w:r>
          <w:tab/>
        </w:r>
        <w:r>
          <w:fldChar w:fldCharType="begin"/>
        </w:r>
        <w:r>
          <w:instrText xml:space="preserve"> PAGEREF _Toc1789 \h </w:instrText>
        </w:r>
        <w:r>
          <w:fldChar w:fldCharType="separate"/>
        </w:r>
        <w:r>
          <w:t>4</w:t>
        </w:r>
        <w:r>
          <w:fldChar w:fldCharType="end"/>
        </w:r>
      </w:hyperlink>
    </w:p>
    <w:p>
      <w:pPr>
        <w:pStyle w:val="TOC2"/>
        <w:tabs>
          <w:tab w:val="right" w:leader="dot" w:pos="8306"/>
        </w:tabs>
      </w:pPr>
      <w:hyperlink w:anchor="_Toc8929" w:history="1">
        <w:r>
          <w:rPr>
            <w:rFonts w:ascii="仿宋" w:eastAsia="仿宋" w:hAnsi="仿宋" w:cs="仿宋" w:hint="eastAsia"/>
            <w:lang w:eastAsia="zh-CN"/>
          </w:rPr>
          <w:t>(三)、培训实施与评估</w:t>
        </w:r>
        <w:r>
          <w:tab/>
        </w:r>
        <w:r>
          <w:fldChar w:fldCharType="begin"/>
        </w:r>
        <w:r>
          <w:instrText xml:space="preserve"> PAGEREF _Toc8929 \h </w:instrText>
        </w:r>
        <w:r>
          <w:fldChar w:fldCharType="separate"/>
        </w:r>
        <w:r>
          <w:t>4</w:t>
        </w:r>
        <w:r>
          <w:fldChar w:fldCharType="end"/>
        </w:r>
      </w:hyperlink>
    </w:p>
    <w:p>
      <w:pPr>
        <w:pStyle w:val="TOC2"/>
        <w:tabs>
          <w:tab w:val="right" w:leader="dot" w:pos="8306"/>
        </w:tabs>
      </w:pPr>
      <w:hyperlink w:anchor="_Toc23584" w:history="1">
        <w:r>
          <w:rPr>
            <w:rFonts w:ascii="仿宋" w:eastAsia="仿宋" w:hAnsi="仿宋" w:cs="仿宋" w:hint="eastAsia"/>
            <w:lang w:eastAsia="zh-CN"/>
          </w:rPr>
          <w:t>(四)、持续学习与专业发展支持</w:t>
        </w:r>
        <w:r>
          <w:tab/>
        </w:r>
        <w:r>
          <w:fldChar w:fldCharType="begin"/>
        </w:r>
        <w:r>
          <w:instrText xml:space="preserve"> PAGEREF _Toc23584 \h </w:instrText>
        </w:r>
        <w:r>
          <w:fldChar w:fldCharType="separate"/>
        </w:r>
        <w:r>
          <w:t>6</w:t>
        </w:r>
        <w:r>
          <w:fldChar w:fldCharType="end"/>
        </w:r>
      </w:hyperlink>
    </w:p>
    <w:p>
      <w:pPr>
        <w:pStyle w:val="TOC1"/>
        <w:tabs>
          <w:tab w:val="right" w:leader="dot" w:pos="8306"/>
        </w:tabs>
      </w:pPr>
      <w:hyperlink w:anchor="_Toc16081" w:history="1">
        <w:r>
          <w:rPr>
            <w:rFonts w:ascii="仿宋" w:eastAsia="仿宋" w:hAnsi="仿宋" w:cs="仿宋" w:hint="eastAsia"/>
            <w:lang w:eastAsia="zh-CN"/>
          </w:rPr>
          <w:t>二、员工压力管理及应对措施</w:t>
        </w:r>
        <w:r>
          <w:tab/>
        </w:r>
        <w:r>
          <w:fldChar w:fldCharType="begin"/>
        </w:r>
        <w:r>
          <w:instrText xml:space="preserve"> PAGEREF _Toc16081 \h </w:instrText>
        </w:r>
        <w:r>
          <w:fldChar w:fldCharType="separate"/>
        </w:r>
        <w:r>
          <w:t>7</w:t>
        </w:r>
        <w:r>
          <w:fldChar w:fldCharType="end"/>
        </w:r>
      </w:hyperlink>
    </w:p>
    <w:p>
      <w:pPr>
        <w:pStyle w:val="TOC2"/>
        <w:tabs>
          <w:tab w:val="right" w:leader="dot" w:pos="8306"/>
        </w:tabs>
      </w:pPr>
      <w:hyperlink w:anchor="_Toc3045" w:history="1">
        <w:r>
          <w:rPr>
            <w:rFonts w:ascii="仿宋" w:eastAsia="仿宋" w:hAnsi="仿宋" w:cs="仿宋" w:hint="eastAsia"/>
            <w:lang w:eastAsia="zh-CN"/>
          </w:rPr>
          <w:t>(一)、压力对员工的影响及管理原则</w:t>
        </w:r>
        <w:r>
          <w:tab/>
        </w:r>
        <w:r>
          <w:fldChar w:fldCharType="begin"/>
        </w:r>
        <w:r>
          <w:instrText xml:space="preserve"> PAGEREF _Toc3045 \h </w:instrText>
        </w:r>
        <w:r>
          <w:fldChar w:fldCharType="separate"/>
        </w:r>
        <w:r>
          <w:t>7</w:t>
        </w:r>
        <w:r>
          <w:fldChar w:fldCharType="end"/>
        </w:r>
      </w:hyperlink>
    </w:p>
    <w:p>
      <w:pPr>
        <w:pStyle w:val="TOC2"/>
        <w:tabs>
          <w:tab w:val="right" w:leader="dot" w:pos="8306"/>
        </w:tabs>
      </w:pPr>
      <w:hyperlink w:anchor="_Toc9186" w:history="1">
        <w:r>
          <w:rPr>
            <w:rFonts w:ascii="仿宋" w:eastAsia="仿宋" w:hAnsi="仿宋" w:cs="仿宋" w:hint="eastAsia"/>
            <w:lang w:eastAsia="zh-CN"/>
          </w:rPr>
          <w:t>(二)、压力应对策略及其实施方案</w:t>
        </w:r>
        <w:r>
          <w:tab/>
        </w:r>
        <w:r>
          <w:fldChar w:fldCharType="begin"/>
        </w:r>
        <w:r>
          <w:instrText xml:space="preserve"> PAGEREF _Toc9186 \h </w:instrText>
        </w:r>
        <w:r>
          <w:fldChar w:fldCharType="separate"/>
        </w:r>
        <w:r>
          <w:t>8</w:t>
        </w:r>
        <w:r>
          <w:fldChar w:fldCharType="end"/>
        </w:r>
      </w:hyperlink>
    </w:p>
    <w:p>
      <w:pPr>
        <w:pStyle w:val="TOC2"/>
        <w:tabs>
          <w:tab w:val="right" w:leader="dot" w:pos="8306"/>
        </w:tabs>
      </w:pPr>
      <w:hyperlink w:anchor="_Toc561" w:history="1">
        <w:r>
          <w:rPr>
            <w:rFonts w:ascii="仿宋" w:eastAsia="仿宋" w:hAnsi="仿宋" w:cs="仿宋" w:hint="eastAsia"/>
            <w:lang w:eastAsia="zh-CN"/>
          </w:rPr>
          <w:t>(三)、压力管理效果的评估及持续改进</w:t>
        </w:r>
        <w:r>
          <w:tab/>
        </w:r>
        <w:r>
          <w:fldChar w:fldCharType="begin"/>
        </w:r>
        <w:r>
          <w:instrText xml:space="preserve"> PAGEREF _Toc561 \h </w:instrText>
        </w:r>
        <w:r>
          <w:fldChar w:fldCharType="separate"/>
        </w:r>
        <w:r>
          <w:t>9</w:t>
        </w:r>
        <w:r>
          <w:fldChar w:fldCharType="end"/>
        </w:r>
      </w:hyperlink>
    </w:p>
    <w:p>
      <w:pPr>
        <w:pStyle w:val="TOC1"/>
        <w:tabs>
          <w:tab w:val="right" w:leader="dot" w:pos="8306"/>
        </w:tabs>
      </w:pPr>
      <w:hyperlink w:anchor="_Toc18590" w:history="1">
        <w:r>
          <w:rPr>
            <w:rFonts w:ascii="仿宋" w:eastAsia="仿宋" w:hAnsi="仿宋" w:cs="仿宋" w:hint="eastAsia"/>
            <w:lang w:eastAsia="zh-CN"/>
          </w:rPr>
          <w:t>三、公司简介</w:t>
        </w:r>
        <w:r>
          <w:tab/>
        </w:r>
        <w:r>
          <w:fldChar w:fldCharType="begin"/>
        </w:r>
        <w:r>
          <w:instrText xml:space="preserve"> PAGEREF _Toc18590 \h </w:instrText>
        </w:r>
        <w:r>
          <w:fldChar w:fldCharType="separate"/>
        </w:r>
        <w:r>
          <w:t>11</w:t>
        </w:r>
        <w:r>
          <w:fldChar w:fldCharType="end"/>
        </w:r>
      </w:hyperlink>
    </w:p>
    <w:p>
      <w:pPr>
        <w:pStyle w:val="TOC2"/>
        <w:tabs>
          <w:tab w:val="right" w:leader="dot" w:pos="8306"/>
        </w:tabs>
      </w:pPr>
      <w:hyperlink w:anchor="_Toc5304" w:history="1">
        <w:r>
          <w:rPr>
            <w:rFonts w:ascii="仿宋" w:eastAsia="仿宋" w:hAnsi="仿宋" w:cs="仿宋" w:hint="eastAsia"/>
            <w:lang w:eastAsia="zh-CN"/>
          </w:rPr>
          <w:t>(一)、公司基本信息</w:t>
        </w:r>
        <w:r>
          <w:tab/>
        </w:r>
        <w:r>
          <w:fldChar w:fldCharType="begin"/>
        </w:r>
        <w:r>
          <w:instrText xml:space="preserve"> PAGEREF _Toc5304 \h </w:instrText>
        </w:r>
        <w:r>
          <w:fldChar w:fldCharType="separate"/>
        </w:r>
        <w:r>
          <w:t>11</w:t>
        </w:r>
        <w:r>
          <w:fldChar w:fldCharType="end"/>
        </w:r>
      </w:hyperlink>
    </w:p>
    <w:p>
      <w:pPr>
        <w:pStyle w:val="TOC2"/>
        <w:tabs>
          <w:tab w:val="right" w:leader="dot" w:pos="8306"/>
        </w:tabs>
      </w:pPr>
      <w:hyperlink w:anchor="_Toc18421" w:history="1">
        <w:r>
          <w:rPr>
            <w:rFonts w:ascii="仿宋" w:eastAsia="仿宋" w:hAnsi="仿宋" w:cs="仿宋" w:hint="eastAsia"/>
            <w:lang w:eastAsia="zh-CN"/>
          </w:rPr>
          <w:t>(二)、公司简介</w:t>
        </w:r>
        <w:r>
          <w:tab/>
        </w:r>
        <w:r>
          <w:fldChar w:fldCharType="begin"/>
        </w:r>
        <w:r>
          <w:instrText xml:space="preserve"> PAGEREF _Toc18421 \h </w:instrText>
        </w:r>
        <w:r>
          <w:fldChar w:fldCharType="separate"/>
        </w:r>
        <w:r>
          <w:t>11</w:t>
        </w:r>
        <w:r>
          <w:fldChar w:fldCharType="end"/>
        </w:r>
      </w:hyperlink>
    </w:p>
    <w:p>
      <w:pPr>
        <w:pStyle w:val="TOC2"/>
        <w:tabs>
          <w:tab w:val="right" w:leader="dot" w:pos="8306"/>
        </w:tabs>
      </w:pPr>
      <w:hyperlink w:anchor="_Toc18062" w:history="1">
        <w:r>
          <w:rPr>
            <w:rFonts w:ascii="仿宋" w:eastAsia="仿宋" w:hAnsi="仿宋" w:cs="仿宋" w:hint="eastAsia"/>
            <w:lang w:eastAsia="zh-CN"/>
          </w:rPr>
          <w:t>(三)、核心人员介绍</w:t>
        </w:r>
        <w:r>
          <w:tab/>
        </w:r>
        <w:r>
          <w:fldChar w:fldCharType="begin"/>
        </w:r>
        <w:r>
          <w:instrText xml:space="preserve"> PAGEREF _Toc18062 \h </w:instrText>
        </w:r>
        <w:r>
          <w:fldChar w:fldCharType="separate"/>
        </w:r>
        <w:r>
          <w:t>13</w:t>
        </w:r>
        <w:r>
          <w:fldChar w:fldCharType="end"/>
        </w:r>
      </w:hyperlink>
    </w:p>
    <w:p>
      <w:pPr>
        <w:pStyle w:val="TOC1"/>
        <w:tabs>
          <w:tab w:val="right" w:leader="dot" w:pos="8306"/>
        </w:tabs>
      </w:pPr>
      <w:hyperlink w:anchor="_Toc9479" w:history="1">
        <w:r>
          <w:rPr>
            <w:rFonts w:ascii="仿宋" w:eastAsia="仿宋" w:hAnsi="仿宋" w:cs="仿宋" w:hint="eastAsia"/>
            <w:lang w:eastAsia="zh-CN"/>
          </w:rPr>
          <w:t>四、减震器行业背景分析</w:t>
        </w:r>
        <w:r>
          <w:tab/>
        </w:r>
        <w:r>
          <w:fldChar w:fldCharType="begin"/>
        </w:r>
        <w:r>
          <w:instrText xml:space="preserve"> PAGEREF _Toc9479 \h </w:instrText>
        </w:r>
        <w:r>
          <w:fldChar w:fldCharType="separate"/>
        </w:r>
        <w:r>
          <w:t>16</w:t>
        </w:r>
        <w:r>
          <w:fldChar w:fldCharType="end"/>
        </w:r>
      </w:hyperlink>
    </w:p>
    <w:p>
      <w:pPr>
        <w:pStyle w:val="TOC2"/>
        <w:tabs>
          <w:tab w:val="right" w:leader="dot" w:pos="8306"/>
        </w:tabs>
      </w:pPr>
      <w:hyperlink w:anchor="_Toc20803" w:history="1">
        <w:r>
          <w:rPr>
            <w:rFonts w:ascii="仿宋" w:eastAsia="仿宋" w:hAnsi="仿宋" w:cs="仿宋" w:hint="eastAsia"/>
            <w:lang w:eastAsia="zh-CN"/>
          </w:rPr>
          <w:t>(一)、减震器行业背景分析</w:t>
        </w:r>
        <w:r>
          <w:tab/>
        </w:r>
        <w:r>
          <w:fldChar w:fldCharType="begin"/>
        </w:r>
        <w:r>
          <w:instrText xml:space="preserve"> PAGEREF _Toc20803 \h </w:instrText>
        </w:r>
        <w:r>
          <w:fldChar w:fldCharType="separate"/>
        </w:r>
        <w:r>
          <w:t>16</w:t>
        </w:r>
        <w:r>
          <w:fldChar w:fldCharType="end"/>
        </w:r>
      </w:hyperlink>
    </w:p>
    <w:p>
      <w:pPr>
        <w:pStyle w:val="TOC1"/>
        <w:tabs>
          <w:tab w:val="right" w:leader="dot" w:pos="8306"/>
        </w:tabs>
      </w:pPr>
      <w:hyperlink w:anchor="_Toc12872" w:history="1">
        <w:r>
          <w:rPr>
            <w:rFonts w:ascii="仿宋" w:eastAsia="仿宋" w:hAnsi="仿宋" w:cs="仿宋" w:hint="eastAsia"/>
            <w:lang w:eastAsia="zh-CN"/>
          </w:rPr>
          <w:t>五、项目基本情况</w:t>
        </w:r>
        <w:r>
          <w:tab/>
        </w:r>
        <w:r>
          <w:fldChar w:fldCharType="begin"/>
        </w:r>
        <w:r>
          <w:instrText xml:space="preserve"> PAGEREF _Toc12872 \h </w:instrText>
        </w:r>
        <w:r>
          <w:fldChar w:fldCharType="separate"/>
        </w:r>
        <w:r>
          <w:t>17</w:t>
        </w:r>
        <w:r>
          <w:fldChar w:fldCharType="end"/>
        </w:r>
      </w:hyperlink>
    </w:p>
    <w:p>
      <w:pPr>
        <w:pStyle w:val="TOC2"/>
        <w:tabs>
          <w:tab w:val="right" w:leader="dot" w:pos="8306"/>
        </w:tabs>
      </w:pPr>
      <w:hyperlink w:anchor="_Toc26620" w:history="1">
        <w:r>
          <w:rPr>
            <w:rFonts w:ascii="仿宋" w:eastAsia="仿宋" w:hAnsi="仿宋" w:cs="仿宋" w:hint="eastAsia"/>
            <w:lang w:eastAsia="zh-CN"/>
          </w:rPr>
          <w:t>(一)、项目名称及建设性质</w:t>
        </w:r>
        <w:r>
          <w:tab/>
        </w:r>
        <w:r>
          <w:fldChar w:fldCharType="begin"/>
        </w:r>
        <w:r>
          <w:instrText xml:space="preserve"> PAGEREF _Toc26620 \h </w:instrText>
        </w:r>
        <w:r>
          <w:fldChar w:fldCharType="separate"/>
        </w:r>
        <w:r>
          <w:t>17</w:t>
        </w:r>
        <w:r>
          <w:fldChar w:fldCharType="end"/>
        </w:r>
      </w:hyperlink>
    </w:p>
    <w:p>
      <w:pPr>
        <w:pStyle w:val="TOC2"/>
        <w:tabs>
          <w:tab w:val="right" w:leader="dot" w:pos="8306"/>
        </w:tabs>
      </w:pPr>
      <w:hyperlink w:anchor="_Toc24263" w:history="1">
        <w:r>
          <w:rPr>
            <w:rFonts w:ascii="仿宋" w:eastAsia="仿宋" w:hAnsi="仿宋" w:cs="仿宋" w:hint="eastAsia"/>
            <w:lang w:eastAsia="zh-CN"/>
          </w:rPr>
          <w:t>(二)、项目承办单位</w:t>
        </w:r>
        <w:r>
          <w:tab/>
        </w:r>
        <w:r>
          <w:fldChar w:fldCharType="begin"/>
        </w:r>
        <w:r>
          <w:instrText xml:space="preserve"> PAGEREF _Toc24263 \h </w:instrText>
        </w:r>
        <w:r>
          <w:fldChar w:fldCharType="separate"/>
        </w:r>
        <w:r>
          <w:t>18</w:t>
        </w:r>
        <w:r>
          <w:fldChar w:fldCharType="end"/>
        </w:r>
      </w:hyperlink>
    </w:p>
    <w:p>
      <w:pPr>
        <w:pStyle w:val="TOC2"/>
        <w:tabs>
          <w:tab w:val="right" w:leader="dot" w:pos="8306"/>
        </w:tabs>
      </w:pPr>
      <w:hyperlink w:anchor="_Toc3104" w:history="1">
        <w:r>
          <w:rPr>
            <w:rFonts w:ascii="仿宋" w:eastAsia="仿宋" w:hAnsi="仿宋" w:cs="仿宋" w:hint="eastAsia"/>
            <w:lang w:eastAsia="zh-CN"/>
          </w:rPr>
          <w:t>(三)、项目实施的可行性</w:t>
        </w:r>
        <w:r>
          <w:tab/>
        </w:r>
        <w:r>
          <w:fldChar w:fldCharType="begin"/>
        </w:r>
        <w:r>
          <w:instrText xml:space="preserve"> PAGEREF _Toc3104 \h </w:instrText>
        </w:r>
        <w:r>
          <w:fldChar w:fldCharType="separate"/>
        </w:r>
        <w:r>
          <w:t>19</w:t>
        </w:r>
        <w:r>
          <w:fldChar w:fldCharType="end"/>
        </w:r>
      </w:hyperlink>
    </w:p>
    <w:p>
      <w:pPr>
        <w:pStyle w:val="TOC2"/>
        <w:tabs>
          <w:tab w:val="right" w:leader="dot" w:pos="8306"/>
        </w:tabs>
      </w:pPr>
      <w:hyperlink w:anchor="_Toc667" w:history="1">
        <w:r>
          <w:rPr>
            <w:rFonts w:ascii="仿宋" w:eastAsia="仿宋" w:hAnsi="仿宋" w:cs="仿宋" w:hint="eastAsia"/>
            <w:lang w:eastAsia="zh-CN"/>
          </w:rPr>
          <w:t>(四)、项目建设选址</w:t>
        </w:r>
        <w:r>
          <w:tab/>
        </w:r>
        <w:r>
          <w:fldChar w:fldCharType="begin"/>
        </w:r>
        <w:r>
          <w:instrText xml:space="preserve"> PAGEREF _Toc667 \h </w:instrText>
        </w:r>
        <w:r>
          <w:fldChar w:fldCharType="separate"/>
        </w:r>
        <w:r>
          <w:t>21</w:t>
        </w:r>
        <w:r>
          <w:fldChar w:fldCharType="end"/>
        </w:r>
      </w:hyperlink>
    </w:p>
    <w:p>
      <w:pPr>
        <w:pStyle w:val="TOC2"/>
        <w:tabs>
          <w:tab w:val="right" w:leader="dot" w:pos="8306"/>
        </w:tabs>
      </w:pPr>
      <w:hyperlink w:anchor="_Toc18572" w:history="1">
        <w:r>
          <w:rPr>
            <w:rFonts w:ascii="仿宋" w:eastAsia="仿宋" w:hAnsi="仿宋" w:cs="仿宋" w:hint="eastAsia"/>
            <w:lang w:eastAsia="zh-CN"/>
          </w:rPr>
          <w:t>(五)、建筑物建设规模</w:t>
        </w:r>
        <w:r>
          <w:tab/>
        </w:r>
        <w:r>
          <w:fldChar w:fldCharType="begin"/>
        </w:r>
        <w:r>
          <w:instrText xml:space="preserve"> PAGEREF _Toc18572 \h </w:instrText>
        </w:r>
        <w:r>
          <w:fldChar w:fldCharType="separate"/>
        </w:r>
        <w:r>
          <w:t>22</w:t>
        </w:r>
        <w:r>
          <w:fldChar w:fldCharType="end"/>
        </w:r>
      </w:hyperlink>
    </w:p>
    <w:p>
      <w:pPr>
        <w:pStyle w:val="TOC2"/>
        <w:tabs>
          <w:tab w:val="right" w:leader="dot" w:pos="8306"/>
        </w:tabs>
      </w:pPr>
      <w:hyperlink w:anchor="_Toc19392" w:history="1">
        <w:r>
          <w:rPr>
            <w:rFonts w:ascii="仿宋" w:eastAsia="仿宋" w:hAnsi="仿宋" w:cs="仿宋" w:hint="eastAsia"/>
            <w:lang w:eastAsia="zh-CN"/>
          </w:rPr>
          <w:t>(六)、项目总投资及资金构成</w:t>
        </w:r>
        <w:r>
          <w:tab/>
        </w:r>
        <w:r>
          <w:fldChar w:fldCharType="begin"/>
        </w:r>
        <w:r>
          <w:instrText xml:space="preserve"> PAGEREF _Toc19392 \h </w:instrText>
        </w:r>
        <w:r>
          <w:fldChar w:fldCharType="separate"/>
        </w:r>
        <w:r>
          <w:t>23</w:t>
        </w:r>
        <w:r>
          <w:fldChar w:fldCharType="end"/>
        </w:r>
      </w:hyperlink>
    </w:p>
    <w:p>
      <w:pPr>
        <w:pStyle w:val="TOC2"/>
        <w:tabs>
          <w:tab w:val="right" w:leader="dot" w:pos="8306"/>
        </w:tabs>
      </w:pPr>
      <w:hyperlink w:anchor="_Toc3964" w:history="1">
        <w:r>
          <w:rPr>
            <w:rFonts w:ascii="仿宋" w:eastAsia="仿宋" w:hAnsi="仿宋" w:cs="仿宋" w:hint="eastAsia"/>
            <w:lang w:eastAsia="zh-CN"/>
          </w:rPr>
          <w:t>(七)、资金筹措方案</w:t>
        </w:r>
        <w:r>
          <w:tab/>
        </w:r>
        <w:r>
          <w:fldChar w:fldCharType="begin"/>
        </w:r>
        <w:r>
          <w:instrText xml:space="preserve"> PAGEREF _Toc3964 \h </w:instrText>
        </w:r>
        <w:r>
          <w:fldChar w:fldCharType="separate"/>
        </w:r>
        <w:r>
          <w:t>24</w:t>
        </w:r>
        <w:r>
          <w:fldChar w:fldCharType="end"/>
        </w:r>
      </w:hyperlink>
    </w:p>
    <w:p>
      <w:pPr>
        <w:pStyle w:val="TOC2"/>
        <w:tabs>
          <w:tab w:val="right" w:leader="dot" w:pos="8306"/>
        </w:tabs>
      </w:pPr>
      <w:hyperlink w:anchor="_Toc14067" w:history="1">
        <w:r>
          <w:rPr>
            <w:rFonts w:ascii="仿宋" w:eastAsia="仿宋" w:hAnsi="仿宋" w:cs="仿宋" w:hint="eastAsia"/>
            <w:lang w:eastAsia="zh-CN"/>
          </w:rPr>
          <w:t>(八)、项目预期经济效益规划目标</w:t>
        </w:r>
        <w:r>
          <w:tab/>
        </w:r>
        <w:r>
          <w:fldChar w:fldCharType="begin"/>
        </w:r>
        <w:r>
          <w:instrText xml:space="preserve"> PAGEREF _Toc14067 \h </w:instrText>
        </w:r>
        <w:r>
          <w:fldChar w:fldCharType="separate"/>
        </w:r>
        <w:r>
          <w:t>25</w:t>
        </w:r>
        <w:r>
          <w:fldChar w:fldCharType="end"/>
        </w:r>
      </w:hyperlink>
    </w:p>
    <w:p>
      <w:pPr>
        <w:pStyle w:val="TOC2"/>
        <w:tabs>
          <w:tab w:val="right" w:leader="dot" w:pos="8306"/>
        </w:tabs>
      </w:pPr>
      <w:hyperlink w:anchor="_Toc6267" w:history="1">
        <w:r>
          <w:rPr>
            <w:rFonts w:ascii="仿宋" w:eastAsia="仿宋" w:hAnsi="仿宋" w:cs="仿宋" w:hint="eastAsia"/>
            <w:lang w:eastAsia="zh-CN"/>
          </w:rPr>
          <w:t>(九)、项目建设进度规划</w:t>
        </w:r>
        <w:r>
          <w:tab/>
        </w:r>
        <w:r>
          <w:fldChar w:fldCharType="begin"/>
        </w:r>
        <w:r>
          <w:instrText xml:space="preserve"> PAGEREF _Toc6267 \h </w:instrText>
        </w:r>
        <w:r>
          <w:fldChar w:fldCharType="separate"/>
        </w:r>
        <w:r>
          <w:t>26</w:t>
        </w:r>
        <w:r>
          <w:fldChar w:fldCharType="end"/>
        </w:r>
      </w:hyperlink>
    </w:p>
    <w:p>
      <w:pPr>
        <w:pStyle w:val="TOC1"/>
        <w:tabs>
          <w:tab w:val="right" w:leader="dot" w:pos="8306"/>
        </w:tabs>
      </w:pPr>
      <w:hyperlink w:anchor="_Toc7242" w:history="1">
        <w:r>
          <w:rPr>
            <w:rFonts w:ascii="仿宋" w:eastAsia="仿宋" w:hAnsi="仿宋" w:cs="仿宋" w:hint="eastAsia"/>
            <w:lang w:eastAsia="zh-CN"/>
          </w:rPr>
          <w:t>六、员工家庭与工作平衡支持计划</w:t>
        </w:r>
        <w:r>
          <w:tab/>
        </w:r>
        <w:r>
          <w:fldChar w:fldCharType="begin"/>
        </w:r>
        <w:r>
          <w:instrText xml:space="preserve"> PAGEREF _Toc7242 \h </w:instrText>
        </w:r>
        <w:r>
          <w:fldChar w:fldCharType="separate"/>
        </w:r>
        <w:r>
          <w:t>29</w:t>
        </w:r>
        <w:r>
          <w:fldChar w:fldCharType="end"/>
        </w:r>
      </w:hyperlink>
    </w:p>
    <w:p>
      <w:pPr>
        <w:pStyle w:val="TOC2"/>
        <w:tabs>
          <w:tab w:val="right" w:leader="dot" w:pos="8306"/>
        </w:tabs>
      </w:pPr>
      <w:hyperlink w:anchor="_Toc18204" w:history="1">
        <w:r>
          <w:rPr>
            <w:rFonts w:ascii="仿宋" w:eastAsia="仿宋" w:hAnsi="仿宋" w:cs="仿宋" w:hint="eastAsia"/>
            <w:lang w:eastAsia="zh-CN"/>
          </w:rPr>
          <w:t>(一)、家庭与工作平衡的重要性分析</w:t>
        </w:r>
        <w:r>
          <w:tab/>
        </w:r>
        <w:r>
          <w:fldChar w:fldCharType="begin"/>
        </w:r>
        <w:r>
          <w:instrText xml:space="preserve"> PAGEREF _Toc18204 \h </w:instrText>
        </w:r>
        <w:r>
          <w:fldChar w:fldCharType="separate"/>
        </w:r>
        <w:r>
          <w:t>29</w:t>
        </w:r>
        <w:r>
          <w:fldChar w:fldCharType="end"/>
        </w:r>
      </w:hyperlink>
    </w:p>
    <w:p>
      <w:pPr>
        <w:pStyle w:val="TOC2"/>
        <w:tabs>
          <w:tab w:val="right" w:leader="dot" w:pos="8306"/>
        </w:tabs>
      </w:pPr>
      <w:hyperlink w:anchor="_Toc21907" w:history="1">
        <w:r>
          <w:rPr>
            <w:rFonts w:ascii="仿宋" w:eastAsia="仿宋" w:hAnsi="仿宋" w:cs="仿宋" w:hint="eastAsia"/>
            <w:lang w:eastAsia="zh-CN"/>
          </w:rPr>
          <w:t>(二)、支持计划的制定与实施步骤</w:t>
        </w:r>
        <w:r>
          <w:tab/>
        </w:r>
        <w:r>
          <w:fldChar w:fldCharType="begin"/>
        </w:r>
        <w:r>
          <w:instrText xml:space="preserve"> PAGEREF _Toc21907 \h </w:instrText>
        </w:r>
        <w:r>
          <w:fldChar w:fldCharType="separate"/>
        </w:r>
        <w:r>
          <w:t>29</w:t>
        </w:r>
        <w:r>
          <w:fldChar w:fldCharType="end"/>
        </w:r>
      </w:hyperlink>
    </w:p>
    <w:p>
      <w:pPr>
        <w:pStyle w:val="TOC2"/>
        <w:tabs>
          <w:tab w:val="right" w:leader="dot" w:pos="8306"/>
        </w:tabs>
      </w:pPr>
      <w:hyperlink w:anchor="_Toc10326" w:history="1">
        <w:r>
          <w:rPr>
            <w:rFonts w:ascii="仿宋" w:eastAsia="仿宋" w:hAnsi="仿宋" w:cs="仿宋" w:hint="eastAsia"/>
            <w:lang w:eastAsia="zh-CN"/>
          </w:rPr>
          <w:t>(三)、平衡效果的评估及调整优化</w:t>
        </w:r>
        <w:r>
          <w:tab/>
        </w:r>
        <w:r>
          <w:fldChar w:fldCharType="begin"/>
        </w:r>
        <w:r>
          <w:instrText xml:space="preserve"> PAGEREF _Toc10326 \h </w:instrText>
        </w:r>
        <w:r>
          <w:fldChar w:fldCharType="separate"/>
        </w:r>
        <w:r>
          <w:t>30</w:t>
        </w:r>
        <w:r>
          <w:fldChar w:fldCharType="end"/>
        </w:r>
      </w:hyperlink>
    </w:p>
    <w:p>
      <w:pPr>
        <w:pStyle w:val="TOC1"/>
        <w:tabs>
          <w:tab w:val="right" w:leader="dot" w:pos="8306"/>
        </w:tabs>
      </w:pPr>
      <w:hyperlink w:anchor="_Toc29899" w:history="1">
        <w:r>
          <w:rPr>
            <w:rFonts w:ascii="仿宋" w:eastAsia="仿宋" w:hAnsi="仿宋" w:cs="仿宋" w:hint="eastAsia"/>
            <w:lang w:eastAsia="zh-CN"/>
          </w:rPr>
          <w:t>七、员工社会责任履行及参与公益活动</w:t>
        </w:r>
        <w:r>
          <w:tab/>
        </w:r>
        <w:r>
          <w:fldChar w:fldCharType="begin"/>
        </w:r>
        <w:r>
          <w:instrText xml:space="preserve"> PAGEREF _Toc29899 \h </w:instrText>
        </w:r>
        <w:r>
          <w:fldChar w:fldCharType="separate"/>
        </w:r>
        <w:r>
          <w:t>30</w:t>
        </w:r>
        <w:r>
          <w:fldChar w:fldCharType="end"/>
        </w:r>
      </w:hyperlink>
    </w:p>
    <w:p>
      <w:pPr>
        <w:pStyle w:val="TOC2"/>
        <w:tabs>
          <w:tab w:val="right" w:leader="dot" w:pos="8306"/>
        </w:tabs>
      </w:pPr>
      <w:hyperlink w:anchor="_Toc17314" w:history="1">
        <w:r>
          <w:rPr>
            <w:rFonts w:ascii="仿宋" w:eastAsia="仿宋" w:hAnsi="仿宋" w:cs="仿宋" w:hint="eastAsia"/>
            <w:lang w:eastAsia="zh-CN"/>
          </w:rPr>
          <w:t>(一)、员工社会责任的内涵及履行方式</w:t>
        </w:r>
        <w:r>
          <w:tab/>
        </w:r>
        <w:r>
          <w:fldChar w:fldCharType="begin"/>
        </w:r>
        <w:r>
          <w:instrText xml:space="preserve"> PAGEREF _Toc17314 \h </w:instrText>
        </w:r>
        <w:r>
          <w:fldChar w:fldCharType="separate"/>
        </w:r>
        <w:r>
          <w:t>30</w:t>
        </w:r>
        <w:r>
          <w:fldChar w:fldCharType="end"/>
        </w:r>
      </w:hyperlink>
    </w:p>
    <w:p>
      <w:pPr>
        <w:pStyle w:val="TOC2"/>
        <w:tabs>
          <w:tab w:val="right" w:leader="dot" w:pos="8306"/>
        </w:tabs>
      </w:pPr>
      <w:hyperlink w:anchor="_Toc29480" w:history="1">
        <w:r>
          <w:rPr>
            <w:rFonts w:ascii="仿宋" w:eastAsia="仿宋" w:hAnsi="仿宋" w:cs="仿宋" w:hint="eastAsia"/>
            <w:lang w:eastAsia="zh-CN"/>
          </w:rPr>
          <w:t>(二)、参与公益活动的意义及实施策略</w:t>
        </w:r>
        <w:r>
          <w:tab/>
        </w:r>
        <w:r>
          <w:fldChar w:fldCharType="begin"/>
        </w:r>
        <w:r>
          <w:instrText xml:space="preserve"> PAGEREF _Toc29480 \h </w:instrText>
        </w:r>
        <w:r>
          <w:fldChar w:fldCharType="separate"/>
        </w:r>
        <w:r>
          <w:t>31</w:t>
        </w:r>
        <w:r>
          <w:fldChar w:fldCharType="end"/>
        </w:r>
      </w:hyperlink>
    </w:p>
    <w:p>
      <w:pPr>
        <w:pStyle w:val="TOC2"/>
        <w:tabs>
          <w:tab w:val="right" w:leader="dot" w:pos="8306"/>
        </w:tabs>
      </w:pPr>
      <w:hyperlink w:anchor="_Toc9825" w:history="1">
        <w:r>
          <w:rPr>
            <w:rFonts w:ascii="仿宋" w:eastAsia="仿宋" w:hAnsi="仿宋" w:cs="仿宋" w:hint="eastAsia"/>
            <w:lang w:eastAsia="zh-CN"/>
          </w:rPr>
          <w:t>(三)、社会责任履行及公益活动参与的持续推进</w:t>
        </w:r>
        <w:r>
          <w:tab/>
        </w:r>
        <w:r>
          <w:fldChar w:fldCharType="begin"/>
        </w:r>
        <w:r>
          <w:instrText xml:space="preserve"> PAGEREF _Toc9825 \h </w:instrText>
        </w:r>
        <w:r>
          <w:fldChar w:fldCharType="separate"/>
        </w:r>
        <w:r>
          <w:t>31</w:t>
        </w:r>
        <w:r>
          <w:fldChar w:fldCharType="end"/>
        </w:r>
      </w:hyperlink>
    </w:p>
    <w:p>
      <w:pPr>
        <w:pStyle w:val="TOC1"/>
        <w:tabs>
          <w:tab w:val="right" w:leader="dot" w:pos="8306"/>
        </w:tabs>
      </w:pPr>
      <w:hyperlink w:anchor="_Toc17800" w:history="1">
        <w:r>
          <w:rPr>
            <w:rFonts w:ascii="仿宋" w:eastAsia="仿宋" w:hAnsi="仿宋" w:cs="仿宋" w:hint="eastAsia"/>
            <w:lang w:eastAsia="zh-CN"/>
          </w:rPr>
          <w:t>八、第二十八章公司与员工法律关系</w:t>
        </w:r>
        <w:r>
          <w:tab/>
        </w:r>
        <w:r>
          <w:fldChar w:fldCharType="begin"/>
        </w:r>
        <w:r>
          <w:instrText xml:space="preserve"> PAGEREF _Toc17800 \h </w:instrText>
        </w:r>
        <w:r>
          <w:fldChar w:fldCharType="separate"/>
        </w:r>
        <w:r>
          <w:t>32</w:t>
        </w:r>
        <w:r>
          <w:fldChar w:fldCharType="end"/>
        </w:r>
      </w:hyperlink>
    </w:p>
    <w:p>
      <w:pPr>
        <w:pStyle w:val="TOC2"/>
        <w:tabs>
          <w:tab w:val="right" w:leader="dot" w:pos="8306"/>
        </w:tabs>
      </w:pPr>
      <w:hyperlink w:anchor="_Toc781" w:history="1">
        <w:r>
          <w:rPr>
            <w:rFonts w:ascii="仿宋" w:eastAsia="仿宋" w:hAnsi="仿宋" w:cs="仿宋" w:hint="eastAsia"/>
            <w:lang w:eastAsia="zh-CN"/>
          </w:rPr>
          <w:t>(一)、劳动合同管理</w:t>
        </w:r>
        <w:r>
          <w:tab/>
        </w:r>
        <w:r>
          <w:fldChar w:fldCharType="begin"/>
        </w:r>
        <w:r>
          <w:instrText xml:space="preserve"> PAGEREF _Toc781 \h </w:instrText>
        </w:r>
        <w:r>
          <w:fldChar w:fldCharType="separate"/>
        </w:r>
        <w:r>
          <w:t>32</w:t>
        </w:r>
        <w:r>
          <w:fldChar w:fldCharType="end"/>
        </w:r>
      </w:hyperlink>
    </w:p>
    <w:p>
      <w:pPr>
        <w:pStyle w:val="TOC2"/>
        <w:tabs>
          <w:tab w:val="right" w:leader="dot" w:pos="8306"/>
        </w:tabs>
      </w:pPr>
      <w:hyperlink w:anchor="_Toc26948" w:history="1">
        <w:r>
          <w:rPr>
            <w:rFonts w:ascii="仿宋" w:eastAsia="仿宋" w:hAnsi="仿宋" w:cs="仿宋" w:hint="eastAsia"/>
            <w:lang w:eastAsia="zh-CN"/>
          </w:rPr>
          <w:t>(二)、法定假期与劳动保障</w:t>
        </w:r>
        <w:r>
          <w:tab/>
        </w:r>
        <w:r>
          <w:fldChar w:fldCharType="begin"/>
        </w:r>
        <w:r>
          <w:instrText xml:space="preserve"> PAGEREF _Toc26948 \h </w:instrText>
        </w:r>
        <w:r>
          <w:fldChar w:fldCharType="separate"/>
        </w:r>
        <w:r>
          <w:t>33</w:t>
        </w:r>
        <w:r>
          <w:fldChar w:fldCharType="end"/>
        </w:r>
      </w:hyperlink>
    </w:p>
    <w:p>
      <w:pPr>
        <w:pStyle w:val="TOC2"/>
        <w:tabs>
          <w:tab w:val="right" w:leader="dot" w:pos="8306"/>
        </w:tabs>
      </w:pPr>
      <w:hyperlink w:anchor="_Toc19258" w:history="1">
        <w:r>
          <w:rPr>
            <w:rFonts w:ascii="仿宋" w:eastAsia="仿宋" w:hAnsi="仿宋" w:cs="仿宋" w:hint="eastAsia"/>
            <w:lang w:eastAsia="zh-CN"/>
          </w:rPr>
          <w:t>(三)、合规经营与风险防范</w:t>
        </w:r>
        <w:r>
          <w:tab/>
        </w:r>
        <w:r>
          <w:fldChar w:fldCharType="begin"/>
        </w:r>
        <w:r>
          <w:instrText xml:space="preserve"> PAGEREF _Toc19258 \h </w:instrText>
        </w:r>
        <w:r>
          <w:fldChar w:fldCharType="separate"/>
        </w:r>
        <w:r>
          <w:t>33</w:t>
        </w:r>
        <w:r>
          <w:fldChar w:fldCharType="end"/>
        </w:r>
      </w:hyperlink>
    </w:p>
    <w:p>
      <w:pPr>
        <w:pStyle w:val="TOC1"/>
        <w:tabs>
          <w:tab w:val="right" w:leader="dot" w:pos="8306"/>
        </w:tabs>
      </w:pPr>
      <w:hyperlink w:anchor="_Toc21690" w:history="1">
        <w:r>
          <w:rPr>
            <w:rFonts w:ascii="仿宋" w:eastAsia="仿宋" w:hAnsi="仿宋" w:cs="仿宋" w:hint="eastAsia"/>
            <w:lang w:eastAsia="zh-CN"/>
          </w:rPr>
          <w:t>九、第二十六章人才留存与流失管理</w:t>
        </w:r>
        <w:r>
          <w:tab/>
        </w:r>
        <w:r>
          <w:fldChar w:fldCharType="begin"/>
        </w:r>
        <w:r>
          <w:instrText xml:space="preserve"> PAGEREF _Toc21690 \h </w:instrText>
        </w:r>
        <w:r>
          <w:fldChar w:fldCharType="separate"/>
        </w:r>
        <w:r>
          <w:t>34</w:t>
        </w:r>
        <w:r>
          <w:fldChar w:fldCharType="end"/>
        </w:r>
      </w:hyperlink>
    </w:p>
    <w:p>
      <w:pPr>
        <w:pStyle w:val="TOC2"/>
        <w:tabs>
          <w:tab w:val="right" w:leader="dot" w:pos="8306"/>
        </w:tabs>
      </w:pPr>
      <w:hyperlink w:anchor="_Toc8832" w:history="1">
        <w:r>
          <w:rPr>
            <w:rFonts w:ascii="仿宋" w:eastAsia="仿宋" w:hAnsi="仿宋" w:cs="仿宋" w:hint="eastAsia"/>
            <w:lang w:eastAsia="zh-CN"/>
          </w:rPr>
          <w:t>(一)、人才留存策略</w:t>
        </w:r>
        <w:r>
          <w:tab/>
        </w:r>
        <w:r>
          <w:fldChar w:fldCharType="begin"/>
        </w:r>
        <w:r>
          <w:instrText xml:space="preserve"> PAGEREF _Toc8832 \h </w:instrText>
        </w:r>
        <w:r>
          <w:fldChar w:fldCharType="separate"/>
        </w:r>
        <w:r>
          <w:t>34</w:t>
        </w:r>
        <w:r>
          <w:fldChar w:fldCharType="end"/>
        </w:r>
      </w:hyperlink>
    </w:p>
    <w:p>
      <w:pPr>
        <w:pStyle w:val="TOC2"/>
        <w:tabs>
          <w:tab w:val="right" w:leader="dot" w:pos="8306"/>
        </w:tabs>
      </w:pPr>
      <w:hyperlink w:anchor="_Toc20749" w:history="1">
        <w:r>
          <w:rPr>
            <w:rFonts w:ascii="仿宋" w:eastAsia="仿宋" w:hAnsi="仿宋" w:cs="仿宋" w:hint="eastAsia"/>
            <w:lang w:eastAsia="zh-CN"/>
          </w:rPr>
          <w:t>(二)、人才流失分析与改进</w:t>
        </w:r>
        <w:r>
          <w:tab/>
        </w:r>
        <w:r>
          <w:fldChar w:fldCharType="begin"/>
        </w:r>
        <w:r>
          <w:instrText xml:space="preserve"> PAGEREF _Toc20749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78" w:history="1">
        <w:r>
          <w:rPr>
            <w:rFonts w:ascii="仿宋" w:eastAsia="仿宋" w:hAnsi="仿宋" w:cs="仿宋" w:hint="eastAsia"/>
            <w:lang w:eastAsia="zh-CN"/>
          </w:rPr>
          <w:t>(三)、持续改进与未来展望</w:t>
        </w:r>
        <w:r>
          <w:tab/>
        </w:r>
        <w:r>
          <w:fldChar w:fldCharType="begin"/>
        </w:r>
        <w:r>
          <w:instrText xml:space="preserve"> PAGEREF _Toc14778 \h </w:instrText>
        </w:r>
        <w:r>
          <w:fldChar w:fldCharType="separate"/>
        </w:r>
        <w:r>
          <w:t>35</w:t>
        </w:r>
        <w:r>
          <w:fldChar w:fldCharType="end"/>
        </w:r>
      </w:hyperlink>
    </w:p>
    <w:p>
      <w:pPr>
        <w:pStyle w:val="TOC1"/>
        <w:tabs>
          <w:tab w:val="right" w:leader="dot" w:pos="8306"/>
        </w:tabs>
      </w:pPr>
      <w:hyperlink w:anchor="_Toc12005" w:history="1">
        <w:r>
          <w:rPr>
            <w:rFonts w:ascii="仿宋" w:eastAsia="仿宋" w:hAnsi="仿宋" w:cs="仿宋" w:hint="eastAsia"/>
            <w:lang w:eastAsia="zh-CN"/>
          </w:rPr>
          <w:t>十、第三十二章未来发展愿景</w:t>
        </w:r>
        <w:r>
          <w:tab/>
        </w:r>
        <w:r>
          <w:fldChar w:fldCharType="begin"/>
        </w:r>
        <w:r>
          <w:instrText xml:space="preserve"> PAGEREF _Toc12005 \h </w:instrText>
        </w:r>
        <w:r>
          <w:fldChar w:fldCharType="separate"/>
        </w:r>
        <w:r>
          <w:t>36</w:t>
        </w:r>
        <w:r>
          <w:fldChar w:fldCharType="end"/>
        </w:r>
      </w:hyperlink>
    </w:p>
    <w:p>
      <w:pPr>
        <w:pStyle w:val="TOC2"/>
        <w:tabs>
          <w:tab w:val="right" w:leader="dot" w:pos="8306"/>
        </w:tabs>
      </w:pPr>
      <w:hyperlink w:anchor="_Toc23876" w:history="1">
        <w:r>
          <w:rPr>
            <w:rFonts w:ascii="仿宋" w:eastAsia="仿宋" w:hAnsi="仿宋" w:cs="仿宋" w:hint="eastAsia"/>
            <w:lang w:eastAsia="zh-CN"/>
          </w:rPr>
          <w:t>(一)、员工职业生涯管理的未来趋势</w:t>
        </w:r>
        <w:r>
          <w:tab/>
        </w:r>
        <w:r>
          <w:fldChar w:fldCharType="begin"/>
        </w:r>
        <w:r>
          <w:instrText xml:space="preserve"> PAGEREF _Toc23876 \h </w:instrText>
        </w:r>
        <w:r>
          <w:fldChar w:fldCharType="separate"/>
        </w:r>
        <w:r>
          <w:t>36</w:t>
        </w:r>
        <w:r>
          <w:fldChar w:fldCharType="end"/>
        </w:r>
      </w:hyperlink>
    </w:p>
    <w:p>
      <w:pPr>
        <w:pStyle w:val="TOC2"/>
        <w:tabs>
          <w:tab w:val="right" w:leader="dot" w:pos="8306"/>
        </w:tabs>
      </w:pPr>
      <w:hyperlink w:anchor="_Toc5687" w:history="1">
        <w:r>
          <w:rPr>
            <w:rFonts w:ascii="仿宋" w:eastAsia="仿宋" w:hAnsi="仿宋" w:cs="仿宋" w:hint="eastAsia"/>
            <w:lang w:eastAsia="zh-CN"/>
          </w:rPr>
          <w:t>(二)、公司在员工发展中的未来愿景</w:t>
        </w:r>
        <w:r>
          <w:tab/>
        </w:r>
        <w:r>
          <w:fldChar w:fldCharType="begin"/>
        </w:r>
        <w:r>
          <w:instrText xml:space="preserve"> PAGEREF _Toc5687 \h </w:instrText>
        </w:r>
        <w:r>
          <w:fldChar w:fldCharType="separate"/>
        </w:r>
        <w:r>
          <w:t>36</w:t>
        </w:r>
        <w:r>
          <w:fldChar w:fldCharType="end"/>
        </w:r>
      </w:hyperlink>
    </w:p>
    <w:p>
      <w:pPr>
        <w:pStyle w:val="TOC1"/>
        <w:tabs>
          <w:tab w:val="right" w:leader="dot" w:pos="8306"/>
        </w:tabs>
      </w:pPr>
      <w:hyperlink w:anchor="_Toc5660" w:history="1">
        <w:r>
          <w:rPr>
            <w:rFonts w:ascii="仿宋" w:eastAsia="仿宋" w:hAnsi="仿宋" w:cs="仿宋" w:hint="eastAsia"/>
            <w:lang w:eastAsia="zh-CN"/>
          </w:rPr>
          <w:t>十一、员工离职率分析与降低措施</w:t>
        </w:r>
        <w:r>
          <w:tab/>
        </w:r>
        <w:r>
          <w:fldChar w:fldCharType="begin"/>
        </w:r>
        <w:r>
          <w:instrText xml:space="preserve"> PAGEREF _Toc5660 \h </w:instrText>
        </w:r>
        <w:r>
          <w:fldChar w:fldCharType="separate"/>
        </w:r>
        <w:r>
          <w:t>37</w:t>
        </w:r>
        <w:r>
          <w:fldChar w:fldCharType="end"/>
        </w:r>
      </w:hyperlink>
    </w:p>
    <w:p>
      <w:pPr>
        <w:pStyle w:val="TOC2"/>
        <w:tabs>
          <w:tab w:val="right" w:leader="dot" w:pos="8306"/>
        </w:tabs>
      </w:pPr>
      <w:hyperlink w:anchor="_Toc29029" w:history="1">
        <w:r>
          <w:rPr>
            <w:rFonts w:ascii="仿宋" w:eastAsia="仿宋" w:hAnsi="仿宋" w:cs="仿宋" w:hint="eastAsia"/>
            <w:lang w:eastAsia="zh-CN"/>
          </w:rPr>
          <w:t>(一)、离职率分析的方法与工具</w:t>
        </w:r>
        <w:r>
          <w:tab/>
        </w:r>
        <w:r>
          <w:fldChar w:fldCharType="begin"/>
        </w:r>
        <w:r>
          <w:instrText xml:space="preserve"> PAGEREF _Toc29029 \h </w:instrText>
        </w:r>
        <w:r>
          <w:fldChar w:fldCharType="separate"/>
        </w:r>
        <w:r>
          <w:t>37</w:t>
        </w:r>
        <w:r>
          <w:fldChar w:fldCharType="end"/>
        </w:r>
      </w:hyperlink>
    </w:p>
    <w:p>
      <w:pPr>
        <w:pStyle w:val="TOC2"/>
        <w:tabs>
          <w:tab w:val="right" w:leader="dot" w:pos="8306"/>
        </w:tabs>
      </w:pPr>
      <w:hyperlink w:anchor="_Toc32015" w:history="1">
        <w:r>
          <w:rPr>
            <w:rFonts w:ascii="仿宋" w:eastAsia="仿宋" w:hAnsi="仿宋" w:cs="仿宋" w:hint="eastAsia"/>
            <w:lang w:eastAsia="zh-CN"/>
          </w:rPr>
          <w:t>(二)、离职原因的调查与对策制定</w:t>
        </w:r>
        <w:r>
          <w:tab/>
        </w:r>
        <w:r>
          <w:fldChar w:fldCharType="begin"/>
        </w:r>
        <w:r>
          <w:instrText xml:space="preserve"> PAGEREF _Toc32015 \h </w:instrText>
        </w:r>
        <w:r>
          <w:fldChar w:fldCharType="separate"/>
        </w:r>
        <w:r>
          <w:t>38</w:t>
        </w:r>
        <w:r>
          <w:fldChar w:fldCharType="end"/>
        </w:r>
      </w:hyperlink>
    </w:p>
    <w:p>
      <w:pPr>
        <w:pStyle w:val="TOC2"/>
        <w:tabs>
          <w:tab w:val="right" w:leader="dot" w:pos="8306"/>
        </w:tabs>
      </w:pPr>
      <w:hyperlink w:anchor="_Toc13871" w:history="1">
        <w:r>
          <w:rPr>
            <w:rFonts w:ascii="仿宋" w:eastAsia="仿宋" w:hAnsi="仿宋" w:cs="仿宋" w:hint="eastAsia"/>
            <w:lang w:eastAsia="zh-CN"/>
          </w:rPr>
          <w:t>(三)、降低离职率的策略与实践</w:t>
        </w:r>
        <w:r>
          <w:tab/>
        </w:r>
        <w:r>
          <w:fldChar w:fldCharType="begin"/>
        </w:r>
        <w:r>
          <w:instrText xml:space="preserve"> PAGEREF _Toc13871 \h </w:instrText>
        </w:r>
        <w:r>
          <w:fldChar w:fldCharType="separate"/>
        </w:r>
        <w:r>
          <w:t>39</w:t>
        </w:r>
        <w:r>
          <w:fldChar w:fldCharType="end"/>
        </w:r>
      </w:hyperlink>
    </w:p>
    <w:p>
      <w:pPr>
        <w:pStyle w:val="TOC1"/>
        <w:tabs>
          <w:tab w:val="right" w:leader="dot" w:pos="8306"/>
        </w:tabs>
      </w:pPr>
      <w:hyperlink w:anchor="_Toc6241" w:history="1">
        <w:r>
          <w:rPr>
            <w:rFonts w:ascii="仿宋" w:eastAsia="仿宋" w:hAnsi="仿宋" w:cs="仿宋" w:hint="eastAsia"/>
            <w:lang w:eastAsia="zh-CN"/>
          </w:rPr>
          <w:t>十二、第四十八章员工环保与可持续发展</w:t>
        </w:r>
        <w:r>
          <w:tab/>
        </w:r>
        <w:r>
          <w:fldChar w:fldCharType="begin"/>
        </w:r>
        <w:r>
          <w:instrText xml:space="preserve"> PAGEREF _Toc6241 \h </w:instrText>
        </w:r>
        <w:r>
          <w:fldChar w:fldCharType="separate"/>
        </w:r>
        <w:r>
          <w:t>40</w:t>
        </w:r>
        <w:r>
          <w:fldChar w:fldCharType="end"/>
        </w:r>
      </w:hyperlink>
    </w:p>
    <w:p>
      <w:pPr>
        <w:pStyle w:val="TOC2"/>
        <w:tabs>
          <w:tab w:val="right" w:leader="dot" w:pos="8306"/>
        </w:tabs>
      </w:pPr>
      <w:hyperlink w:anchor="_Toc9033" w:history="1">
        <w:r>
          <w:rPr>
            <w:rFonts w:ascii="仿宋" w:eastAsia="仿宋" w:hAnsi="仿宋" w:cs="仿宋" w:hint="eastAsia"/>
            <w:lang w:eastAsia="zh-CN"/>
          </w:rPr>
          <w:t>(一)、环保意识与培训</w:t>
        </w:r>
        <w:r>
          <w:tab/>
        </w:r>
        <w:r>
          <w:fldChar w:fldCharType="begin"/>
        </w:r>
        <w:r>
          <w:instrText xml:space="preserve"> PAGEREF _Toc9033 \h </w:instrText>
        </w:r>
        <w:r>
          <w:fldChar w:fldCharType="separate"/>
        </w:r>
        <w:r>
          <w:t>40</w:t>
        </w:r>
        <w:r>
          <w:fldChar w:fldCharType="end"/>
        </w:r>
      </w:hyperlink>
    </w:p>
    <w:p>
      <w:pPr>
        <w:pStyle w:val="TOC2"/>
        <w:tabs>
          <w:tab w:val="right" w:leader="dot" w:pos="8306"/>
        </w:tabs>
      </w:pPr>
      <w:hyperlink w:anchor="_Toc8071" w:history="1">
        <w:r>
          <w:rPr>
            <w:rFonts w:ascii="仿宋" w:eastAsia="仿宋" w:hAnsi="仿宋" w:cs="仿宋" w:hint="eastAsia"/>
            <w:lang w:eastAsia="zh-CN"/>
          </w:rPr>
          <w:t>(二)、公司环保文化的传播</w:t>
        </w:r>
        <w:r>
          <w:tab/>
        </w:r>
        <w:r>
          <w:fldChar w:fldCharType="begin"/>
        </w:r>
        <w:r>
          <w:instrText xml:space="preserve"> PAGEREF _Toc8071 \h </w:instrText>
        </w:r>
        <w:r>
          <w:fldChar w:fldCharType="separate"/>
        </w:r>
        <w:r>
          <w:t>41</w:t>
        </w:r>
        <w:r>
          <w:fldChar w:fldCharType="end"/>
        </w:r>
      </w:hyperlink>
    </w:p>
    <w:p>
      <w:pPr>
        <w:pStyle w:val="TOC2"/>
        <w:tabs>
          <w:tab w:val="right" w:leader="dot" w:pos="8306"/>
        </w:tabs>
      </w:pPr>
      <w:hyperlink w:anchor="_Toc32665" w:history="1">
        <w:r>
          <w:rPr>
            <w:rFonts w:ascii="仿宋" w:eastAsia="仿宋" w:hAnsi="仿宋" w:cs="仿宋" w:hint="eastAsia"/>
            <w:lang w:eastAsia="zh-CN"/>
          </w:rPr>
          <w:t>(三)、员工参与的环保培训</w:t>
        </w:r>
        <w:r>
          <w:tab/>
        </w:r>
        <w:r>
          <w:fldChar w:fldCharType="begin"/>
        </w:r>
        <w:r>
          <w:instrText xml:space="preserve"> PAGEREF _Toc32665 \h </w:instrText>
        </w:r>
        <w:r>
          <w:fldChar w:fldCharType="separate"/>
        </w:r>
        <w:r>
          <w:t>42</w:t>
        </w:r>
        <w:r>
          <w:fldChar w:fldCharType="end"/>
        </w:r>
      </w:hyperlink>
    </w:p>
    <w:p>
      <w:pPr>
        <w:pStyle w:val="TOC2"/>
        <w:tabs>
          <w:tab w:val="right" w:leader="dot" w:pos="8306"/>
        </w:tabs>
      </w:pPr>
      <w:hyperlink w:anchor="_Toc7666" w:history="1">
        <w:r>
          <w:rPr>
            <w:rFonts w:ascii="仿宋" w:eastAsia="仿宋" w:hAnsi="仿宋" w:cs="仿宋" w:hint="eastAsia"/>
            <w:lang w:eastAsia="zh-CN"/>
          </w:rPr>
          <w:t>(四)、可持续发展目标与实践</w:t>
        </w:r>
        <w:r>
          <w:tab/>
        </w:r>
        <w:r>
          <w:fldChar w:fldCharType="begin"/>
        </w:r>
        <w:r>
          <w:instrText xml:space="preserve"> PAGEREF _Toc7666 \h </w:instrText>
        </w:r>
        <w:r>
          <w:fldChar w:fldCharType="separate"/>
        </w:r>
        <w:r>
          <w:t>43</w:t>
        </w:r>
        <w:r>
          <w:fldChar w:fldCharType="end"/>
        </w:r>
      </w:hyperlink>
    </w:p>
    <w:p>
      <w:pPr>
        <w:pStyle w:val="TOC2"/>
        <w:tabs>
          <w:tab w:val="right" w:leader="dot" w:pos="8306"/>
        </w:tabs>
      </w:pPr>
      <w:hyperlink w:anchor="_Toc4197" w:history="1">
        <w:r>
          <w:rPr>
            <w:rFonts w:ascii="仿宋" w:eastAsia="仿宋" w:hAnsi="仿宋" w:cs="仿宋" w:hint="eastAsia"/>
            <w:lang w:eastAsia="zh-CN"/>
          </w:rPr>
          <w:t>(五)、员工参与可持续项目</w:t>
        </w:r>
        <w:r>
          <w:tab/>
        </w:r>
        <w:r>
          <w:fldChar w:fldCharType="begin"/>
        </w:r>
        <w:r>
          <w:instrText xml:space="preserve"> PAGEREF _Toc4197 \h </w:instrText>
        </w:r>
        <w:r>
          <w:fldChar w:fldCharType="separate"/>
        </w:r>
        <w:r>
          <w:t>44</w:t>
        </w:r>
        <w:r>
          <w:fldChar w:fldCharType="end"/>
        </w:r>
      </w:hyperlink>
    </w:p>
    <w:p>
      <w:pPr>
        <w:pStyle w:val="TOC2"/>
        <w:tabs>
          <w:tab w:val="right" w:leader="dot" w:pos="8306"/>
        </w:tabs>
      </w:pPr>
      <w:hyperlink w:anchor="_Toc29954" w:history="1">
        <w:r>
          <w:rPr>
            <w:rFonts w:ascii="仿宋" w:eastAsia="仿宋" w:hAnsi="仿宋" w:cs="仿宋" w:hint="eastAsia"/>
            <w:lang w:eastAsia="zh-CN"/>
          </w:rPr>
          <w:t>(六)、公司可持续发展的战略规划</w:t>
        </w:r>
        <w:r>
          <w:tab/>
        </w:r>
        <w:r>
          <w:fldChar w:fldCharType="begin"/>
        </w:r>
        <w:r>
          <w:instrText xml:space="preserve"> PAGEREF _Toc29954 \h </w:instrText>
        </w:r>
        <w:r>
          <w:fldChar w:fldCharType="separate"/>
        </w:r>
        <w:r>
          <w:t>45</w:t>
        </w:r>
        <w:r>
          <w:fldChar w:fldCharType="end"/>
        </w:r>
      </w:hyperlink>
    </w:p>
    <w:p>
      <w:pPr>
        <w:pStyle w:val="TOC1"/>
        <w:tabs>
          <w:tab w:val="right" w:leader="dot" w:pos="8306"/>
        </w:tabs>
      </w:pPr>
      <w:hyperlink w:anchor="_Toc26109" w:history="1">
        <w:r>
          <w:rPr>
            <w:rFonts w:ascii="仿宋" w:eastAsia="仿宋" w:hAnsi="仿宋" w:cs="仿宋" w:hint="eastAsia"/>
            <w:lang w:eastAsia="zh-CN"/>
          </w:rPr>
          <w:t>十三、员工晋升与职业发展通道</w:t>
        </w:r>
        <w:r>
          <w:tab/>
        </w:r>
        <w:r>
          <w:fldChar w:fldCharType="begin"/>
        </w:r>
        <w:r>
          <w:instrText xml:space="preserve"> PAGEREF _Toc26109 \h </w:instrText>
        </w:r>
        <w:r>
          <w:fldChar w:fldCharType="separate"/>
        </w:r>
        <w:r>
          <w:t>46</w:t>
        </w:r>
        <w:r>
          <w:fldChar w:fldCharType="end"/>
        </w:r>
      </w:hyperlink>
    </w:p>
    <w:p>
      <w:pPr>
        <w:pStyle w:val="TOC2"/>
        <w:tabs>
          <w:tab w:val="right" w:leader="dot" w:pos="8306"/>
        </w:tabs>
      </w:pPr>
      <w:hyperlink w:anchor="_Toc32392" w:history="1">
        <w:r>
          <w:rPr>
            <w:rFonts w:ascii="仿宋" w:eastAsia="仿宋" w:hAnsi="仿宋" w:cs="仿宋" w:hint="eastAsia"/>
            <w:lang w:eastAsia="zh-CN"/>
          </w:rPr>
          <w:t>(一)、晋升制度的设计与实施</w:t>
        </w:r>
        <w:r>
          <w:tab/>
        </w:r>
        <w:r>
          <w:fldChar w:fldCharType="begin"/>
        </w:r>
        <w:r>
          <w:instrText xml:space="preserve"> PAGEREF _Toc32392 \h </w:instrText>
        </w:r>
        <w:r>
          <w:fldChar w:fldCharType="separate"/>
        </w:r>
        <w:r>
          <w:t>46</w:t>
        </w:r>
        <w:r>
          <w:fldChar w:fldCharType="end"/>
        </w:r>
      </w:hyperlink>
    </w:p>
    <w:p>
      <w:pPr>
        <w:pStyle w:val="TOC2"/>
        <w:tabs>
          <w:tab w:val="right" w:leader="dot" w:pos="8306"/>
        </w:tabs>
      </w:pPr>
      <w:hyperlink w:anchor="_Toc23203" w:history="1">
        <w:r>
          <w:rPr>
            <w:rFonts w:ascii="仿宋" w:eastAsia="仿宋" w:hAnsi="仿宋" w:cs="仿宋" w:hint="eastAsia"/>
            <w:lang w:eastAsia="zh-CN"/>
          </w:rPr>
          <w:t>(二)、职业发展通道的建立与拓展</w:t>
        </w:r>
        <w:r>
          <w:tab/>
        </w:r>
        <w:r>
          <w:fldChar w:fldCharType="begin"/>
        </w:r>
        <w:r>
          <w:instrText xml:space="preserve"> PAGEREF _Toc23203 \h </w:instrText>
        </w:r>
        <w:r>
          <w:fldChar w:fldCharType="separate"/>
        </w:r>
        <w:r>
          <w:t>47</w:t>
        </w:r>
        <w:r>
          <w:fldChar w:fldCharType="end"/>
        </w:r>
      </w:hyperlink>
    </w:p>
    <w:p>
      <w:pPr>
        <w:pStyle w:val="TOC2"/>
        <w:tabs>
          <w:tab w:val="right" w:leader="dot" w:pos="8306"/>
        </w:tabs>
      </w:pPr>
      <w:hyperlink w:anchor="_Toc23696" w:history="1">
        <w:r>
          <w:rPr>
            <w:rFonts w:ascii="仿宋" w:eastAsia="仿宋" w:hAnsi="仿宋" w:cs="仿宋" w:hint="eastAsia"/>
            <w:lang w:eastAsia="zh-CN"/>
          </w:rPr>
          <w:t>(三)、晋升机会的公平与透明保障</w:t>
        </w:r>
        <w:r>
          <w:tab/>
        </w:r>
        <w:r>
          <w:fldChar w:fldCharType="begin"/>
        </w:r>
        <w:r>
          <w:instrText xml:space="preserve"> PAGEREF _Toc23696 \h </w:instrText>
        </w:r>
        <w:r>
          <w:fldChar w:fldCharType="separate"/>
        </w:r>
        <w:r>
          <w:t>50</w:t>
        </w:r>
        <w:r>
          <w:fldChar w:fldCharType="end"/>
        </w:r>
      </w:hyperlink>
    </w:p>
    <w:p>
      <w:pPr>
        <w:pStyle w:val="TOC1"/>
        <w:tabs>
          <w:tab w:val="right" w:leader="dot" w:pos="8306"/>
        </w:tabs>
      </w:pPr>
      <w:hyperlink w:anchor="_Toc15805" w:history="1">
        <w:r>
          <w:rPr>
            <w:rFonts w:ascii="仿宋" w:eastAsia="仿宋" w:hAnsi="仿宋" w:cs="仿宋" w:hint="eastAsia"/>
            <w:lang w:eastAsia="zh-CN"/>
          </w:rPr>
          <w:t>十四、员工多元化与包容性管理</w:t>
        </w:r>
        <w:r>
          <w:tab/>
        </w:r>
        <w:r>
          <w:fldChar w:fldCharType="begin"/>
        </w:r>
        <w:r>
          <w:instrText xml:space="preserve"> PAGEREF _Toc15805 \h </w:instrText>
        </w:r>
        <w:r>
          <w:fldChar w:fldCharType="separate"/>
        </w:r>
        <w:r>
          <w:t>51</w:t>
        </w:r>
        <w:r>
          <w:fldChar w:fldCharType="end"/>
        </w:r>
      </w:hyperlink>
    </w:p>
    <w:p>
      <w:pPr>
        <w:pStyle w:val="TOC2"/>
        <w:tabs>
          <w:tab w:val="right" w:leader="dot" w:pos="8306"/>
        </w:tabs>
      </w:pPr>
      <w:hyperlink w:anchor="_Toc10313" w:history="1">
        <w:r>
          <w:rPr>
            <w:rFonts w:ascii="仿宋" w:eastAsia="仿宋" w:hAnsi="仿宋" w:cs="仿宋" w:hint="eastAsia"/>
            <w:lang w:eastAsia="zh-CN"/>
          </w:rPr>
          <w:t>(一)、员工多元化的价值与挑战</w:t>
        </w:r>
        <w:r>
          <w:tab/>
        </w:r>
        <w:r>
          <w:fldChar w:fldCharType="begin"/>
        </w:r>
        <w:r>
          <w:instrText xml:space="preserve"> PAGEREF _Toc10313 \h </w:instrText>
        </w:r>
        <w:r>
          <w:fldChar w:fldCharType="separate"/>
        </w:r>
        <w:r>
          <w:t>51</w:t>
        </w:r>
        <w:r>
          <w:fldChar w:fldCharType="end"/>
        </w:r>
      </w:hyperlink>
    </w:p>
    <w:p>
      <w:pPr>
        <w:pStyle w:val="TOC2"/>
        <w:tabs>
          <w:tab w:val="right" w:leader="dot" w:pos="8306"/>
        </w:tabs>
      </w:pPr>
      <w:hyperlink w:anchor="_Toc13722" w:history="1">
        <w:r>
          <w:rPr>
            <w:rFonts w:ascii="仿宋" w:eastAsia="仿宋" w:hAnsi="仿宋" w:cs="仿宋" w:hint="eastAsia"/>
            <w:lang w:eastAsia="zh-CN"/>
          </w:rPr>
          <w:t>(二)、员工包容性政策与实践</w:t>
        </w:r>
        <w:r>
          <w:tab/>
        </w:r>
        <w:r>
          <w:fldChar w:fldCharType="begin"/>
        </w:r>
        <w:r>
          <w:instrText xml:space="preserve"> PAGEREF _Toc13722 \h </w:instrText>
        </w:r>
        <w:r>
          <w:fldChar w:fldCharType="separate"/>
        </w:r>
        <w:r>
          <w:t>51</w:t>
        </w:r>
        <w:r>
          <w:fldChar w:fldCharType="end"/>
        </w:r>
      </w:hyperlink>
    </w:p>
    <w:p>
      <w:pPr>
        <w:pStyle w:val="TOC2"/>
        <w:tabs>
          <w:tab w:val="right" w:leader="dot" w:pos="8306"/>
        </w:tabs>
      </w:pPr>
      <w:hyperlink w:anchor="_Toc315" w:history="1">
        <w:r>
          <w:rPr>
            <w:rFonts w:ascii="仿宋" w:eastAsia="仿宋" w:hAnsi="仿宋" w:cs="仿宋" w:hint="eastAsia"/>
            <w:lang w:eastAsia="zh-CN"/>
          </w:rPr>
          <w:t>(三)、多元与包容性文化的培育与维护</w:t>
        </w:r>
        <w:r>
          <w:tab/>
        </w:r>
        <w:r>
          <w:fldChar w:fldCharType="begin"/>
        </w:r>
        <w:r>
          <w:instrText xml:space="preserve"> PAGEREF _Toc315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减震器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2600"/>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20211"/>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1789"/>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8929"/>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23584"/>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提供灵活的在线学习平台，使员工可以随时随地获取各类学习资源。这包括减震器行业报告、网络课程、研讨会等，帮助员工自主学习和获取最新的专业知识。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鼓励并支持员工获取相关的专业认证，例如减震器行业认可的证书或资格。组织可以提供学习资源、报名费用支持等，以激发员工的学习积极性。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定期组织专业培训活动，邀请减震器行业专家或内外部讲师进行知识分享和培训。这有助于员工深入了解减震器行业趋势，拓展视野，提高综合素质。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建立知识管理平台，鼓励员工分享经验、减震器行业见解和学习心得。这有助于构建学习型组织，促使知识在团队内部流动和共享。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16081"/>
      <w:r>
        <w:rPr>
          <w:rFonts w:ascii="仿宋" w:eastAsia="仿宋" w:hAnsi="仿宋" w:cs="仿宋" w:hint="eastAsia"/>
          <w:sz w:val="28"/>
          <w:lang w:eastAsia="zh-CN"/>
        </w:rPr>
        <w:t>二、员工压力管理及应对措施</w:t>
      </w:r>
      <w:bookmarkEnd w:id="7"/>
    </w:p>
    <w:p>
      <w:pPr>
        <w:pStyle w:val="Heading2"/>
        <w:rPr>
          <w:rFonts w:ascii="仿宋" w:eastAsia="仿宋" w:hAnsi="仿宋" w:cs="仿宋" w:hint="eastAsia"/>
          <w:lang w:eastAsia="zh-CN"/>
        </w:rPr>
      </w:pPr>
      <w:bookmarkStart w:id="8" w:name="_Toc3045"/>
      <w:r>
        <w:rPr>
          <w:rFonts w:ascii="仿宋" w:eastAsia="仿宋" w:hAnsi="仿宋" w:cs="仿宋" w:hint="eastAsia"/>
          <w:lang w:eastAsia="zh-CN"/>
        </w:rPr>
        <w:t>(一)、压力对员工的影响及管理原则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9" w:name="_Toc9186"/>
      <w:r>
        <w:rPr>
          <w:rFonts w:ascii="仿宋" w:eastAsia="仿宋" w:hAnsi="仿宋" w:cs="仿宋" w:hint="eastAsia"/>
          <w:sz w:val="28"/>
          <w:lang w:eastAsia="zh-CN"/>
        </w:rPr>
        <w:t>(二)、压力应对策略及其实施方案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0" w:name="_Toc561"/>
      <w:r>
        <w:rPr>
          <w:rFonts w:ascii="仿宋" w:eastAsia="仿宋" w:hAnsi="仿宋" w:cs="仿宋" w:hint="eastAsia"/>
          <w:sz w:val="28"/>
          <w:lang w:eastAsia="zh-CN"/>
        </w:rPr>
        <w:t>(三)、压力管理效果的评估及持续改进</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18590"/>
      <w:r>
        <w:rPr>
          <w:rFonts w:ascii="仿宋" w:eastAsia="仿宋" w:hAnsi="仿宋" w:cs="仿宋" w:hint="eastAsia"/>
          <w:sz w:val="28"/>
          <w:lang w:eastAsia="zh-CN"/>
        </w:rPr>
        <w:t>三、公司简介</w:t>
      </w:r>
      <w:bookmarkEnd w:id="11"/>
    </w:p>
    <w:p>
      <w:pPr>
        <w:pStyle w:val="Heading2"/>
        <w:rPr>
          <w:rFonts w:ascii="仿宋" w:eastAsia="仿宋" w:hAnsi="仿宋" w:cs="仿宋" w:hint="eastAsia"/>
          <w:lang w:eastAsia="zh-CN"/>
        </w:rPr>
      </w:pPr>
      <w:bookmarkStart w:id="12" w:name="_Toc5304"/>
      <w:r>
        <w:rPr>
          <w:rFonts w:ascii="仿宋" w:eastAsia="仿宋" w:hAnsi="仿宋" w:cs="仿宋" w:hint="eastAsia"/>
          <w:lang w:eastAsia="zh-CN"/>
        </w:rPr>
        <w:t>(一)、公司基本信息</w:t>
      </w:r>
      <w:bookmarkEnd w:id="1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3" w:name="_Toc18421"/>
      <w:r>
        <w:rPr>
          <w:rFonts w:ascii="仿宋" w:eastAsia="仿宋" w:hAnsi="仿宋" w:cs="仿宋" w:hint="eastAsia"/>
          <w:sz w:val="28"/>
          <w:lang w:eastAsia="zh-CN"/>
        </w:rPr>
        <w:t>(二)、公司简介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减震器</w:t>
      </w:r>
      <w:r>
        <w:rPr>
          <w:rFonts w:ascii="仿宋" w:eastAsia="仿宋" w:hAnsi="仿宋" w:cs="仿宋" w:hint="eastAsia"/>
          <w:sz w:val="28"/>
          <w:lang w:eastAsia="zh-CN"/>
        </w:rPr>
        <w:t xml:space="preserve"> 项目公司是一家致力于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减震器减震器行业的公司，成立于</w:t>
      </w:r>
      <w:r>
        <w:rPr>
          <w:rFonts w:ascii="仿宋" w:eastAsia="仿宋" w:hAnsi="仿宋" w:cs="仿宋" w:hint="eastAsia"/>
          <w:sz w:val="28"/>
          <w:lang w:eastAsia="zh-CN"/>
        </w:rPr>
        <w:t xml:space="preserve"> [成立日期]，总部位于</w:t>
      </w:r>
      <w:r>
        <w:rPr>
          <w:rFonts w:ascii="仿宋" w:eastAsia="仿宋" w:hAnsi="仿宋" w:cs="仿宋" w:hint="eastAsia"/>
          <w:sz w:val="28"/>
          <w:lang w:eastAsia="zh-CN"/>
        </w:rPr>
        <w:t xml:space="preserve"> [总部地址]。作为</w:t>
      </w:r>
      <w:r>
        <w:rPr>
          <w:rFonts w:ascii="仿宋" w:eastAsia="仿宋" w:hAnsi="仿宋" w:cs="仿宋" w:hint="eastAsia"/>
          <w:sz w:val="28"/>
          <w:lang w:eastAsia="zh-CN"/>
        </w:rPr>
        <w:t xml:space="preserve"> [所属集团/母公司]</w:t>
      </w:r>
      <w:r>
        <w:rPr>
          <w:rFonts w:ascii="仿宋" w:eastAsia="仿宋" w:hAnsi="仿宋" w:cs="仿宋" w:hint="eastAsia"/>
          <w:sz w:val="28"/>
          <w:lang w:eastAsia="zh-CN"/>
        </w:rPr>
        <w:t xml:space="preserve"> 旗下的一员，项目公司在</w:t>
      </w:r>
      <w:r>
        <w:rPr>
          <w:rFonts w:ascii="仿宋" w:eastAsia="仿宋" w:hAnsi="仿宋" w:cs="仿宋" w:hint="eastAsia"/>
          <w:sz w:val="28"/>
          <w:lang w:eastAsia="zh-CN"/>
        </w:rPr>
        <w:t xml:space="preserve"> [所在地区]</w:t>
      </w:r>
      <w:r>
        <w:rPr>
          <w:rFonts w:ascii="仿宋" w:eastAsia="仿宋" w:hAnsi="仿宋" w:cs="仿宋" w:hint="eastAsia"/>
          <w:sz w:val="28"/>
          <w:lang w:eastAsia="zh-CN"/>
        </w:rPr>
        <w:t xml:space="preserve"> 具有显著的市场影响力。公司秉承</w:t>
      </w:r>
      <w:r>
        <w:rPr>
          <w:rFonts w:ascii="仿宋" w:eastAsia="仿宋" w:hAnsi="仿宋" w:cs="仿宋" w:hint="eastAsia"/>
          <w:sz w:val="28"/>
          <w:lang w:eastAsia="zh-CN"/>
        </w:rPr>
        <w:t xml:space="preserve"> [关键价值观/使命]，致力于提供</w:t>
      </w:r>
      <w:r>
        <w:rPr>
          <w:rFonts w:ascii="仿宋" w:eastAsia="仿宋" w:hAnsi="仿宋" w:cs="仿宋" w:hint="eastAsia"/>
          <w:sz w:val="28"/>
          <w:lang w:eastAsia="zh-CN"/>
        </w:rPr>
        <w:t xml:space="preserve">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减震器 项目公司的使命是 [公司使命]，旨在通过 [关键业务活动] 提升减震器减震器行业的整体水平。公司的愿景是 [公司愿景]，立志成为 减震器 中的领军企业，引领减震器行业未来的发展方向。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项目公司拥有一支充满活力、高度专业化的团队。团队成员具备丰富的减震器行业经验和专业知识，致力于通过协同合作实现公司设定的战略目标。公司注重员工培训和发展，提供广阔的职业发展空间。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作为社会责任的一部分，公司积极参与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4" w:name="_Toc18062"/>
      <w:r>
        <w:rPr>
          <w:rFonts w:ascii="仿宋" w:eastAsia="仿宋" w:hAnsi="仿宋" w:cs="仿宋" w:hint="eastAsia"/>
          <w:sz w:val="28"/>
          <w:lang w:eastAsia="zh-CN"/>
        </w:rPr>
        <w:t>(三)、核心人员介绍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在市场拓展和品牌建设方面具有丰富经验，致力于提升公司在减震器行业中的市场份额。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XXXX年XX月至今，加入公司担任技术总监，负责产品研发和创新项目管理。具备深厚的技术功底和团队领导能力，对减震器行业技术发展有深刻见解。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5" w:name="_Toc9479"/>
      <w:r>
        <w:rPr>
          <w:rFonts w:ascii="仿宋" w:eastAsia="仿宋" w:hAnsi="仿宋" w:cs="仿宋" w:hint="eastAsia"/>
          <w:sz w:val="28"/>
          <w:lang w:eastAsia="zh-CN"/>
        </w:rPr>
        <w:t>四、减震器行业背景分析</w:t>
      </w:r>
      <w:bookmarkEnd w:id="15"/>
    </w:p>
    <w:p>
      <w:pPr>
        <w:pStyle w:val="Heading2"/>
        <w:rPr>
          <w:rFonts w:ascii="仿宋" w:eastAsia="仿宋" w:hAnsi="仿宋" w:cs="仿宋" w:hint="eastAsia"/>
          <w:lang w:eastAsia="zh-CN"/>
        </w:rPr>
      </w:pPr>
      <w:bookmarkStart w:id="16" w:name="_Toc20803"/>
      <w:r>
        <w:rPr>
          <w:rFonts w:ascii="仿宋" w:eastAsia="仿宋" w:hAnsi="仿宋" w:cs="仿宋" w:hint="eastAsia"/>
          <w:lang w:eastAsia="zh-CN"/>
        </w:rPr>
        <w:t>(一)、减震器行业背景分析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减震器行业是一个充满活力且不断演变的领域。近年来，该减震器行业经历了显著的增长，这一增长主要受益于多方面的推动因素，尤其是技术创新和市场需求的持续增加。技术创新为减震器行业带来了新的商业模式和解决方案，而不断增长的市场需求则推动了减震器行业的整体扩张。这使得 减震器行业成为当前经济中备受关注的一个重要组成部分。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减震器行业的市场规模持续扩大，预计未来几年仍将保持良好的增长势头。这一趋势得益于多种因素，其中包括数字化转型、全球化市场和消费者需求的多样化。数字化转型推动了减震器行业内各个环节的效率提升，全球化市场为企业提供了更广阔的业务机会，而消费者需求的多样化则促使减震器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目前，减震器行业呈现激烈的竞争格局，主要由一些领先的企业主导市场。这些企业通常在创新、市场份额和客户忠诚度等方面表现出强大的竞争力。随着减震器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减震器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减震器行业发展的关键因素之一。新技术的引入，如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减震器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减震器行业仍然充满挑战和机遇。随着全球经济的发展和技术的不断进步，减震器行业参与者将面临着更多的发展机会。然而，需要时刻保持敏锐的市场洞察，灵活调整战略，以适应变化中的环境。对于 减震器行业的未来，持乐观但谨慎的态度，不断优化业务模式和提升核心竞争力是至关重要的。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7" w:name="_Toc12872"/>
      <w:r>
        <w:rPr>
          <w:rFonts w:ascii="仿宋" w:eastAsia="仿宋" w:hAnsi="仿宋" w:cs="仿宋" w:hint="eastAsia"/>
          <w:sz w:val="28"/>
          <w:lang w:eastAsia="zh-CN"/>
        </w:rPr>
        <w:t>五、项目基本情况</w:t>
      </w:r>
      <w:bookmarkEnd w:id="17"/>
    </w:p>
    <w:p>
      <w:pPr>
        <w:pStyle w:val="Heading2"/>
        <w:rPr>
          <w:rFonts w:ascii="仿宋" w:eastAsia="仿宋" w:hAnsi="仿宋" w:cs="仿宋" w:hint="eastAsia"/>
          <w:lang w:eastAsia="zh-CN"/>
        </w:rPr>
      </w:pPr>
      <w:bookmarkStart w:id="18" w:name="_Toc26620"/>
      <w:r>
        <w:rPr>
          <w:rFonts w:ascii="仿宋" w:eastAsia="仿宋" w:hAnsi="仿宋" w:cs="仿宋" w:hint="eastAsia"/>
          <w:lang w:eastAsia="zh-CN"/>
        </w:rPr>
        <w:t>(一)、项目名称及建设性质</w:t>
      </w:r>
      <w:bookmarkEnd w:id="18"/>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9" w:name="_Toc24263"/>
      <w:r>
        <w:rPr>
          <w:rFonts w:ascii="仿宋" w:eastAsia="仿宋" w:hAnsi="仿宋" w:cs="仿宋" w:hint="eastAsia"/>
          <w:sz w:val="28"/>
          <w:lang w:eastAsia="zh-CN"/>
        </w:rPr>
        <w:t>(二)、项目承办单位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0" w:name="_Toc3104"/>
      <w:r>
        <w:rPr>
          <w:rFonts w:ascii="仿宋" w:eastAsia="仿宋" w:hAnsi="仿宋" w:cs="仿宋" w:hint="eastAsia"/>
          <w:sz w:val="28"/>
          <w:lang w:eastAsia="zh-CN"/>
        </w:rPr>
        <w:t>(三)、项目实施的可行性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减震器行业进行新材料、新工艺、新产品的研发，以促进整个减震器行业的结构调整和转型升级。这一系列政策的实施为减震器行业提供了有力的支持，有助于减震器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减震器行业提供了增长的空间，同时，逐步升级的消费需求也促使减震器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减震器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1" w:name="_Toc667"/>
      <w:r>
        <w:rPr>
          <w:rFonts w:ascii="仿宋" w:eastAsia="仿宋" w:hAnsi="仿宋" w:cs="仿宋" w:hint="eastAsia"/>
          <w:sz w:val="28"/>
          <w:lang w:eastAsia="zh-CN"/>
        </w:rPr>
        <w:t>(四)、项目建设选址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2" w:name="_Toc18572"/>
      <w:r>
        <w:rPr>
          <w:rFonts w:ascii="仿宋" w:eastAsia="仿宋" w:hAnsi="仿宋" w:cs="仿宋" w:hint="eastAsia"/>
          <w:sz w:val="28"/>
          <w:lang w:eastAsia="zh-CN"/>
        </w:rPr>
        <w:t>(五)、建筑物建设规模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19392"/>
      <w:r>
        <w:rPr>
          <w:rFonts w:ascii="仿宋" w:eastAsia="仿宋" w:hAnsi="仿宋" w:cs="仿宋" w:hint="eastAsia"/>
          <w:sz w:val="28"/>
          <w:lang w:eastAsia="zh-CN"/>
        </w:rPr>
        <w:t>(六)、项目总投资及资金构成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https://d.book118.com/678065113017006023</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减震器相关行业公司员工职业发展支持与推动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6F3C00"/>
    <w:rsid w:val="1D6F3C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678065113017006023"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2023-12-18T21:33:00Z</dcterms:created>
  <dcterms:modified xsi:type="dcterms:W3CDTF">2023-12-18T21:33:10Z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9E5B465A532044698F4D9EA6DE51B614_11</vt:lpwstr>
  </property>
  <property fmtid="{D5CDD505-2E9C-101B-9397-08002B2CF9AE}" pid="3" name="KSOProductBuildVer">
    <vt:lpwstr>2052-12.1.0.16120</vt:lpwstr>
  </property>
</Properties>
</file>