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DF68FC" w:rsidRPr="00F9161B" w:rsidP="00DF68FC">
      <w:pPr>
        <w:adjustRightInd w:val="0"/>
        <w:snapToGrid w:val="0"/>
        <w:spacing w:line="360" w:lineRule="auto"/>
        <w:jc w:val="center"/>
        <w:rPr>
          <w:rFonts w:ascii="黑体" w:eastAsia="黑体" w:hAnsi="黑体"/>
          <w:noProof/>
          <w:sz w:val="32"/>
          <w:szCs w:val="32"/>
        </w:rPr>
      </w:pPr>
      <w:r w:rsidRPr="00F9161B">
        <w:rPr>
          <w:rFonts w:ascii="黑体" w:eastAsia="黑体" w:hAnsi="黑体" w:hint="eastAsia"/>
          <w:noProof/>
          <w:sz w:val="32"/>
          <w:szCs w:val="32"/>
        </w:rPr>
        <w:t>广东省清远市部分名校2023-2024学年高二上学期期中</w:t>
      </w:r>
    </w:p>
    <w:p w:rsidR="00DF68FC" w:rsidRPr="00F9161B" w:rsidP="00DF68FC">
      <w:pPr>
        <w:adjustRightInd w:val="0"/>
        <w:snapToGrid w:val="0"/>
        <w:spacing w:line="360" w:lineRule="auto"/>
        <w:jc w:val="center"/>
        <w:rPr>
          <w:rFonts w:ascii="黑体" w:eastAsia="黑体" w:hAnsi="黑体"/>
          <w:noProof/>
          <w:sz w:val="32"/>
          <w:szCs w:val="32"/>
        </w:rPr>
      </w:pPr>
      <w:r w:rsidRPr="00F9161B">
        <w:rPr>
          <w:rFonts w:ascii="黑体" w:eastAsia="黑体" w:hAnsi="黑体" w:hint="eastAsia"/>
          <w:noProof/>
          <w:sz w:val="32"/>
          <w:szCs w:val="32"/>
        </w:rPr>
        <w:t>联考语文试题</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cs="宋体"/>
          <w:b/>
          <w:szCs w:val="21"/>
        </w:rPr>
        <w:t>一、现代文阅读(35分)</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cs="宋体"/>
          <w:b/>
          <w:szCs w:val="21"/>
        </w:rPr>
        <w:t>（一）现代文阅读Ⅰ（本题共5小题，19分）</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cs="宋体"/>
          <w:szCs w:val="21"/>
        </w:rPr>
        <w:t>阅读下面的文字，完成下面小题。</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材料一：</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鲁迅先生在《中国小说的历史的变迁》中说：“自有《红楼梦》出来之后，传统的思想和写法都打破了。”这是从中国小说发展史的视角进行高度概括的，然而传统的思想和写法究竟是怎么打破的?遗憾的是鲁迅先生并没有细说下去。一代又一代的学者对这个问题苦苦地探寻。</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我们知道，小说故事的元素是人物、情节、线索等，但如何组合，也就是结构方式，这才是创造，才能显示作家的天才。曹雪芹正是在《红楼梦》叙事结构的组合方式这一点，打破了传统。</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传统叙事的经典作品《三国演义》和《水浒传》，其时空表现形态虽各自不同，但都遵循着一个共同的叙事原则：故事时间和文本时间是一致的，文本形成的以主要的人物和主要的事件为枢纽来挽结和创建整体的时空结构，就是故事的时空结构。所以人们习惯分析叙事的结构方式时常常集中在时间链条上，提炼出叙事的主线和副线，形成传统线性的单一的结构方式和思维方式。</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红楼梦》追求时间艺术的空间化，打破了传统线性单一的结构方式和思维方式，使历史、现实和梦幻混合、交织、重组，小说人物任意穿行在时间的隧道，在过去、现在和未来三维构成的立体时间体系中来来往往。“现在”不是折射过去的记忆，便是投影未来的图像，有时分不清哪些是现实，哪些是幻想，并在物理时间、心理时间、梦幻时间和神话时间里进进出出。“传统”在被打破，也体现出现代小说的叙事特征，即故事时间和叙述时间的分离，创造了小说时间艺术的多维空间形式。这是我们过去认识不到的层面，也正是《红楼梦》叙事“新变”的内涵。</w:t>
      </w:r>
    </w:p>
    <w:p w:rsidR="00DF68FC" w:rsidRPr="00F9161B" w:rsidP="00DF68FC">
      <w:pPr>
        <w:adjustRightInd w:val="0"/>
        <w:snapToGrid w:val="0"/>
        <w:spacing w:line="360" w:lineRule="auto"/>
        <w:ind w:firstLine="420"/>
        <w:jc w:val="right"/>
        <w:rPr>
          <w:rFonts w:asciiTheme="minorEastAsia" w:hAnsiTheme="minorEastAsia"/>
          <w:szCs w:val="21"/>
        </w:rPr>
      </w:pPr>
      <w:r w:rsidRPr="00F9161B">
        <w:rPr>
          <w:rFonts w:asciiTheme="minorEastAsia" w:hAnsiTheme="minorEastAsia" w:cs="楷体"/>
          <w:szCs w:val="21"/>
        </w:rPr>
        <w:t>（摘编自郑铁生《&lt;红楼梦&gt;的故事是怎样讲的》）</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材料二：</w:t>
      </w:r>
    </w:p>
    <w:p w:rsidR="00DF68FC" w:rsidRPr="00F9161B" w:rsidP="00DF68FC">
      <w:pPr>
        <w:adjustRightInd w:val="0"/>
        <w:snapToGrid w:val="0"/>
        <w:spacing w:line="360" w:lineRule="auto"/>
        <w:ind w:firstLine="420"/>
        <w:jc w:val="left"/>
        <w:rPr>
          <w:rFonts w:asciiTheme="minorEastAsia" w:hAnsiTheme="minorEastAsia"/>
          <w:szCs w:val="21"/>
        </w:rPr>
        <w:sectPr w:rsidSect="00185C95">
          <w:headerReference w:type="default" r:id="rId4"/>
          <w:footerReference w:type="even" r:id="rId5"/>
          <w:footerReference w:type="default" r:id="rId6"/>
          <w:pgSz w:w="11906" w:h="16838"/>
          <w:pgMar w:top="1440" w:right="1800" w:bottom="1440" w:left="1800" w:header="851" w:footer="992" w:gutter="0"/>
          <w:cols w:space="425"/>
          <w:docGrid w:type="lines" w:linePitch="312"/>
        </w:sectPr>
      </w:pPr>
      <w:r w:rsidRPr="00F9161B">
        <w:rPr>
          <w:rFonts w:asciiTheme="minorEastAsia" w:hAnsiTheme="minorEastAsia" w:cs="楷体"/>
          <w:szCs w:val="21"/>
        </w:rPr>
        <w:t>中国古代传统小说是以情节为中心的，与情节有关的事件、人物、对话才是正文，而与情节无关的景物则是可有可无的闲文。然传统小说也写景，但那景语多是体现类型而不是呈现个性的，常常是“有诗为证”地铺张一番，而这一番景语可以置换到任何一部小说中。写景的成语化表现了对情节迫切而焦急的渴求心态，表现了对情节的重视之下对情绪的忽略。《红楼梦》也很少写景，在许多现代作家肯定会细细地描绘一番的地方曹雪芹都浑然不觉地放过了，小说中虽然也有写景的地方，但都是笼统的成语：“当时街坊上家家箫管，户户弦</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歌，当头一轮明月，飞彩凝辉。”（第一回）到了太虚幻境这样的仙境，本该有所渲染，但曹雪芹也同样用成语交待过去了：“但见朱栏白石，绿树清溪，真是人迹希逢，飞尘不到。”（第五回）可见这位伟大的作家对于写景是多么不习惯。</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《红楼梦》景语的成语化提醒我们，其实曹雪芹也还是个情节中心论者，尚没有把中国小说从情节结构过渡到情绪结构。</w:t>
      </w:r>
    </w:p>
    <w:p w:rsidR="00DF68FC" w:rsidRPr="00F9161B" w:rsidP="00DF68FC">
      <w:pPr>
        <w:adjustRightInd w:val="0"/>
        <w:snapToGrid w:val="0"/>
        <w:spacing w:line="360" w:lineRule="auto"/>
        <w:ind w:firstLine="420"/>
        <w:jc w:val="right"/>
        <w:rPr>
          <w:rFonts w:asciiTheme="minorEastAsia" w:hAnsiTheme="minorEastAsia"/>
          <w:szCs w:val="21"/>
        </w:rPr>
      </w:pPr>
      <w:r w:rsidRPr="00F9161B">
        <w:rPr>
          <w:rFonts w:asciiTheme="minorEastAsia" w:hAnsiTheme="minorEastAsia" w:cs="楷体"/>
          <w:szCs w:val="21"/>
        </w:rPr>
        <w:t>（摘编自李书磊《&lt;红楼&gt;的景语》）</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材料三：</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东晋一朝和明清两代，江南文化颇具特色，为《红楼梦》创作带来了深刻影响。</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第三十七回写探春发帖倡议在大观园办诗社，其中有这样几句：</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孰谓莲社之雄才，独许须眉；直以东山之雅会，让余脂粉。若蒙棹雪而来，娣则扫花以待。</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这里引用前朝四个典故，如慧远组织莲社、谢安东山雅会、王子猷雪夜访戴、杜甫迎客扫花，除唐代杜甫外，其余三个均出自东晋，一个发生在东晋的庐山，两个则发生在东晋的江南，因其知名度甚高，所以在探春发出的帖子中，成了大观园中的人文化追求的效仿或竞争的一种标杆。</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当然，从女性角度说，东晋时期江南谢道韫少儿时代咏絮显露的才情也自然会影响红楼女性人物的形象塑造。这不但在“金陵十二钗”判词中，直接用“堪怜咏絮才”来暗示林黛玉的才情，而且，元妃省亲时让宝玉写诗，宝玉反应迟钝，还是林黛玉帮宝玉代写了一首《杏帘在望》，得到元妃赞赏，也让人想起谢道韫在发现小叔子王献之与客人议论时理屈词穷，就隔着帷幕代王献之重新论辩，终于扭转局势，所谓“申献之前议，客不能屈”。而后来，林黛玉与史湘云联句时的那种自信，林黛玉和薛宝钗同咏柳絮词的夺人眼球，似乎把围绕着的谢道韫女性才情，进一步发扬光大了。</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再看明清，就群体论，明清时代的诗社，特别是女性诗社的出现，是不同于晋代江南文化的一个重要特色，如清代康熙年间在江南杭州成立的“蕉园诗社”和乾隆年间苏州成立的“清溪吟社”等，给《红楼梦》描写女性创作群体提供了基本的现实依托，而《红楼梦》的这种创作又反过来激励启发了后续的江南女性创作，大大挑战了传统的“女子无才便是德”的教条。</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就个人言，《红楼梦》多次提及明四家唐寅、仇英等人的绘画。特别是苏州才子唐寅，在小说中，如草蛇灰线般若隐若现，对小说不同人物的个性塑造、言行刻画等，产生了一定的影响。比如，不少学者指出，林黛玉的《葬花吟》与唐寅的《花下酌酒歌》有明显的继承关系，而唐寅在生活中也有哭花、葬花之举动。</w:t>
      </w:r>
    </w:p>
    <w:p w:rsidR="00DF68FC" w:rsidRPr="00F9161B" w:rsidP="00DF68FC">
      <w:pPr>
        <w:adjustRightInd w:val="0"/>
        <w:snapToGrid w:val="0"/>
        <w:spacing w:line="360" w:lineRule="auto"/>
        <w:ind w:firstLine="420"/>
        <w:jc w:val="left"/>
        <w:rPr>
          <w:rFonts w:asciiTheme="minorEastAsia" w:hAnsiTheme="minorEastAsia"/>
          <w:szCs w:val="21"/>
        </w:rPr>
      </w:pPr>
      <w:r w:rsidRPr="00F9161B">
        <w:rPr>
          <w:rFonts w:asciiTheme="minorEastAsia" w:hAnsiTheme="minorEastAsia" w:cs="楷体"/>
          <w:szCs w:val="21"/>
        </w:rPr>
        <w:t>总之，一种由晋代开启的江南性情文化传统，在明代得到大大发挥，并在清代《红楼梦》中体现出集大成的意义。</w:t>
      </w:r>
    </w:p>
    <w:p w:rsidR="00DF68FC" w:rsidRPr="00F9161B" w:rsidP="00DF68FC">
      <w:pPr>
        <w:adjustRightInd w:val="0"/>
        <w:snapToGrid w:val="0"/>
        <w:spacing w:line="360" w:lineRule="auto"/>
        <w:ind w:firstLine="420"/>
        <w:jc w:val="right"/>
        <w:rPr>
          <w:rFonts w:asciiTheme="minorEastAsia" w:hAnsiTheme="minorEastAsia"/>
          <w:szCs w:val="21"/>
        </w:rPr>
        <w:sectPr w:rsidSect="00185C95">
          <w:headerReference w:type="default" r:id="rId7"/>
          <w:footerReference w:type="even" r:id="rId8"/>
          <w:footerReference w:type="default" r:id="rId9"/>
          <w:type w:val="nextPage"/>
          <w:pgSz w:w="11906" w:h="16838"/>
          <w:pgMar w:top="1440" w:right="1800" w:bottom="1440" w:left="1800" w:header="851" w:footer="992" w:gutter="0"/>
          <w:pgNumType w:start="2"/>
          <w:cols w:space="425"/>
          <w:titlePg w:val="0"/>
          <w:docGrid w:type="lines" w:linePitch="312"/>
        </w:sectPr>
      </w:pPr>
      <w:r w:rsidRPr="00F9161B">
        <w:rPr>
          <w:rFonts w:asciiTheme="minorEastAsia" w:hAnsiTheme="minorEastAsia" w:cs="楷体"/>
          <w:szCs w:val="21"/>
        </w:rPr>
        <w:t>（摘编自詹丹《一部&lt;红楼梦&gt;，是江南性情文化传统之大成》）</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szCs w:val="21"/>
        </w:rPr>
        <w:t>1.</w:t>
      </w:r>
      <w:r w:rsidRPr="00F9161B">
        <w:rPr>
          <w:rFonts w:asciiTheme="minorEastAsia" w:hAnsiTheme="minorEastAsia" w:cs="宋体"/>
          <w:szCs w:val="21"/>
        </w:rPr>
        <w:t>下列对材料相关内容的理解和分析，正确的一项是（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鲁迅先生在《中国小说的历史的变迁》中指出，曹雪芹的《红楼梦》在叙事结构的组合方式方面有创新，打破了传统的思想和写法。</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中国古代传统小说中的景语，体现的是类型，而缺乏个性，因而可以置换到任何一部小说中，也不会显得突兀。</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《红楼梦》体现出现代小说的叙事特征。其人物在过去、现在和未来三维构成的立体时间体系中来往，任意穿行在时间的隧道中。</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苏州才子唐寅对《红楼梦》创作产生了一定影响，研究者一致认为林黛玉的《葬花吟》和唐寅的《花下酌酒歌》有明显继承关系。</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szCs w:val="21"/>
        </w:rPr>
        <w:t>2.</w:t>
      </w:r>
      <w:r w:rsidRPr="00F9161B">
        <w:rPr>
          <w:rFonts w:asciiTheme="minorEastAsia" w:hAnsiTheme="minorEastAsia" w:cs="宋体"/>
          <w:szCs w:val="21"/>
        </w:rPr>
        <w:t>根据材料内容，下列说法不正确的一项是（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《红楼梦》中秦可卿即在物理时间、心理时间、梦幻时间和神话时间里进进出出，比如出现在太虚幻境和凤姐梦中。</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《红楼梦》开篇强调故事不失其真，从东晋谢道韫的才情影响了《红楼梦》女性人物塑造上来看，这一点可以得到印证。</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《红楼梦》中探春发帖倡议在大观园办诗社，这有现实的影子，如清朝的杭州“蕉园诗社”和苏州“清溪吟社”等。</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《红楼梦》中关于女性创作群体的描写也激励启发了后来的江南女性创作，推翻了“女子无才便是德”的传统教条。</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szCs w:val="21"/>
        </w:rPr>
        <w:t>3.</w:t>
      </w:r>
      <w:r w:rsidRPr="00F9161B">
        <w:rPr>
          <w:rFonts w:asciiTheme="minorEastAsia" w:hAnsiTheme="minorEastAsia" w:cs="宋体"/>
          <w:szCs w:val="21"/>
        </w:rPr>
        <w:t>下列说法中，与材料一观点不一致的一项是（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《三国演义》以三足鼎立的形成、发展和衰亡，直至三国统一的历史进程为主线，文本结构的基本框架与历史相去不远。</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《水浒》的叙事方式采用的是单元结构的组合方式，展示了一条“个人反抗——聚众造反——逼上梁山”的叙事主线。</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《红楼梦》中“宝玉挨打”证明了叛逆与卫道的矛盾冲突，这正是全书的情节主线，并以此融入了书中众多的人物和事件。</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有红学家认为，我们读《红楼梦》时，会因其结构的周密、时空的繁杂，有种仿佛置身大海，前后左右波浪澎湃的感觉。</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szCs w:val="21"/>
        </w:rPr>
        <w:t>4.</w:t>
      </w:r>
      <w:r w:rsidRPr="00F9161B">
        <w:rPr>
          <w:rFonts w:asciiTheme="minorEastAsia" w:hAnsiTheme="minorEastAsia" w:cs="宋体"/>
          <w:szCs w:val="21"/>
        </w:rPr>
        <w:t>请简要分析材料三的论证思路。</w:t>
      </w:r>
    </w:p>
    <w:p w:rsidR="00DF68FC" w:rsidRPr="00F9161B" w:rsidP="00DF68FC">
      <w:pPr>
        <w:adjustRightInd w:val="0"/>
        <w:snapToGrid w:val="0"/>
        <w:spacing w:line="360" w:lineRule="auto"/>
        <w:jc w:val="left"/>
        <w:rPr>
          <w:rFonts w:asciiTheme="minorEastAsia" w:hAnsiTheme="minorEastAsia"/>
          <w:szCs w:val="21"/>
        </w:rPr>
      </w:pPr>
      <w:r w:rsidRPr="00F9161B">
        <w:rPr>
          <w:rFonts w:asciiTheme="minorEastAsia" w:hAnsiTheme="minorEastAsia"/>
          <w:szCs w:val="21"/>
        </w:rPr>
        <w:t>5.</w:t>
      </w:r>
      <w:r w:rsidRPr="00F9161B">
        <w:rPr>
          <w:rFonts w:asciiTheme="minorEastAsia" w:hAnsiTheme="minorEastAsia" w:cs="宋体"/>
          <w:szCs w:val="21"/>
        </w:rPr>
        <w:t>请结合材料二，概述《红楼梦》与传统小说在景物描写上的共同点，并分析其原因。</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F9161B">
        <w:rPr>
          <w:rFonts w:asciiTheme="minorEastAsia" w:hAnsiTheme="minorEastAsia"/>
          <w:szCs w:val="21"/>
        </w:rPr>
        <w:t xml:space="preserve">1.C    2.D    3.C    </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4.</w:t>
      </w:r>
      <w:r w:rsidRPr="00F9161B">
        <w:rPr>
          <w:rFonts w:asciiTheme="minorEastAsia" w:hAnsiTheme="minorEastAsia" w:cs="宋体"/>
          <w:szCs w:val="21"/>
        </w:rPr>
        <w:t>材料三采用“总-分-总”结构，先提出论点，即江南文化对《红楼梦》的创作带来了深刻影响，然后分别从东晋时期、明清时期加以阐述，最后得出江南性情文化传统在《红楼梦》中体现出集大成的意义的结论。</w:t>
      </w:r>
      <w:r w:rsidRPr="00F9161B">
        <w:rPr>
          <w:rFonts w:asciiTheme="minorEastAsia" w:hAnsiTheme="minorEastAsia"/>
          <w:szCs w:val="21"/>
        </w:rPr>
        <w:t xml:space="preserve">    </w:t>
      </w:r>
    </w:p>
    <w:p w:rsidR="00DF68FC" w:rsidRPr="00F9161B" w:rsidP="00DF68FC">
      <w:pPr>
        <w:adjustRightInd w:val="0"/>
        <w:snapToGrid w:val="0"/>
        <w:spacing w:line="360" w:lineRule="auto"/>
        <w:textAlignment w:val="center"/>
        <w:rPr>
          <w:rFonts w:asciiTheme="minorEastAsia" w:hAnsiTheme="minorEastAsia"/>
          <w:szCs w:val="21"/>
        </w:rPr>
        <w:sectPr w:rsidSect="00185C95">
          <w:headerReference w:type="default" r:id="rId10"/>
          <w:footerReference w:type="even" r:id="rId11"/>
          <w:footerReference w:type="default" r:id="rId12"/>
          <w:type w:val="nextPage"/>
          <w:pgSz w:w="11906" w:h="16838"/>
          <w:pgMar w:top="1440" w:right="1800" w:bottom="1440" w:left="1800" w:header="851" w:footer="992" w:gutter="0"/>
          <w:pgNumType w:start="3"/>
          <w:cols w:space="425"/>
          <w:titlePg w:val="0"/>
          <w:docGrid w:type="lines" w:linePitch="312"/>
        </w:sectPr>
      </w:pPr>
      <w:r w:rsidRPr="00F9161B">
        <w:rPr>
          <w:rFonts w:asciiTheme="minorEastAsia" w:hAnsiTheme="minorEastAsia"/>
          <w:szCs w:val="21"/>
        </w:rPr>
        <w:t>5.</w:t>
      </w:r>
      <w:r w:rsidRPr="00F9161B">
        <w:rPr>
          <w:rFonts w:asciiTheme="minorEastAsia" w:hAnsiTheme="minorEastAsia" w:cs="宋体"/>
          <w:szCs w:val="21"/>
        </w:rPr>
        <w:t>共同点：两者都很少写景，景语成语化、缺少个性。</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cs="宋体"/>
          <w:szCs w:val="21"/>
        </w:rPr>
        <w:t>原因：曹雪芹和传统小说作家一样都是情节中心论者，其小说都以情节为中心，把与情节无关的景语看作可有可无的闲文，没有把小说从情节结构过渡到情绪结构。</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【1题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本题考查学生理解文章内容，筛选并整合文中信息的能力。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鲁迅先生在《中国小说的历史的变迁》中指出，曹雪芹的《红楼梦》在叙事结构的组合方式方面有创新”张冠李戴，由材料一第一段“然而传统的思想和写法究竟是怎么打破的？遗憾的是鲁迅先生并没有细说下去”和第二段“曹雪芹正是在《红楼梦》叙事结构的组合方式这一点，打破了传统”可知，这不是鲁迅先生的观</w:t>
      </w:r>
      <w:r w:rsidRPr="00F9161B">
        <w:rPr>
          <w:rFonts w:asciiTheme="minorEastAsia" w:hAnsiTheme="minorEastAsia"/>
          <w:szCs w:val="21"/>
        </w:rPr>
        <w:t>点。</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.说法绝对，由材料二第一段“那景语多是体现类型而不是呈现个性的，常常是‘有诗为证’地铺张一番，而这一番景语可以置换到任何一部小说中”可知，“多是”并非全部。</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.“研究者一致认为林黛玉的《葬花吟》和唐寅的《花下酌酒歌》有明显继承关系”扩大范围，材料三倒数第二段说的是“不少学者指出，林黛玉的《葬花吟》与唐寅的《花下酌酒歌》有明显的继承关系”。</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故选C。</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【2题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本题考查学生理解分析作者观点态度的能力。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.“推翻了‘女子无才便是德’的传统教条”错误，材料三倒数第三段原文表述为“大大挑战了传统的‘女子无才便是德’的教条”。</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故选D。</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【3题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本题考查学生分析论点、论据和论证方法的能力。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材料一</w:t>
      </w:r>
      <w:r w:rsidRPr="00F9161B">
        <w:rPr>
          <w:rFonts w:asciiTheme="minorEastAsia" w:hAnsiTheme="minorEastAsia" w:cs="宋体"/>
          <w:szCs w:val="21"/>
        </w:rPr>
        <w:t>最后一段指出“《红楼梦》追求时间艺术的空间化，打破了传统线性单一的结构方式和思维方式”</w:t>
      </w:r>
      <w:r w:rsidRPr="00F9161B">
        <w:rPr>
          <w:rFonts w:asciiTheme="minorEastAsia" w:hAnsiTheme="minorEastAsia"/>
          <w:szCs w:val="21"/>
        </w:rPr>
        <w:t>，而C项</w:t>
      </w:r>
      <w:r w:rsidRPr="00F9161B">
        <w:rPr>
          <w:rFonts w:asciiTheme="minorEastAsia" w:hAnsiTheme="minorEastAsia" w:cs="宋体"/>
          <w:szCs w:val="21"/>
        </w:rPr>
        <w:t>“‘宝玉挨打’……是全书的情节主线，并以此融入了书中众多的人物和事件”这样的解读方法采用的是传统线性的单一的结构方式和思维方式。</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故选C。</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【4题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本题考查学生分析文章结构和思路的能力。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材料三采用“总-分-总”结构。</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第一段先提出论点，“江南文化颇具特色，为《红楼梦》创作带来了深刻影响”，即江南文化对《红楼梦》的创作带来了深刻影响；</w:t>
      </w:r>
    </w:p>
    <w:p w:rsidR="00DF68FC" w:rsidRPr="00F9161B" w:rsidP="00DF68FC">
      <w:pPr>
        <w:adjustRightInd w:val="0"/>
        <w:snapToGrid w:val="0"/>
        <w:spacing w:line="360" w:lineRule="auto"/>
        <w:jc w:val="left"/>
        <w:textAlignment w:val="center"/>
        <w:rPr>
          <w:rFonts w:asciiTheme="minorEastAsia" w:hAnsiTheme="minorEastAsia"/>
          <w:szCs w:val="21"/>
        </w:rPr>
        <w:sectPr w:rsidSect="00185C95">
          <w:headerReference w:type="default" r:id="rId13"/>
          <w:footerReference w:type="even" r:id="rId14"/>
          <w:footerReference w:type="default" r:id="rId15"/>
          <w:type w:val="nextPage"/>
          <w:pgSz w:w="11906" w:h="16838"/>
          <w:pgMar w:top="1440" w:right="1800" w:bottom="1440" w:left="1800" w:header="851" w:footer="992" w:gutter="0"/>
          <w:pgNumType w:start="4"/>
          <w:cols w:space="425"/>
          <w:titlePg w:val="0"/>
          <w:docGrid w:type="lines" w:linePitch="312"/>
        </w:sectPr>
      </w:pPr>
      <w:r w:rsidRPr="00F9161B">
        <w:rPr>
          <w:rFonts w:asciiTheme="minorEastAsia" w:hAnsiTheme="minorEastAsia" w:cs="宋体"/>
          <w:szCs w:val="21"/>
        </w:rPr>
        <w:t>中间部分“从女性角度说，东晋时期江南谢道韫少儿时代咏絮显露</w:t>
      </w:r>
      <w:r w:rsidRPr="00F9161B">
        <w:rPr>
          <w:rFonts w:asciiTheme="minorEastAsia" w:hAnsiTheme="minorEastAsia"/>
          <w:noProof/>
          <w:szCs w:val="21"/>
        </w:rPr>
        <w:drawing>
          <wp:inline distT="0" distB="0" distL="0" distR="0">
            <wp:extent cx="133350" cy="1778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6"/>
                    <a:stretch>
                      <a:fillRect/>
                    </a:stretch>
                  </pic:blipFill>
                  <pic:spPr>
                    <a:xfrm>
                      <a:off x="0" y="0"/>
                      <a:ext cx="133350" cy="177800"/>
                    </a:xfrm>
                    <a:prstGeom prst="rect">
                      <a:avLst/>
                    </a:prstGeom>
                  </pic:spPr>
                </pic:pic>
              </a:graphicData>
            </a:graphic>
          </wp:inline>
        </w:drawing>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才情也自然会影响红楼女性人物的形象塑造”“再看明清，就群体论，明清时代的诗社，特别是女性诗社的出现，是不同于晋代江南文化的一个重要特色，如……给《红楼梦》描写女性创作群体提供了基本的现实依托，而《红楼梦》的这种创作又反过来激励启发了后续的江南女性创作，大大挑战了传统的‘女子无才便是德’的教条”“就个人言，《红楼梦》多次提及明四家唐寅、仇英等人的绘画”分别从东晋时期、明清时期加以阐述；</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最后一段“总之，一种由晋代开启的江南性情文化传统，在明代得到大大发挥，并在清代《红楼梦》中体现出集大成的意义”得出江南性情文化传统在《红楼梦》中体现出集大成的意义的结论。</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【5题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本题考查学生对文章信息的整合和对内容的理解、概括能力。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共同点：结合“传统小说也写景，但那景语多是体现类型而不是呈现个性的，常常是‘有诗为证’地铺张一番，而这一番景语可以置换到任何一部小说中。写景的成语化……”“《红楼梦》也很少写景，在许多现代作家肯定会细细地描绘一番的地方曹雪芹都浑然不觉地放过了，小说中虽然也有写景的地方，但都是笼统的成语”可知，两者都很少写景，景语成语化、缺少个性。</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原因：结合“中国古代传统小说是以情节为中心的，与情节有关的事件、人物、对话才是正文，而与情节无关的景物则是可有可无的闲文”“《红楼梦》景语的成语化提醒我们，其实曹雪芹也还是个情节中心论者，尚没有把中国小说从情节结构过渡到情绪结构”可知，曹雪芹和传统小说作家一样都是情节中心论者，其小说都以情节为中心，把与情节无关的景语看作可有可无的闲文，没有把小说从情节结构过渡到情绪结构。</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b/>
          <w:szCs w:val="21"/>
        </w:rPr>
        <w:t>（二）现代文阅读Ⅱ（本题共4小题，16分）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阅读下面的文字，完成下面小题。</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b/>
          <w:szCs w:val="21"/>
        </w:rPr>
        <w:t>复  活（节选）</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szCs w:val="21"/>
        </w:rPr>
        <w:t>列夫·托尔斯泰</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前情提要——聂赫留朵夫与玛丝洛娃在狱中见面后，决定为她提出上诉，经典狱长同意在办公室里再次与玛丝洛娃见面。玛丝洛娃请求聂赫留朵夫帮助被诬告为纵火犯的明肖夫母子，并拒绝了聂赫留朵夫的求婚。但聂赫留朵夫坚持帮助玛丝洛娃，打算将玛丝洛娃调到医院工作；同时找到明肖夫了解情况。为此他求助副省长玛斯连尼科夫，征得其同意后第三次到监狱会见玛丝洛娃。</w:t>
      </w:r>
    </w:p>
    <w:p w:rsidR="00DF68FC" w:rsidRPr="00F9161B" w:rsidP="00DF68FC">
      <w:pPr>
        <w:adjustRightInd w:val="0"/>
        <w:snapToGrid w:val="0"/>
        <w:spacing w:line="360" w:lineRule="auto"/>
        <w:ind w:firstLine="420"/>
        <w:jc w:val="left"/>
        <w:textAlignment w:val="center"/>
        <w:rPr>
          <w:rFonts w:asciiTheme="minorEastAsia" w:hAnsiTheme="minorEastAsia"/>
          <w:szCs w:val="21"/>
        </w:rPr>
        <w:sectPr w:rsidSect="00185C95">
          <w:headerReference w:type="default" r:id="rId17"/>
          <w:footerReference w:type="even" r:id="rId18"/>
          <w:footerReference w:type="default" r:id="rId19"/>
          <w:type w:val="nextPage"/>
          <w:pgSz w:w="11906" w:h="16838"/>
          <w:pgMar w:top="1440" w:right="1800" w:bottom="1440" w:left="1800" w:header="851" w:footer="992" w:gutter="0"/>
          <w:pgNumType w:start="5"/>
          <w:cols w:space="425"/>
          <w:titlePg w:val="0"/>
          <w:docGrid w:type="lines" w:linePitch="312"/>
        </w:sectPr>
      </w:pP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有一种迷信流传很广，认为每一个人都有固定的天性：有的善良，有的凶恶，有的聪明，有的愚笨，有的热情，有的冷漠，等等。其实人并不是这样的。我们可以说，有些人善良的时候多于凶恶的时候，聪明的时候多于愚笨的时候，热情的时候多于冷漠的时候，或者正好相反。但要是我们说一个人善良或者聪明，说另一个人凶恶或者愚笨，那就不对了。可我们往往是这样区分人的。这是不符合实际情况的。人好像河流，河水都一样，到处相同，但每一条河都是有的地方河身狭窄，水流湍急，有的地方河身宽阔，水流缓慢；有的地方河水清澈，有的地方河水浑浊；有的地方河水冰凉，有的地方河水温暖。人也是这样。每一个人都具有各种人性的胚胎，有时表现这一种人性，有时表现那一种人性。他常常变得面目全非，但其实还是他本人。有些人身上的变化特别厉害。聂赫留朵夫就是这一类人。这种变化，有的出于生理原因，有的出于精神原因。聂赫留朵夫现在就处在这样的变化之中。</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在法庭审判以后，在第一次探望卡秋莎以后，他体会到一种获得新生的庄严而欢乐的心情。他决定不再抛弃她，也没有改变同她结婚的决心，只要她愿意的话，然而现在这件事却使他感到痛苦和烦恼。</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在走访玛斯连尼科夫后的第二天，他又坐车到监狱去看她。</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典狱长准许他同她会面，但不在办公室，也不在律师办事室，而是在女监探望室里。典狱长虽然心地善良，但这次对待聂赫留朵夫的态度不如上次热情。聂赫留朵夫同玛斯连尼科夫的两次谈话显然产生了不良后果，上级指示典狱长对这个探监人要特别警惕。</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见面是可以的，”典狱长说，“只是有关钱的事，请您务必接受我的要求……至于阁下写信提出要把她调到医院里去，那是可以的，医生也同意了。只是她自己不愿意，她说：‘要我去给那些病鬼倒便壶，我才不干呢……’您瞧，公爵，她们那帮人就是这样的。”他补充说。</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聂赫留朵夫什么也没回答，只要求让他进去探望。典狱长派一个看守带他去，聂赫留朵夫就跟着他走进一间空荡荡的女监探望室。</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玛丝洛娃已经在那里。她从铁栅栏后面走出来，模样文静而羞怯。她走到聂赫留朵夫跟前，眼睛不看他，低声说:“请您原谅我，德米特里·伊凡维奇，前天我话说得不好。”</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u w:val="wave"/>
        </w:rPr>
        <w:t>“可轮不到我来原谅您……”</w:t>
      </w:r>
      <w:r w:rsidRPr="00F9161B">
        <w:rPr>
          <w:rFonts w:asciiTheme="minorEastAsia" w:hAnsiTheme="minorEastAsia" w:cs="楷体"/>
          <w:szCs w:val="21"/>
        </w:rPr>
        <w:t>聂赫留朵夫想说，但没有说下去。</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“不过您还是离开我的好。”玛丝洛娃补充说，用可怕的目光斜睨了他一眼。聂赫留朵夫在她的眼睛里又看到了紧张而愤恨的神色。</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“究竟为什么我得离开您呢?”</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“就该这样。”</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“为什么就该这样?”</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她又用他认为愤恨的目光瞅了瞅他。</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“嗯，说实在的，”她说，“您还是离开我吧，我对您说的是实话。我受不了。您把您那套想法丢掉吧。”她嘴唇哆嗦地说，接着沉默了一下。“我这是实话。要不我宁可上吊。”</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聂赫留朵夫觉得，她这样拒绝，表示她因为他加于她的屈辱恨他，不能饶恕他，但也夹杂着一种美好而重要的因素。她这样平心静气地再次拒绝他，这就立刻消除了聂赫留朵夫心里的种种猜疑，使他恢复了原先那种严肃、庄重和爱怜的心情。</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“卡秋莎，我原先怎么说，现在还是怎么说。”他特别认真地说，“我求你同我结婚。要是你不愿意，现在不愿意，那么，我继续跟着你，你被发送到哪里，我也跟到哪里。”</w:t>
      </w:r>
    </w:p>
    <w:p w:rsidR="00DF68FC" w:rsidRPr="00F9161B" w:rsidP="00DF68FC">
      <w:pPr>
        <w:adjustRightInd w:val="0"/>
        <w:snapToGrid w:val="0"/>
        <w:spacing w:line="360" w:lineRule="auto"/>
        <w:ind w:firstLine="420"/>
        <w:jc w:val="left"/>
        <w:textAlignment w:val="center"/>
        <w:rPr>
          <w:rFonts w:asciiTheme="minorEastAsia" w:hAnsiTheme="minorEastAsia"/>
          <w:szCs w:val="21"/>
        </w:rPr>
        <w:sectPr w:rsidSect="00185C95">
          <w:headerReference w:type="default" r:id="rId20"/>
          <w:footerReference w:type="even" r:id="rId21"/>
          <w:footerReference w:type="default" r:id="rId22"/>
          <w:type w:val="nextPage"/>
          <w:pgSz w:w="11906" w:h="16838"/>
          <w:pgMar w:top="1440" w:right="1800" w:bottom="1440" w:left="1800" w:header="851" w:footer="992" w:gutter="0"/>
          <w:pgNumType w:start="6"/>
          <w:cols w:space="425"/>
          <w:titlePg w:val="0"/>
          <w:docGrid w:type="lines" w:linePitch="312"/>
        </w:sectPr>
      </w:pPr>
      <w:r w:rsidRPr="00F9161B">
        <w:rPr>
          <w:rFonts w:asciiTheme="minorEastAsia" w:hAnsiTheme="minorEastAsia" w:cs="楷体"/>
          <w:szCs w:val="21"/>
        </w:rPr>
        <w:t>“那是您的事。我没有别的话要说了。”她说，嘴唇又哆嗦起来。</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聂赫留朵夫也不作声，觉得说不下去了。</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“我现在先到乡下去一下，然后上彼得堡，”他终于镇定下来说，</w:t>
      </w:r>
      <w:r w:rsidRPr="00F9161B">
        <w:rPr>
          <w:rFonts w:asciiTheme="minorEastAsia" w:hAnsiTheme="minorEastAsia" w:cs="楷体"/>
          <w:szCs w:val="21"/>
          <w:u w:val="wave"/>
        </w:rPr>
        <w:t>“我将为您的事……</w:t>
      </w:r>
      <w:r w:rsidRPr="00F9161B">
        <w:rPr>
          <w:rFonts w:asciiTheme="minorEastAsia" w:hAnsiTheme="minorEastAsia" w:cs="楷体"/>
          <w:szCs w:val="21"/>
        </w:rPr>
        <w:t>为我们的事去奔走。上帝保佑，他们会撤销原判的。”</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“不撤销也没有关系。我就算不为这事，也该为别的事受这个罪……”玛丝洛娃说，他看见她好容易才忍住眼泪。</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“那么，您看到明肖夫了吗?”她突然问，以此来掩盖自己的激动。</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“他们没有犯罪，是吗?”</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“我想是的。”</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“那个老太婆可好了。”她说。</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聂赫留朵夫把从明肖夫那儿打听到的情况都告诉了她。</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他问她还需要什么，她回答说什么也不需要。</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他们又沉默了。</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“哦，至于医院的事，”她忽然用那斜睨的眼睛瞅了他一眼，说，“要是您要我去，那我就去。</w:t>
      </w:r>
      <w:r w:rsidRPr="00F9161B">
        <w:rPr>
          <w:rFonts w:asciiTheme="minorEastAsia" w:hAnsiTheme="minorEastAsia" w:cs="楷体"/>
          <w:szCs w:val="21"/>
          <w:u w:val="wave"/>
        </w:rPr>
        <w:t>酒我也不再喝了……”</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聂赫留朵夫默默地瞧了瞧她的眼睛。她的眼睛在微笑。</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“那很好。”他只能说出这样一句话来，说完就同她告别了。</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“是啊，是啊，</w:t>
      </w:r>
      <w:r w:rsidRPr="00F9161B">
        <w:rPr>
          <w:rFonts w:asciiTheme="minorEastAsia" w:hAnsiTheme="minorEastAsia" w:cs="楷体"/>
          <w:szCs w:val="21"/>
          <w:u w:val="single"/>
        </w:rPr>
        <w:t>她简直换了一个人了。</w:t>
      </w:r>
      <w:r w:rsidRPr="00F9161B">
        <w:rPr>
          <w:rFonts w:asciiTheme="minorEastAsia" w:hAnsiTheme="minorEastAsia" w:cs="楷体"/>
          <w:szCs w:val="21"/>
        </w:rPr>
        <w:t>”聂赫留朵夫想他消除了原来的种种疑虑，产生了一种崭新的感觉，那就是相信爱的力量是不可战胜的。</w:t>
      </w:r>
    </w:p>
    <w:p w:rsidR="00DF68FC" w:rsidRPr="00F9161B" w:rsidP="00DF68FC">
      <w:pPr>
        <w:adjustRightInd w:val="0"/>
        <w:snapToGrid w:val="0"/>
        <w:spacing w:line="360" w:lineRule="auto"/>
        <w:ind w:firstLine="420"/>
        <w:jc w:val="right"/>
        <w:textAlignment w:val="center"/>
        <w:rPr>
          <w:rFonts w:asciiTheme="minorEastAsia" w:hAnsiTheme="minorEastAsia"/>
          <w:szCs w:val="21"/>
        </w:rPr>
      </w:pPr>
      <w:r w:rsidRPr="00F9161B">
        <w:rPr>
          <w:rFonts w:asciiTheme="minorEastAsia" w:hAnsiTheme="minorEastAsia" w:cs="楷体"/>
          <w:szCs w:val="21"/>
        </w:rPr>
        <w:t>（节选自《复活》第一部59章，有删改）</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6.</w:t>
      </w:r>
      <w:r w:rsidRPr="00F9161B">
        <w:rPr>
          <w:rFonts w:asciiTheme="minorEastAsia" w:hAnsiTheme="minorEastAsia" w:cs="宋体"/>
          <w:szCs w:val="21"/>
        </w:rPr>
        <w:t>下列对本文相关内容的理解，不正确的一项是（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小说开头以河流的复杂多变为喻来说明人性不是固定不变的，交代了聂赫留朵夫的变化，也预示着下文玛丝洛娃会有所改变。</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典狱长对聂赫留朵夫转述玛丝洛娃的话表现了典狱长对在押囚犯的关注与同情，也反映出玛丝洛娃不想接受聂赫留朵夫的帮助。</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玛丝洛娃对聂赫留朵夫始终以“您”相称，在表示礼貌的同时也显示她对聂赫留朵夫刻意地保持一定的距离，还不想完全接受他。</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玛丝洛娃虽然身陷牢狱，遭受折磨，但她仍然请求聂赫留朵夫想办法帮助明肖夫母子，这也体现出玛丝洛娃内心仍存良善的一面。</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7.</w:t>
      </w:r>
      <w:r w:rsidRPr="00F9161B">
        <w:rPr>
          <w:rFonts w:asciiTheme="minorEastAsia" w:hAnsiTheme="minorEastAsia" w:cs="宋体"/>
          <w:szCs w:val="21"/>
        </w:rPr>
        <w:t>下列对本文艺术特色的分析鉴赏，不正确的一项是（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小说始终从聂赫留朵夫的视角来写玛丝洛娃的眼睛，如“眼睛不看他”“可怕的”“在微笑”等，在表现玛丝洛娃转变的同时揭示了聂赫留朵夫的内心世界。</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小说在描述玛丝洛娃与聂赫留朵夫会面场景时，主要借助人物对话的形式展开，既深入展现了人物的内心世界，又有力地推动了情节发展。</w:t>
      </w:r>
    </w:p>
    <w:p w:rsidR="00DF68FC" w:rsidRPr="00F9161B" w:rsidP="00DF68FC">
      <w:pPr>
        <w:adjustRightInd w:val="0"/>
        <w:snapToGrid w:val="0"/>
        <w:spacing w:line="360" w:lineRule="auto"/>
        <w:jc w:val="left"/>
        <w:textAlignment w:val="center"/>
        <w:rPr>
          <w:rFonts w:asciiTheme="minorEastAsia" w:hAnsiTheme="minorEastAsia"/>
          <w:szCs w:val="21"/>
        </w:rPr>
        <w:sectPr w:rsidSect="00185C95">
          <w:headerReference w:type="default" r:id="rId23"/>
          <w:footerReference w:type="even" r:id="rId24"/>
          <w:footerReference w:type="default" r:id="rId25"/>
          <w:type w:val="nextPage"/>
          <w:pgSz w:w="11906" w:h="16838"/>
          <w:pgMar w:top="1440" w:right="1800" w:bottom="1440" w:left="1800" w:header="851" w:footer="992" w:gutter="0"/>
          <w:pgNumType w:start="7"/>
          <w:cols w:space="425"/>
          <w:titlePg w:val="0"/>
          <w:docGrid w:type="lines" w:linePitch="312"/>
        </w:sectPr>
      </w:pPr>
      <w:r w:rsidRPr="00F9161B">
        <w:rPr>
          <w:rFonts w:asciiTheme="minorEastAsia" w:hAnsiTheme="minorEastAsia"/>
          <w:szCs w:val="21"/>
        </w:rPr>
        <w:t>C.</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小说多次写到二人谈话进行不下去，陷入沉默，这如同戏剧中的静场，既给二人关系的变化增加悬念，又以留白的方式增强了读者的情感体验。</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小说前半部分作者主要采用议论和概述的方式，交代聂赫留朵夫的基本情况，与后文二人会面场景的描述相辅相成，让整个故事详略得当，重点情节凸显。</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8.</w:t>
      </w:r>
      <w:r w:rsidRPr="00F9161B">
        <w:rPr>
          <w:rFonts w:asciiTheme="minorEastAsia" w:hAnsiTheme="minorEastAsia" w:cs="宋体"/>
          <w:szCs w:val="21"/>
        </w:rPr>
        <w:t>聂赫留朵夫说“她简直换了一个人了”，怎样理解这句话?请结合全文简要分析。</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9.</w:t>
      </w:r>
      <w:r w:rsidRPr="00F9161B">
        <w:rPr>
          <w:rFonts w:asciiTheme="minorEastAsia" w:hAnsiTheme="minorEastAsia" w:cs="宋体"/>
          <w:szCs w:val="21"/>
        </w:rPr>
        <w:t>省略号具有表情达意的功能，文中画波浪线的三处语句中的省略号对人物形象的塑造有何作用？请选择两处并结合具体语境分析。</w:t>
      </w:r>
    </w:p>
    <w:p w:rsidR="00DF68FC"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F9161B">
        <w:rPr>
          <w:rFonts w:asciiTheme="minorEastAsia" w:hAnsiTheme="minorEastAsia"/>
          <w:szCs w:val="21"/>
        </w:rPr>
        <w:t xml:space="preserve">6.B    </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 xml:space="preserve">7.A    </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8.</w:t>
      </w:r>
      <w:r w:rsidRPr="00F9161B">
        <w:rPr>
          <w:rFonts w:asciiTheme="minorEastAsia" w:hAnsiTheme="minorEastAsia" w:cs="宋体"/>
          <w:szCs w:val="21"/>
        </w:rPr>
        <w:t>①玛丝洛娃由原来排斥、拒绝聂赫留朵夫变得接受他并愿意改变自己。②借聂赫留朵夫的感受，写出了玛丝洛娃人性的复苏，精神的觉醒。③表现了聂赫留朵夫因自己的付出与爱而让玛丝洛娃有所转变的兴奋与惊喜。</w:t>
      </w:r>
      <w:r w:rsidRPr="00F9161B">
        <w:rPr>
          <w:rFonts w:asciiTheme="minorEastAsia" w:hAnsiTheme="minorEastAsia"/>
          <w:szCs w:val="21"/>
        </w:rPr>
        <w:t xml:space="preserve">    </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9.</w:t>
      </w:r>
      <w:r w:rsidRPr="00F9161B">
        <w:rPr>
          <w:rFonts w:asciiTheme="minorEastAsia" w:hAnsiTheme="minorEastAsia" w:cs="宋体"/>
          <w:szCs w:val="21"/>
        </w:rPr>
        <w:t>①第一处为欲言又止，语意未尽。写出聂赫留朵夫面对玛丝洛娃时的复杂心理，表现了他对过去伤害玛丝洛娃行为的愧疚。②第二处为说话的断断续续。写出了聂赫留朵夫思想跳跃的过程，表现他想与玛丝洛娃结婚的决心，将与她共克人生困难。③第三处为说话中的沉默。写出了玛丝洛娃对自己过去行为的反思，体现了她自我的回归，人性的渐醒。</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【6题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本题考查学生对文章内容的理解和分析的能力。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表现了典狱长对在押囚犯的关注与同情”错误。典狱长对犯人没有好感，如典狱长对聂赫留朵夫说“您瞧，公爵，她们那帮人就是这样的”。典狱长对聂赫留朵夫转述玛丝洛娃的话，是因为上级指示他，对这个探监人要特别警惕。</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故选B。</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【7题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本题考查学生对文章艺术特色的分析鉴赏的能力。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.“小说始终从聂赫留朵夫的视角来写玛丝洛娃眼睛”错误。选文中多处写玛丝洛娃的眼睛，有些是从聂赫留朵夫的视角来写，有些是客观描写，比如“她走到聂赫留朵夫紧跟前，眼睛不看他”</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故选A。</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【8题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本题考查学生分析人物形象、理解文中重要句子的含意的能力。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她简直换了一个人了”，说明玛丝洛娃的变化之大，这令聂赫留朵夫很吃惊。为了赎罪，也是为了爱，聂赫留朵夫一再劝玛丝洛娃去医院，认为那里比呆在牢房强多了。玛丝洛娃开始不同意，还给典狱长带话给他，说得非常坚决，而现在她已经改变了。</w:t>
      </w:r>
    </w:p>
    <w:p w:rsidR="00DF68FC" w:rsidRPr="00F9161B" w:rsidP="00DF68FC">
      <w:pPr>
        <w:adjustRightInd w:val="0"/>
        <w:snapToGrid w:val="0"/>
        <w:spacing w:line="360" w:lineRule="auto"/>
        <w:jc w:val="left"/>
        <w:textAlignment w:val="center"/>
        <w:rPr>
          <w:rFonts w:asciiTheme="minorEastAsia" w:hAnsiTheme="minorEastAsia"/>
          <w:szCs w:val="21"/>
        </w:rPr>
        <w:sectPr w:rsidSect="00185C95">
          <w:headerReference w:type="default" r:id="rId26"/>
          <w:footerReference w:type="even" r:id="rId27"/>
          <w:footerReference w:type="default" r:id="rId28"/>
          <w:type w:val="nextPage"/>
          <w:pgSz w:w="11906" w:h="16838"/>
          <w:pgMar w:top="1440" w:right="1800" w:bottom="1440" w:left="1800" w:header="851" w:footer="992" w:gutter="0"/>
          <w:pgNumType w:start="8"/>
          <w:cols w:space="425"/>
          <w:titlePg w:val="0"/>
          <w:docGrid w:type="lines" w:linePitch="312"/>
        </w:sectPr>
      </w:pP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哦，至于医院的事”，她忽然用那斜睨的眼睛瞅了他一眼，说“要是您要我去，那我就去。酒我也不再喝了……”。聂赫留朵夫观察到说这话时，她的眼睛在微笑。聂赫留朵夫感觉到因自己的付出与爱让玛丝洛娃有所转变，他感到玛丝洛娃的人性在复苏，精神在觉醒。</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我将为您的事……为我们的事去奔走。上帝保佑，他们会撤销原判的”“聂赫留朵夫想他消除了原来的种种疑虑，产生了一种崭新的感觉，那就是相信爱的力量是不可战胜的”，表现了聂赫留朵夫因自己的付出与爱而让玛丝洛娃有所转变的兴奋与惊喜</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【9题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本题考查学生分析标点符号在塑造人物形象方面作用的能力。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①“可轮不到我来原谅您……”此处为欲言又止，语意未尽。在玛丝洛娃为之前对聂赫留朵夫说话语气不好而道歉时，聂赫留朵夫欲言又止，写出了聂赫留朵夫面对玛丝洛娃时，想到之前对她造成的伤害，内心充满了愧疚，他才是需要她原谅的，他是没有资格原谅她的。</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②“我将为您的事……为我们的事去奔走。”此处聂赫留朵夫说话断断续续。“您的事”即撤销对她案子的判决的事，“我们的事”指聂赫留朵夫与玛丝洛娃的婚事，因玛丝洛娃一直没有答应跟他结婚，所以他说话吞吞吐吐，这也表现了他想与玛丝洛娃结婚的决心，将与她共克人生困难。</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③“也该为别的事受这个罪……”此处为说话中的沉默。前面说的是“撤销对她的判决”这件事，“别的事”指她这些年来的放荡生活。这句话是玛丝洛娃对自己过去的行为的反思，体现了在聂赫留朵夫的付出和爱的影响下，她的人性的渐渐觉醒。</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b/>
          <w:szCs w:val="21"/>
        </w:rPr>
        <w:t>二、古代诗文阅读（35分）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b/>
          <w:szCs w:val="21"/>
        </w:rPr>
        <w:t>（一）文言文阅读（本题共5小题，20分）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阅读下面的文言文，完成下面小题。</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材料一：</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鲁穆公问于子思曰：“何如而可谓忠臣？”子思曰：“</w:t>
      </w:r>
      <w:r w:rsidRPr="00F9161B">
        <w:rPr>
          <w:rFonts w:asciiTheme="minorEastAsia" w:hAnsiTheme="minorEastAsia" w:cs="楷体"/>
          <w:szCs w:val="21"/>
          <w:em w:val="dot"/>
        </w:rPr>
        <w:t>恒</w:t>
      </w:r>
      <w:r w:rsidRPr="00F9161B">
        <w:rPr>
          <w:rFonts w:asciiTheme="minorEastAsia" w:hAnsiTheme="minorEastAsia" w:cs="楷体"/>
          <w:szCs w:val="21"/>
        </w:rPr>
        <w:t>称其君之恶者，可谓忠臣矣。”公不悦，揖而退之。成孙弋见，公曰：“向者吾问忠臣于子思，子思曰：‘恒称其君之恶者，可谓忠臣矣。’寡人惑焉，而未之得也。”成孙弋曰：“噫，善哉言乎！夫为其君之故杀其身者，尝有之矣。恒称其君之恶者，未之有也。夫为其君之故杀其身者，效禄爵者也。恒称其君之恶者，远禄爵者也。</w:t>
      </w:r>
      <w:r w:rsidRPr="00F9161B">
        <w:rPr>
          <w:rFonts w:asciiTheme="minorEastAsia" w:hAnsiTheme="minorEastAsia" w:cs="楷体"/>
          <w:szCs w:val="21"/>
          <w:u w:val="single"/>
        </w:rPr>
        <w:t>为义而远禄爵，非子思，吾恶闻之矣。</w:t>
      </w:r>
      <w:r w:rsidRPr="00F9161B">
        <w:rPr>
          <w:rFonts w:asciiTheme="minorEastAsia" w:hAnsiTheme="minorEastAsia" w:cs="楷体"/>
          <w:szCs w:val="21"/>
        </w:rPr>
        <w:t>”</w:t>
      </w:r>
    </w:p>
    <w:p w:rsidR="00DF68FC" w:rsidRPr="00F9161B" w:rsidP="00DF68FC">
      <w:pPr>
        <w:adjustRightInd w:val="0"/>
        <w:snapToGrid w:val="0"/>
        <w:spacing w:line="360" w:lineRule="auto"/>
        <w:ind w:firstLine="420"/>
        <w:jc w:val="right"/>
        <w:textAlignment w:val="center"/>
        <w:rPr>
          <w:rFonts w:asciiTheme="minorEastAsia" w:hAnsiTheme="minorEastAsia"/>
          <w:szCs w:val="21"/>
        </w:rPr>
      </w:pPr>
      <w:r w:rsidRPr="00F9161B">
        <w:rPr>
          <w:rFonts w:asciiTheme="minorEastAsia" w:hAnsiTheme="minorEastAsia" w:cs="楷体"/>
          <w:szCs w:val="21"/>
        </w:rPr>
        <w:t>（选自《鲁穆公问子思》</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材料二：</w:t>
      </w:r>
    </w:p>
    <w:p w:rsidR="00DF68FC" w:rsidRPr="00F9161B" w:rsidP="00DF68FC">
      <w:pPr>
        <w:adjustRightInd w:val="0"/>
        <w:snapToGrid w:val="0"/>
        <w:spacing w:line="360" w:lineRule="auto"/>
        <w:ind w:firstLine="420"/>
        <w:jc w:val="left"/>
        <w:textAlignment w:val="center"/>
        <w:rPr>
          <w:rFonts w:asciiTheme="minorEastAsia" w:hAnsiTheme="minorEastAsia"/>
          <w:szCs w:val="21"/>
        </w:rPr>
        <w:sectPr w:rsidSect="00185C95">
          <w:headerReference w:type="default" r:id="rId29"/>
          <w:footerReference w:type="even" r:id="rId30"/>
          <w:footerReference w:type="default" r:id="rId31"/>
          <w:type w:val="nextPage"/>
          <w:pgSz w:w="11906" w:h="16838"/>
          <w:pgMar w:top="1440" w:right="1800" w:bottom="1440" w:left="1800" w:header="851" w:footer="992" w:gutter="0"/>
          <w:pgNumType w:start="9"/>
          <w:cols w:space="425"/>
          <w:titlePg w:val="0"/>
          <w:docGrid w:type="lines" w:linePitch="312"/>
        </w:sectPr>
      </w:pPr>
      <w:r w:rsidRPr="00F9161B">
        <w:rPr>
          <w:rFonts w:asciiTheme="minorEastAsia" w:hAnsiTheme="minorEastAsia" w:cs="楷体"/>
          <w:szCs w:val="21"/>
        </w:rPr>
        <w:t>子思自齐反卫，卫君馆而问曰：“</w:t>
      </w:r>
      <w:r w:rsidRPr="00F9161B">
        <w:rPr>
          <w:rFonts w:asciiTheme="minorEastAsia" w:hAnsiTheme="minorEastAsia" w:cs="楷体"/>
          <w:szCs w:val="21"/>
          <w:u w:val="wave"/>
        </w:rPr>
        <w:t>先生鲁国之士然不以卫之褊小犹步玉趾而慰存之愿有赐于寡人也。</w:t>
      </w:r>
      <w:r w:rsidRPr="00F9161B">
        <w:rPr>
          <w:rFonts w:asciiTheme="minorEastAsia" w:hAnsiTheme="minorEastAsia" w:cs="楷体"/>
          <w:szCs w:val="21"/>
        </w:rPr>
        <w:t>”子思曰：“臣羁旅于此，而辱君之威尊，亟临筚门，其荣多矣。顾未有可以报君者，唯达贤尔。”卫君曰：“贤则固寡人之所愿也。”子思曰：“未</w:t>
      </w:r>
      <w:r w:rsidRPr="00F9161B">
        <w:rPr>
          <w:rFonts w:asciiTheme="minorEastAsia" w:hAnsiTheme="minorEastAsia" w:cs="楷体"/>
          <w:szCs w:val="21"/>
          <w:em w:val="dot"/>
        </w:rPr>
        <w:t>审</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君之愿将何以为？”君曰：“必用以治政。”子思曰：“君弗能也。”君曰：“何故？”答曰：“卫国非无贤才之士，而君未有善政，是贤才不见用故也。”君曰：“虽然，愿闻先生所以为贤者。”答曰：“君将以名取士耶，以实取士耶？”君曰：“必以实。”子思曰：“卫之东境有李音者，贤而有实者也。”君曰：“其父祖何也？”答曰：“世农夫也。”卫君乃卢胡大笑曰：“寡人不好农，农夫之子，无所用之。且世臣之子，未悉官之。”子思曰：“臣称李音，称其贤才也。周公大圣，康叔大贤，今鲁、卫之君未必皆同其</w:t>
      </w:r>
      <w:r w:rsidRPr="00F9161B">
        <w:rPr>
          <w:rFonts w:asciiTheme="minorEastAsia" w:hAnsiTheme="minorEastAsia" w:cs="楷体"/>
          <w:szCs w:val="21"/>
          <w:em w:val="dot"/>
        </w:rPr>
        <w:t>祖考</w:t>
      </w:r>
      <w:r w:rsidRPr="00F9161B">
        <w:rPr>
          <w:rFonts w:asciiTheme="minorEastAsia" w:hAnsiTheme="minorEastAsia" w:cs="楷体"/>
          <w:szCs w:val="21"/>
        </w:rPr>
        <w:t>。李音，父祖虽善农，则音亦未必与之同也。</w:t>
      </w:r>
      <w:r w:rsidRPr="00F9161B">
        <w:rPr>
          <w:rFonts w:asciiTheme="minorEastAsia" w:hAnsiTheme="minorEastAsia" w:cs="楷体"/>
          <w:szCs w:val="21"/>
          <w:u w:val="single"/>
        </w:rPr>
        <w:t>君言世臣之子未悉官之，则臣所谓有贤才而不见用，果信矣。</w:t>
      </w:r>
      <w:r w:rsidRPr="00F9161B">
        <w:rPr>
          <w:rFonts w:asciiTheme="minorEastAsia" w:hAnsiTheme="minorEastAsia" w:cs="楷体"/>
          <w:szCs w:val="21"/>
        </w:rPr>
        <w:t>臣之问君，固疑君之取士不以实也。今君不问李音之所以为贤才，而闻其世农夫，因笑而不受，则君取士果信名而不由实者也。”卫君</w:t>
      </w:r>
      <w:r w:rsidRPr="00F9161B">
        <w:rPr>
          <w:rFonts w:asciiTheme="minorEastAsia" w:hAnsiTheme="minorEastAsia" w:cs="楷体"/>
          <w:szCs w:val="21"/>
          <w:em w:val="dot"/>
        </w:rPr>
        <w:t>屈而无辞</w:t>
      </w:r>
      <w:r w:rsidRPr="00F9161B">
        <w:rPr>
          <w:rFonts w:asciiTheme="minorEastAsia" w:hAnsiTheme="minorEastAsia" w:cs="楷体"/>
          <w:szCs w:val="21"/>
        </w:rPr>
        <w:t>。</w:t>
      </w:r>
    </w:p>
    <w:p w:rsidR="00DF68FC" w:rsidRPr="00F9161B" w:rsidP="00DF68FC">
      <w:pPr>
        <w:adjustRightInd w:val="0"/>
        <w:snapToGrid w:val="0"/>
        <w:spacing w:line="360" w:lineRule="auto"/>
        <w:ind w:firstLine="420"/>
        <w:jc w:val="right"/>
        <w:textAlignment w:val="center"/>
        <w:rPr>
          <w:rFonts w:asciiTheme="minorEastAsia" w:hAnsiTheme="minorEastAsia"/>
          <w:szCs w:val="21"/>
        </w:rPr>
      </w:pPr>
      <w:r w:rsidRPr="00F9161B">
        <w:rPr>
          <w:rFonts w:asciiTheme="minorEastAsia" w:hAnsiTheme="minorEastAsia" w:cs="楷体"/>
          <w:szCs w:val="21"/>
        </w:rPr>
        <w:t>（节选自《孔丛子·抗志第十》）</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10.</w:t>
      </w:r>
      <w:r w:rsidRPr="00F9161B">
        <w:rPr>
          <w:rFonts w:asciiTheme="minorEastAsia" w:hAnsiTheme="minorEastAsia" w:cs="宋体"/>
          <w:szCs w:val="21"/>
        </w:rPr>
        <w:t>材料二中画波浪线的部分有三处需要断句，请用铅笔将答题卡上相应位置的</w:t>
      </w:r>
      <w:r>
        <w:rPr>
          <w:rFonts w:asciiTheme="minorEastAsia" w:hAnsiTheme="minorEastAsia" w:cs="宋体"/>
          <w:szCs w:val="21"/>
        </w:rPr>
        <w:t>〖答 案〗</w:t>
      </w:r>
      <w:r w:rsidRPr="00F9161B">
        <w:rPr>
          <w:rFonts w:asciiTheme="minorEastAsia" w:hAnsiTheme="minorEastAsia" w:cs="宋体"/>
          <w:szCs w:val="21"/>
        </w:rPr>
        <w:t>标号涂黑。</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先生</w:t>
      </w:r>
      <w:r w:rsidRPr="00F9161B">
        <w:rPr>
          <w:rFonts w:asciiTheme="minorEastAsia" w:hAnsiTheme="minorEastAsia" w:cs="Times New Roman"/>
          <w:szCs w:val="21"/>
        </w:rPr>
        <w:t>A</w:t>
      </w:r>
      <w:r w:rsidRPr="00F9161B">
        <w:rPr>
          <w:rFonts w:asciiTheme="minorEastAsia" w:hAnsiTheme="minorEastAsia" w:cs="宋体"/>
          <w:szCs w:val="21"/>
        </w:rPr>
        <w:t>鲁国之士</w:t>
      </w:r>
      <w:r w:rsidRPr="00F9161B">
        <w:rPr>
          <w:rFonts w:asciiTheme="minorEastAsia" w:hAnsiTheme="minorEastAsia" w:cs="Times New Roman"/>
          <w:szCs w:val="21"/>
        </w:rPr>
        <w:t>B</w:t>
      </w:r>
      <w:r w:rsidRPr="00F9161B">
        <w:rPr>
          <w:rFonts w:asciiTheme="minorEastAsia" w:hAnsiTheme="minorEastAsia" w:cs="宋体"/>
          <w:szCs w:val="21"/>
        </w:rPr>
        <w:t>然不以卫之</w:t>
      </w:r>
      <w:r w:rsidRPr="00F9161B">
        <w:rPr>
          <w:rFonts w:asciiTheme="minorEastAsia" w:hAnsiTheme="minorEastAsia" w:cs="Times New Roman"/>
          <w:szCs w:val="21"/>
        </w:rPr>
        <w:t>C</w:t>
      </w:r>
      <w:r w:rsidRPr="00F9161B">
        <w:rPr>
          <w:rFonts w:asciiTheme="minorEastAsia" w:hAnsiTheme="minorEastAsia" w:cs="宋体"/>
          <w:szCs w:val="21"/>
        </w:rPr>
        <w:t>褊小</w:t>
      </w:r>
      <w:r w:rsidRPr="00F9161B">
        <w:rPr>
          <w:rFonts w:asciiTheme="minorEastAsia" w:hAnsiTheme="minorEastAsia" w:cs="Times New Roman"/>
          <w:szCs w:val="21"/>
        </w:rPr>
        <w:t>D</w:t>
      </w:r>
      <w:r w:rsidRPr="00F9161B">
        <w:rPr>
          <w:rFonts w:asciiTheme="minorEastAsia" w:hAnsiTheme="minorEastAsia" w:cs="宋体"/>
          <w:szCs w:val="21"/>
        </w:rPr>
        <w:t>犹步玉趾</w:t>
      </w:r>
      <w:r w:rsidRPr="00F9161B">
        <w:rPr>
          <w:rFonts w:asciiTheme="minorEastAsia" w:hAnsiTheme="minorEastAsia" w:cs="Times New Roman"/>
          <w:szCs w:val="21"/>
        </w:rPr>
        <w:t>E</w:t>
      </w:r>
      <w:r w:rsidRPr="00F9161B">
        <w:rPr>
          <w:rFonts w:asciiTheme="minorEastAsia" w:hAnsiTheme="minorEastAsia" w:cs="宋体"/>
          <w:szCs w:val="21"/>
        </w:rPr>
        <w:t>而慰</w:t>
      </w:r>
      <w:r w:rsidRPr="00F9161B">
        <w:rPr>
          <w:rFonts w:asciiTheme="minorEastAsia" w:hAnsiTheme="minorEastAsia" w:cs="Times New Roman"/>
          <w:szCs w:val="21"/>
        </w:rPr>
        <w:t>F</w:t>
      </w:r>
      <w:r w:rsidRPr="00F9161B">
        <w:rPr>
          <w:rFonts w:asciiTheme="minorEastAsia" w:hAnsiTheme="minorEastAsia" w:cs="宋体"/>
          <w:szCs w:val="21"/>
        </w:rPr>
        <w:t>存之</w:t>
      </w:r>
      <w:r w:rsidRPr="00F9161B">
        <w:rPr>
          <w:rFonts w:asciiTheme="minorEastAsia" w:hAnsiTheme="minorEastAsia" w:cs="Times New Roman"/>
          <w:szCs w:val="21"/>
        </w:rPr>
        <w:t>G</w:t>
      </w:r>
      <w:r w:rsidRPr="00F9161B">
        <w:rPr>
          <w:rFonts w:asciiTheme="minorEastAsia" w:hAnsiTheme="minorEastAsia" w:cs="宋体"/>
          <w:szCs w:val="21"/>
        </w:rPr>
        <w:t>愿</w:t>
      </w:r>
      <w:r w:rsidRPr="00F9161B">
        <w:rPr>
          <w:rFonts w:asciiTheme="minorEastAsia" w:hAnsiTheme="minorEastAsia" w:cs="Times New Roman"/>
          <w:szCs w:val="21"/>
        </w:rPr>
        <w:t>H</w:t>
      </w:r>
      <w:r w:rsidRPr="00F9161B">
        <w:rPr>
          <w:rFonts w:asciiTheme="minorEastAsia" w:hAnsiTheme="minorEastAsia" w:cs="宋体"/>
          <w:szCs w:val="21"/>
        </w:rPr>
        <w:t>有赐于寡人也。</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11.</w:t>
      </w:r>
      <w:r w:rsidRPr="00F9161B">
        <w:rPr>
          <w:rFonts w:asciiTheme="minorEastAsia" w:hAnsiTheme="minorEastAsia" w:cs="宋体"/>
          <w:szCs w:val="21"/>
        </w:rPr>
        <w:t>下列对材料中加点的词语及相关内容的解说，不正确的一项是（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恒，文中指总是、常常，与成语“持之以恒”的“恒”意思不同。</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审，文中指知道，与《促织》中“审谛之”的“审”意思相同。</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祖考，文中指的是祖先，也可指已故的祖父或泛指父祖辈的人。</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屈而无辞，指理亏而无言以对，与成语“理屈词穷”意思相近。</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12.</w:t>
      </w:r>
      <w:r w:rsidRPr="00F9161B">
        <w:rPr>
          <w:rFonts w:asciiTheme="minorEastAsia" w:hAnsiTheme="minorEastAsia" w:cs="宋体"/>
          <w:szCs w:val="21"/>
        </w:rPr>
        <w:t>下列对材料有关内容的概述，不正确的一项是（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鲁穆公对子思的回答感到困惑，就召见成孙弋请他解除疑惑，成孙弋认为子思的话很有见地，同时也表明总是能指出君主的过错的人还未有过。</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为报答卫国国君的厚遇，子思认为自己只能向他推荐贤能之士，并在交谈时指出卫国不缺乏贤才却没有好的国政，原因在于贤才没有得到重用。</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对于应该如何取用贤能之才，子思认为不是根据名声，而是要根据实际能力，并向卫国国君推荐卫国东部边境的李音，说他就是有实际能力的贤人。</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周公是大圣人，康叔是大贤人，而他们的后人，即如今的鲁国和卫国的国君，却不一定圣贤；与此相同，李音也未必会像他的祖辈一样一世务农。</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13.</w:t>
      </w:r>
      <w:r w:rsidRPr="00F9161B">
        <w:rPr>
          <w:rFonts w:asciiTheme="minorEastAsia" w:hAnsiTheme="minorEastAsia" w:cs="宋体"/>
          <w:szCs w:val="21"/>
        </w:rPr>
        <w:t>把材料中画横线的句子翻译成现代汉语。</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（1）为义而远禄爵，非子思，吾恶闻之矣。</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（2）君言世臣之子未悉官之，则臣所谓有贤才而不见用，果信矣。</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14.</w:t>
      </w:r>
      <w:r w:rsidRPr="00F9161B">
        <w:rPr>
          <w:rFonts w:asciiTheme="minorEastAsia" w:hAnsiTheme="minorEastAsia" w:cs="宋体"/>
          <w:szCs w:val="21"/>
        </w:rPr>
        <w:t>子思向鲁穆公和卫国国君进言时各有何侧重？这表现出子思怎样的态度？请结合材料简要说明。</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F9161B">
        <w:rPr>
          <w:rFonts w:asciiTheme="minorEastAsia" w:hAnsiTheme="minorEastAsia"/>
          <w:szCs w:val="21"/>
        </w:rPr>
        <w:t>10.</w:t>
      </w:r>
      <w:r w:rsidRPr="00F9161B">
        <w:rPr>
          <w:rFonts w:asciiTheme="minorEastAsia" w:hAnsiTheme="minorEastAsia" w:cs="Times New Roman"/>
          <w:szCs w:val="21"/>
        </w:rPr>
        <w:t>BDG</w:t>
      </w:r>
      <w:r w:rsidRPr="00F9161B">
        <w:rPr>
          <w:rFonts w:asciiTheme="minorEastAsia" w:hAnsiTheme="minorEastAsia"/>
          <w:szCs w:val="21"/>
        </w:rPr>
        <w:t xml:space="preserve">    11.B    12.A    </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13.</w:t>
      </w:r>
      <w:r w:rsidRPr="00F9161B">
        <w:rPr>
          <w:rFonts w:asciiTheme="minorEastAsia" w:hAnsiTheme="minorEastAsia" w:cs="宋体"/>
          <w:szCs w:val="21"/>
        </w:rPr>
        <w:t>（1）为了道义而远离俸禄爵位，（如果）不是子思，我怎么会听说这种事呢？</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cs="宋体"/>
          <w:szCs w:val="21"/>
        </w:rPr>
        <w:t>（2）您说官家子弟还未能全都给他们安排官职，那么我所说的有贤能之才却没有被任用，果然真实啊。</w:t>
      </w:r>
      <w:r w:rsidRPr="00F9161B">
        <w:rPr>
          <w:rFonts w:asciiTheme="minorEastAsia" w:hAnsiTheme="minorEastAsia"/>
          <w:szCs w:val="21"/>
        </w:rPr>
        <w:t xml:space="preserve">    </w:t>
      </w:r>
    </w:p>
    <w:p w:rsidR="00DF68FC" w:rsidRPr="00F9161B" w:rsidP="00DF68FC">
      <w:pPr>
        <w:adjustRightInd w:val="0"/>
        <w:snapToGrid w:val="0"/>
        <w:spacing w:line="360" w:lineRule="auto"/>
        <w:textAlignment w:val="center"/>
        <w:rPr>
          <w:rFonts w:asciiTheme="minorEastAsia" w:hAnsiTheme="minorEastAsia"/>
          <w:szCs w:val="21"/>
        </w:rPr>
        <w:sectPr w:rsidSect="00185C95">
          <w:headerReference w:type="default" r:id="rId32"/>
          <w:footerReference w:type="even" r:id="rId33"/>
          <w:footerReference w:type="default" r:id="rId34"/>
          <w:type w:val="nextPage"/>
          <w:pgSz w:w="11906" w:h="16838"/>
          <w:pgMar w:top="1440" w:right="1800" w:bottom="1440" w:left="1800" w:header="851" w:footer="992" w:gutter="0"/>
          <w:pgNumType w:start="10"/>
          <w:cols w:space="425"/>
          <w:titlePg w:val="0"/>
          <w:docGrid w:type="lines" w:linePitch="312"/>
        </w:sectPr>
      </w:pPr>
      <w:r w:rsidRPr="00F9161B">
        <w:rPr>
          <w:rFonts w:asciiTheme="minorEastAsia" w:hAnsiTheme="minorEastAsia"/>
          <w:szCs w:val="21"/>
        </w:rPr>
        <w:t>14.</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cs="宋体"/>
          <w:szCs w:val="21"/>
        </w:rPr>
        <w:t>子思向鲁穆公进言时是教其如何识别忠臣，向卫国国君进言时则希望他治理国家要重用真正的贤才。这表现出子思不畏权贵，敢于直言劝谏的负责态度。</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【10题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本题考查学生文言文断句的能力。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句意：先生是鲁国士人，但不认为卫国面积狭小，仍然亲自前来安慰恤问，希望对我有所赐教。</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“先生鲁国之士”是判断句，</w:t>
      </w:r>
      <w:r w:rsidRPr="00F9161B">
        <w:rPr>
          <w:rFonts w:asciiTheme="minorEastAsia" w:hAnsiTheme="minorEastAsia"/>
          <w:szCs w:val="21"/>
        </w:rPr>
        <w:t>句意完整，B处断句；</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“以”的宾语是“卫之褊小”</w:t>
      </w:r>
      <w:r w:rsidRPr="00F9161B">
        <w:rPr>
          <w:rFonts w:asciiTheme="minorEastAsia" w:hAnsiTheme="minorEastAsia"/>
          <w:szCs w:val="21"/>
        </w:rPr>
        <w:t>，D处断句；</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“犹步玉趾而慰存之”的主语是“先生”，而“愿有赐于寡人也”的主语是“寡人”</w:t>
      </w:r>
      <w:r w:rsidRPr="00F9161B">
        <w:rPr>
          <w:rFonts w:asciiTheme="minorEastAsia" w:hAnsiTheme="minorEastAsia"/>
          <w:szCs w:val="21"/>
        </w:rPr>
        <w:t>，G处断句。</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故在BDG三处断句。</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【11题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本题考查学生理解文言词语的含义及掌握文化常识的能力。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.正确。总是、常常/恒心。句意：总是指出君主的过错的人。/有恒心地坚持下去。</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.错误。意思不同。知道/仔细地。句意：不知道您想要怎么任用贤才？/（成名）仔细看它。</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.正确。</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.正确。“理屈词穷”，由于理亏而没有话说。</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故选B。</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【12题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本题考查学生分析和概括文章内容的能力。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.“就召见成孙弋请他解除疑惑”曲解文意，文本一中说的是成孙弋觐见时，鲁穆公趁机向成孙弋求教，而非主动召见他。</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故选A。</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【13题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本题考查学生理解并翻译文言句子的能力。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（1）“义”，道义；“远”，远离；“恶”，怎么。</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（2）“官之”，给他安排官职；“见”，被；“信”，真实。</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【14题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本题考查学生分析和概括文章内容及人物形象特点的能力。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“恒称其君之恶者，可谓忠臣矣”的意思是：总是指出君主的过错的人，可以称作忠臣。可见，子思对鲁穆公进言是教其如何识别忠臣。</w:t>
      </w:r>
    </w:p>
    <w:p w:rsidR="00DF68FC" w:rsidRPr="00F9161B" w:rsidP="00DF68FC">
      <w:pPr>
        <w:adjustRightInd w:val="0"/>
        <w:snapToGrid w:val="0"/>
        <w:spacing w:line="360" w:lineRule="auto"/>
        <w:jc w:val="left"/>
        <w:textAlignment w:val="center"/>
        <w:rPr>
          <w:rFonts w:asciiTheme="minorEastAsia" w:hAnsiTheme="minorEastAsia"/>
          <w:szCs w:val="21"/>
        </w:rPr>
        <w:sectPr w:rsidSect="00185C95">
          <w:headerReference w:type="default" r:id="rId35"/>
          <w:footerReference w:type="even" r:id="rId36"/>
          <w:footerReference w:type="default" r:id="rId37"/>
          <w:type w:val="nextPage"/>
          <w:pgSz w:w="11906" w:h="16838"/>
          <w:pgMar w:top="1440" w:right="1800" w:bottom="1440" w:left="1800" w:header="851" w:footer="992" w:gutter="0"/>
          <w:pgNumType w:start="11"/>
          <w:cols w:space="425"/>
          <w:titlePg w:val="0"/>
          <w:docGrid w:type="lines" w:linePitch="312"/>
        </w:sectPr>
      </w:pPr>
      <w:r w:rsidRPr="00F9161B">
        <w:rPr>
          <w:rFonts w:asciiTheme="minorEastAsia" w:hAnsiTheme="minorEastAsia" w:cs="宋体"/>
          <w:szCs w:val="21"/>
        </w:rPr>
        <w:t>依据“未审君之愿将何以为？”‘“君将以名取士耶，以实取士耶？”“臣称李音，称其贤才也”“君言世臣之子未悉官之，则臣所谓有贤才而不见用，果信矣”可知，子思对卫国国君进言时则希望他治理国家要重用真正的贤才，而不是凭名声。</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子思对鲁穆公和卫国国君的进言均是直言劝谏，不以取悦君王为目的，注重指出君王的过失，这表现出子思不畏权贵，敢于直言劝谏的负责态度。</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参考译文：</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材料一：</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鲁穆公向子思问道：“怎样才能称作忠臣？ ”子思说：“总是指出君主的过错的人，可以称作忠臣。”鲁穆公（闻言）不高兴，向子思作揖后就让他退下了。成孙弋觐见，鲁穆公说：“刚才我向子思问忠臣的事，子思说：‘总是指出君主的过错的人，可以称作忠臣。’我对此感到困惑，还没有想明白。”成孙弋说：“噫， 这话说得好呀！因为君主而失去生命的人，曾经是有的。总是指出君主的过错的人，还未有过。因为君主而失去生命的人，效忠的是俸禄和爵位。总是指出君主的过错的人，是远离俸禄爵位的。为了道义而远离俸禄爵位，（如果）不是子思，我怎么会听说这种事呢。”</w:t>
      </w:r>
    </w:p>
    <w:p w:rsidR="00DF68FC" w:rsidRPr="00F9161B" w:rsidP="00DF68FC">
      <w:pPr>
        <w:adjustRightInd w:val="0"/>
        <w:snapToGrid w:val="0"/>
        <w:spacing w:line="360" w:lineRule="auto"/>
        <w:ind w:firstLine="420"/>
        <w:jc w:val="right"/>
        <w:textAlignment w:val="center"/>
        <w:rPr>
          <w:rFonts w:asciiTheme="minorEastAsia" w:hAnsiTheme="minorEastAsia"/>
          <w:szCs w:val="21"/>
        </w:rPr>
      </w:pPr>
      <w:r w:rsidRPr="00F9161B">
        <w:rPr>
          <w:rFonts w:asciiTheme="minorEastAsia" w:hAnsiTheme="minorEastAsia" w:cs="楷体"/>
          <w:szCs w:val="21"/>
        </w:rPr>
        <w:t>（选自《鲁穆公问子思》</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材料二：</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子思从齐国返回卫国，卫国国君到子思的住处问他说：“先生是鲁国士人，但不认为卫国面积狭小，仍然亲自前来安慰恤问，希望对我有所赐教。”子思说：“我寄居在这里，辱没您的威严，您多次光临寒舍，那是莫大的荣幸啊。想想没有什么可以用来报答您的，只荐举贤才罢了。”卫国国君说：“（得到）贤才本来就是我所希望的。”子思说：“不知道您想要怎么任用贤才？”卫君说：“一定用他们来治理国政。”子思说：“您做不到。”卫君问：“为什么？”子思回答说：“卫国并非没有贤能的人士，您却没有良好的国政，这是贤能人才没有被任用的缘故啊。”卫君说：“即使这样，（仍）希望听听先生所认为的贤才（应该怎样任用）。”子思回答说：“您将要根据名声取用士人呢，还是根据实际能力取用士人呢？”卫君说：“肯定根据实际能力。”子思说：“卫国的东部边境有个叫李音的人，他贤能且有实际能力。”卫君问：“他的祖辈是做什么的？”子思回答说：“世代都是农民。”卫君就呵呵大笑说：“我不喜欢农民，农民的儿子，没地方任用他们。况且历代有功勋的旧臣的儿子，（也）没能全都给他们安排官职。”子思说:“我举荐李音，是举荐他的贤能。周公是大圣人，康叔是大贤人，现在鲁国、卫国的国君不一定都像他们的祖辈一样圣贤，李音的祖辈虽然善于务农，但是李音也未必与他的祖辈一样。您说历代有功勋的旧臣的儿子没有全都给他们安排官职，那么我所说的有贤能之才却没有被任用，果然真实啊。我问您，本来就是怀疑您取用士人不是根据实际能力。现在您不问李音为什么能成为贤能之才，却听说他祖辈世代都是农民，就嘲笑并且不接受他，那么您取用士人果真是相信名声却不凭借实际才能啊。”卫君理亏而无言以对。</w:t>
      </w:r>
    </w:p>
    <w:p w:rsidR="00DF68FC" w:rsidRPr="00F9161B" w:rsidP="00DF68FC">
      <w:pPr>
        <w:adjustRightInd w:val="0"/>
        <w:snapToGrid w:val="0"/>
        <w:spacing w:line="360" w:lineRule="auto"/>
        <w:ind w:firstLine="420"/>
        <w:jc w:val="right"/>
        <w:textAlignment w:val="center"/>
        <w:rPr>
          <w:rFonts w:asciiTheme="minorEastAsia" w:hAnsiTheme="minorEastAsia"/>
          <w:szCs w:val="21"/>
        </w:rPr>
      </w:pPr>
      <w:r w:rsidRPr="00F9161B">
        <w:rPr>
          <w:rFonts w:asciiTheme="minorEastAsia" w:hAnsiTheme="minorEastAsia" w:cs="楷体"/>
          <w:szCs w:val="21"/>
        </w:rPr>
        <w:t>（节选自《孔丛子·抗志第十》）</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b/>
          <w:szCs w:val="21"/>
        </w:rPr>
        <w:t>（二）古代诗歌阅读（本题共2小题，9分）</w:t>
      </w:r>
    </w:p>
    <w:p w:rsidR="00DF68FC" w:rsidRPr="00F9161B" w:rsidP="00DF68FC">
      <w:pPr>
        <w:adjustRightInd w:val="0"/>
        <w:snapToGrid w:val="0"/>
        <w:spacing w:line="360" w:lineRule="auto"/>
        <w:jc w:val="left"/>
        <w:textAlignment w:val="center"/>
        <w:rPr>
          <w:rFonts w:asciiTheme="minorEastAsia" w:hAnsiTheme="minorEastAsia"/>
          <w:szCs w:val="21"/>
        </w:rPr>
        <w:sectPr w:rsidSect="00185C95">
          <w:headerReference w:type="default" r:id="rId38"/>
          <w:footerReference w:type="even" r:id="rId39"/>
          <w:footerReference w:type="default" r:id="rId40"/>
          <w:type w:val="nextPage"/>
          <w:pgSz w:w="11906" w:h="16838"/>
          <w:pgMar w:top="1440" w:right="1800" w:bottom="1440" w:left="1800" w:header="851" w:footer="992" w:gutter="0"/>
          <w:pgNumType w:start="12"/>
          <w:cols w:space="425"/>
          <w:titlePg w:val="0"/>
          <w:docGrid w:type="lines" w:linePitch="312"/>
        </w:sectPr>
      </w:pPr>
      <w:r w:rsidRPr="00F9161B">
        <w:rPr>
          <w:rFonts w:asciiTheme="minorEastAsia" w:hAnsiTheme="minorEastAsia" w:cs="宋体"/>
          <w:szCs w:val="21"/>
        </w:rPr>
        <w:t>阅读下面这首宋诗，完成下面小题</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b/>
          <w:szCs w:val="21"/>
        </w:rPr>
        <w:t>九日登东山寄昌叔</w:t>
      </w:r>
      <w:r w:rsidRPr="00F9161B">
        <w:rPr>
          <w:rFonts w:asciiTheme="minorEastAsia" w:hAnsiTheme="minorEastAsia" w:cs="楷体"/>
          <w:b/>
          <w:szCs w:val="21"/>
          <w:vertAlign w:val="superscript"/>
        </w:rPr>
        <w:t>①</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szCs w:val="21"/>
        </w:rPr>
        <w:t>王安石</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szCs w:val="21"/>
        </w:rPr>
        <w:t>城上啼乌破寂寥，思君何处坐迢峣</w:t>
      </w:r>
      <w:r w:rsidRPr="00F9161B">
        <w:rPr>
          <w:rFonts w:asciiTheme="minorEastAsia" w:hAnsiTheme="minorEastAsia" w:cs="楷体"/>
          <w:szCs w:val="21"/>
          <w:vertAlign w:val="superscript"/>
        </w:rPr>
        <w:t>②</w:t>
      </w:r>
      <w:r w:rsidRPr="00F9161B">
        <w:rPr>
          <w:rFonts w:asciiTheme="minorEastAsia" w:hAnsiTheme="minorEastAsia" w:cs="楷体"/>
          <w:szCs w:val="21"/>
        </w:rPr>
        <w:t>。</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szCs w:val="21"/>
        </w:rPr>
        <w:t>应须绿酒酬黄菊，何必红裙弄紫箫。</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szCs w:val="21"/>
        </w:rPr>
        <w:t>落木云连秋水渡，乱山烟入夕阳桥。</w:t>
      </w:r>
    </w:p>
    <w:p w:rsidR="00DF68FC" w:rsidRPr="00F9161B" w:rsidP="00DF68FC">
      <w:pPr>
        <w:adjustRightInd w:val="0"/>
        <w:snapToGrid w:val="0"/>
        <w:spacing w:line="360" w:lineRule="auto"/>
        <w:jc w:val="center"/>
        <w:textAlignment w:val="center"/>
        <w:rPr>
          <w:rFonts w:asciiTheme="minorEastAsia" w:hAnsiTheme="minorEastAsia"/>
          <w:szCs w:val="21"/>
        </w:rPr>
      </w:pPr>
      <w:r w:rsidRPr="00F9161B">
        <w:rPr>
          <w:rFonts w:asciiTheme="minorEastAsia" w:hAnsiTheme="minorEastAsia" w:cs="楷体"/>
          <w:szCs w:val="21"/>
        </w:rPr>
        <w:t>渊明久负东篱醉，犹分</w:t>
      </w:r>
      <w:r w:rsidRPr="00F9161B">
        <w:rPr>
          <w:rFonts w:asciiTheme="minorEastAsia" w:hAnsiTheme="minorEastAsia" w:cs="楷体"/>
          <w:szCs w:val="21"/>
          <w:vertAlign w:val="superscript"/>
        </w:rPr>
        <w:t>③</w:t>
      </w:r>
      <w:r w:rsidRPr="00F9161B">
        <w:rPr>
          <w:rFonts w:asciiTheme="minorEastAsia" w:hAnsiTheme="minorEastAsia" w:cs="楷体"/>
          <w:szCs w:val="21"/>
        </w:rPr>
        <w:t>低心事折腰。</w:t>
      </w:r>
    </w:p>
    <w:p w:rsidR="00DF68FC" w:rsidRPr="00F9161B" w:rsidP="00DF68FC">
      <w:pPr>
        <w:adjustRightInd w:val="0"/>
        <w:snapToGrid w:val="0"/>
        <w:spacing w:line="360" w:lineRule="auto"/>
        <w:jc w:val="left"/>
        <w:textAlignment w:val="center"/>
        <w:rPr>
          <w:rFonts w:asciiTheme="minorEastAsia" w:hAnsiTheme="minorEastAsia"/>
          <w:szCs w:val="21"/>
        </w:rPr>
      </w:pPr>
      <w:r>
        <w:rPr>
          <w:rFonts w:asciiTheme="minorEastAsia" w:hAnsiTheme="minorEastAsia" w:cs="宋体"/>
          <w:szCs w:val="21"/>
        </w:rPr>
        <w:t>〖备 注〗</w:t>
      </w:r>
      <w:r w:rsidRPr="00F9161B">
        <w:rPr>
          <w:rFonts w:asciiTheme="minorEastAsia" w:hAnsiTheme="minorEastAsia" w:cs="宋体"/>
          <w:szCs w:val="21"/>
        </w:rPr>
        <w:t>①本诗写于</w:t>
      </w:r>
      <w:r w:rsidRPr="00F9161B">
        <w:rPr>
          <w:rFonts w:asciiTheme="minorEastAsia" w:hAnsiTheme="minorEastAsia" w:cs="Times New Roman"/>
          <w:szCs w:val="21"/>
        </w:rPr>
        <w:t>1051</w:t>
      </w:r>
      <w:r w:rsidRPr="00F9161B">
        <w:rPr>
          <w:rFonts w:asciiTheme="minorEastAsia" w:hAnsiTheme="minorEastAsia" w:cs="宋体"/>
          <w:szCs w:val="21"/>
        </w:rPr>
        <w:t>年，这一年作者</w:t>
      </w:r>
      <w:r w:rsidRPr="00F9161B">
        <w:rPr>
          <w:rFonts w:asciiTheme="minorEastAsia" w:hAnsiTheme="minorEastAsia" w:cs="Times New Roman"/>
          <w:szCs w:val="21"/>
        </w:rPr>
        <w:t>31</w:t>
      </w:r>
      <w:r w:rsidRPr="00F9161B">
        <w:rPr>
          <w:rFonts w:asciiTheme="minorEastAsia" w:hAnsiTheme="minorEastAsia" w:cs="宋体"/>
          <w:szCs w:val="21"/>
        </w:rPr>
        <w:t>岁，任舒州通判。昌权：王安石的妹夫。②迢峣：高峻。③分：甘愿。</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15.</w:t>
      </w:r>
      <w:r w:rsidRPr="00F9161B">
        <w:rPr>
          <w:rFonts w:asciiTheme="minorEastAsia" w:hAnsiTheme="minorEastAsia" w:cs="宋体"/>
          <w:szCs w:val="21"/>
        </w:rPr>
        <w:t>下列对这首诗的理解和赏析，不正确的一项是（   ）</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A.</w:t>
      </w:r>
      <w:r w:rsidRPr="00F9161B">
        <w:rPr>
          <w:rFonts w:asciiTheme="minorEastAsia" w:hAnsiTheme="minorEastAsia" w:cs="宋体"/>
          <w:szCs w:val="21"/>
        </w:rPr>
        <w:t>诗人登山望远，听到乌鸦</w:t>
      </w:r>
      <w:r w:rsidRPr="00F9161B">
        <w:rPr>
          <w:rFonts w:asciiTheme="minorEastAsia" w:hAnsiTheme="minorEastAsia"/>
          <w:noProof/>
          <w:szCs w:val="21"/>
        </w:rPr>
        <w:drawing>
          <wp:inline distT="0" distB="0" distL="0" distR="0">
            <wp:extent cx="133350" cy="177800"/>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6"/>
                    <a:stretch>
                      <a:fillRect/>
                    </a:stretch>
                  </pic:blipFill>
                  <pic:spPr>
                    <a:xfrm>
                      <a:off x="0" y="0"/>
                      <a:ext cx="133350" cy="177800"/>
                    </a:xfrm>
                    <a:prstGeom prst="rect">
                      <a:avLst/>
                    </a:prstGeom>
                  </pic:spPr>
                </pic:pic>
              </a:graphicData>
            </a:graphic>
          </wp:inline>
        </w:drawing>
      </w:r>
      <w:r w:rsidRPr="00F9161B">
        <w:rPr>
          <w:rFonts w:asciiTheme="minorEastAsia" w:hAnsiTheme="minorEastAsia" w:cs="宋体"/>
          <w:szCs w:val="21"/>
        </w:rPr>
        <w:t>啼叫声，想象昌叔此时正坐在某处高山之上，表达了诗人对昌叔深切的思念之情。</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B.</w:t>
      </w:r>
      <w:r w:rsidRPr="00F9161B">
        <w:rPr>
          <w:rFonts w:asciiTheme="minorEastAsia" w:hAnsiTheme="minorEastAsia" w:cs="宋体"/>
          <w:szCs w:val="21"/>
        </w:rPr>
        <w:t>诗人回忆自己曾经和昌叔同饮绿酒共赏黄菊的欢乐场景，他们情调高雅，在宴席之上没有招歌伎弄曲。</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C.</w:t>
      </w:r>
      <w:r w:rsidRPr="00F9161B">
        <w:rPr>
          <w:rFonts w:asciiTheme="minorEastAsia" w:hAnsiTheme="minorEastAsia" w:cs="宋体"/>
          <w:szCs w:val="21"/>
        </w:rPr>
        <w:t>颈联描绘了一幅秋日美景图，夕阳西下，落叶纷纷，白云与秋水相连，群山连绵起伏，雾霭缭绕。</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D.</w:t>
      </w:r>
      <w:r w:rsidRPr="00F9161B">
        <w:rPr>
          <w:rFonts w:asciiTheme="minorEastAsia" w:hAnsiTheme="minorEastAsia" w:cs="宋体"/>
          <w:szCs w:val="21"/>
        </w:rPr>
        <w:t>本诗写景动静结合，视觉描写和听觉描写相结合，色彩相衬，意境开阔，融入了诗人复杂的情思。</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16.</w:t>
      </w:r>
      <w:r w:rsidRPr="00F9161B">
        <w:rPr>
          <w:rFonts w:asciiTheme="minorEastAsia" w:hAnsiTheme="minorEastAsia" w:cs="宋体"/>
          <w:szCs w:val="21"/>
        </w:rPr>
        <w:t>陶渊明采菊东篱、醉倒篱下的典故常用来表达归隐之思，但在本诗尾联中诗人却有着不同的用意。请对此作简要分析。</w:t>
      </w:r>
    </w:p>
    <w:p w:rsidR="00DF68FC"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F9161B">
        <w:rPr>
          <w:rFonts w:asciiTheme="minorEastAsia" w:hAnsiTheme="minorEastAsia"/>
          <w:szCs w:val="21"/>
        </w:rPr>
        <w:t xml:space="preserve">15.B    </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16.</w:t>
      </w:r>
      <w:r w:rsidRPr="00F9161B">
        <w:rPr>
          <w:rFonts w:asciiTheme="minorEastAsia" w:hAnsiTheme="minorEastAsia" w:cs="宋体"/>
          <w:szCs w:val="21"/>
        </w:rPr>
        <w:t>从字面意思来看，尾联写陶渊明虽然长久以来负有归隐田园、不慕权贵、无意仕途的美名，但他也曾心甘情愿地入仕多年。诗人的用意是表达自己希望像归隐前的陶渊明那样致力于仕途，为国家效劳，为社稷做出贡献的心愿。</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【15题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本题考查学生对诗歌的综合理解和赏析能力。</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Times New Roman"/>
          <w:szCs w:val="21"/>
        </w:rPr>
        <w:t>B.</w:t>
      </w:r>
      <w:r w:rsidRPr="00F9161B">
        <w:rPr>
          <w:rFonts w:asciiTheme="minorEastAsia" w:hAnsiTheme="minorEastAsia" w:cs="宋体"/>
          <w:szCs w:val="21"/>
        </w:rPr>
        <w:t>“诗人回忆自己曾经和昌叔同饮绿酒共赏黄菊的欢乐场景”错。颔联“应须绿酒酬黄菊，何必红裙弄紫箫”，意思是说本来应该你我手执绿酒共赏黄色的菊花，又何必有穿着红色裙子的女子吹紫箫相伴。是诗人想象将来和昌叔相聚的情景，并不是回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故选</w:t>
      </w:r>
      <w:r w:rsidRPr="00F9161B">
        <w:rPr>
          <w:rFonts w:asciiTheme="minorEastAsia" w:hAnsiTheme="minorEastAsia" w:cs="Times New Roman"/>
          <w:szCs w:val="21"/>
        </w:rPr>
        <w:t>B</w:t>
      </w:r>
      <w:r w:rsidRPr="00F9161B">
        <w:rPr>
          <w:rFonts w:asciiTheme="minorEastAsia" w:hAnsiTheme="minorEastAsia" w:cs="宋体"/>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【16题</w:t>
      </w:r>
      <w:r>
        <w:rPr>
          <w:rFonts w:asciiTheme="minorEastAsia" w:hAnsiTheme="minorEastAsia"/>
          <w:szCs w:val="21"/>
        </w:rPr>
        <w:t>详 析</w:t>
      </w:r>
      <w:r w:rsidRPr="00F9161B">
        <w:rPr>
          <w:rFonts w:asciiTheme="minorEastAsia" w:hAnsiTheme="minorEastAsia"/>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本题考查学生评价诗歌思想内容和情感的能力。</w:t>
      </w:r>
    </w:p>
    <w:p w:rsidR="00DF68FC" w:rsidRPr="00F9161B" w:rsidP="00DF68FC">
      <w:pPr>
        <w:adjustRightInd w:val="0"/>
        <w:snapToGrid w:val="0"/>
        <w:spacing w:line="360" w:lineRule="auto"/>
        <w:jc w:val="left"/>
        <w:textAlignment w:val="center"/>
        <w:rPr>
          <w:rFonts w:asciiTheme="minorEastAsia" w:hAnsiTheme="minorEastAsia"/>
          <w:szCs w:val="21"/>
        </w:rPr>
        <w:sectPr w:rsidSect="00185C95">
          <w:headerReference w:type="default" r:id="rId41"/>
          <w:footerReference w:type="even" r:id="rId42"/>
          <w:footerReference w:type="default" r:id="rId43"/>
          <w:type w:val="nextPage"/>
          <w:pgSz w:w="11906" w:h="16838"/>
          <w:pgMar w:top="1440" w:right="1800" w:bottom="1440" w:left="1800" w:header="851" w:footer="992" w:gutter="0"/>
          <w:pgNumType w:start="13"/>
          <w:cols w:space="425"/>
          <w:titlePg w:val="0"/>
          <w:docGrid w:type="lines" w:linePitch="312"/>
        </w:sectPr>
      </w:pP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从字面意思来看，尾联“渊明久负东篱醉，犹分低心事折腰”，意思是陶渊明长久享有“东篱醉”的盛名，却也曾甘愿折腰做官。此联写陶渊明虽然长久以来负有归隐田园、不慕权贵、无意仕途的美名，但他也曾心甘情愿地入仕多年。借用典故表达了诗人对陶渊明的仰慕以及为国效力的志向。此联的用意是表达诗人希望像归隐前的陶渊明那样致力于仕途，为国家效劳，为社稷做出贡献的心愿。</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b/>
          <w:szCs w:val="21"/>
        </w:rPr>
        <w:t>（三）名篇名句默写（本题共1小题，6分）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17.</w:t>
      </w:r>
      <w:r w:rsidRPr="00F9161B">
        <w:rPr>
          <w:rFonts w:asciiTheme="minorEastAsia" w:hAnsiTheme="minorEastAsia" w:cs="宋体"/>
          <w:szCs w:val="21"/>
        </w:rPr>
        <w:t>补写出下列句子中的空缺部分。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（1）</w:t>
      </w:r>
      <w:r>
        <w:rPr>
          <w:rFonts w:asciiTheme="minorEastAsia" w:hAnsiTheme="minorEastAsia" w:cs="宋体"/>
          <w:szCs w:val="21"/>
        </w:rPr>
        <w:t xml:space="preserve">  </w:t>
      </w:r>
      <w:r w:rsidRPr="00F9161B">
        <w:rPr>
          <w:rFonts w:asciiTheme="minorEastAsia" w:hAnsiTheme="minorEastAsia" w:cs="宋体"/>
          <w:szCs w:val="21"/>
        </w:rPr>
        <w:t>曾借用《&lt;论语&gt;十二章》中的“</w:t>
      </w:r>
      <w:r w:rsidRPr="00F9161B">
        <w:rPr>
          <w:rFonts w:asciiTheme="minorEastAsia" w:hAnsiTheme="minorEastAsia"/>
          <w:szCs w:val="21"/>
        </w:rPr>
        <w:t>____________</w:t>
      </w:r>
      <w:r w:rsidRPr="00F9161B">
        <w:rPr>
          <w:rFonts w:asciiTheme="minorEastAsia" w:hAnsiTheme="minorEastAsia" w:cs="宋体"/>
          <w:szCs w:val="21"/>
        </w:rPr>
        <w:t>，</w:t>
      </w:r>
      <w:r w:rsidRPr="00F9161B">
        <w:rPr>
          <w:rFonts w:asciiTheme="minorEastAsia" w:hAnsiTheme="minorEastAsia"/>
          <w:szCs w:val="21"/>
        </w:rPr>
        <w:t>____________</w:t>
      </w:r>
      <w:r w:rsidRPr="00F9161B">
        <w:rPr>
          <w:rFonts w:asciiTheme="minorEastAsia" w:hAnsiTheme="minorEastAsia" w:cs="宋体"/>
          <w:szCs w:val="21"/>
        </w:rPr>
        <w:t>”两句，对青年提出了期望和要求，嘱咐青年要有远大的抱负和坚强的意志，要有强烈的使命担当意识。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（2）《大学之道》中写道“</w:t>
      </w:r>
      <w:r w:rsidRPr="00F9161B">
        <w:rPr>
          <w:rFonts w:asciiTheme="minorEastAsia" w:hAnsiTheme="minorEastAsia"/>
          <w:szCs w:val="21"/>
        </w:rPr>
        <w:t>____________</w:t>
      </w:r>
      <w:r w:rsidRPr="00F9161B">
        <w:rPr>
          <w:rFonts w:asciiTheme="minorEastAsia" w:hAnsiTheme="minorEastAsia" w:cs="宋体"/>
          <w:szCs w:val="21"/>
        </w:rPr>
        <w:t>，</w:t>
      </w:r>
      <w:r w:rsidRPr="00F9161B">
        <w:rPr>
          <w:rFonts w:asciiTheme="minorEastAsia" w:hAnsiTheme="minorEastAsia"/>
          <w:szCs w:val="21"/>
        </w:rPr>
        <w:t>____________</w:t>
      </w:r>
      <w:r w:rsidRPr="00F9161B">
        <w:rPr>
          <w:rFonts w:asciiTheme="minorEastAsia" w:hAnsiTheme="minorEastAsia" w:cs="宋体"/>
          <w:szCs w:val="21"/>
        </w:rPr>
        <w:t>”，也就是说只有达到“至善”的境界，志向才能坚定不移，志向坚定不移才能心不妄动。</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（3）《&lt;老子&gt;四章》中，以树木为喻，表达大的事物总是从小的事物发展起来的道理的句子是“</w:t>
      </w:r>
      <w:r w:rsidRPr="00F9161B">
        <w:rPr>
          <w:rFonts w:asciiTheme="minorEastAsia" w:hAnsiTheme="minorEastAsia"/>
          <w:szCs w:val="21"/>
        </w:rPr>
        <w:t>____________</w:t>
      </w:r>
      <w:r w:rsidRPr="00F9161B">
        <w:rPr>
          <w:rFonts w:asciiTheme="minorEastAsia" w:hAnsiTheme="minorEastAsia" w:cs="宋体"/>
          <w:szCs w:val="21"/>
        </w:rPr>
        <w:t>，</w:t>
      </w:r>
      <w:r w:rsidRPr="00F9161B">
        <w:rPr>
          <w:rFonts w:asciiTheme="minorEastAsia" w:hAnsiTheme="minorEastAsia"/>
          <w:szCs w:val="21"/>
        </w:rPr>
        <w:t>____________</w:t>
      </w:r>
      <w:r w:rsidRPr="00F9161B">
        <w:rPr>
          <w:rFonts w:asciiTheme="minorEastAsia" w:hAnsiTheme="minorEastAsia" w:cs="宋体"/>
          <w:szCs w:val="21"/>
        </w:rPr>
        <w:t>”。</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F9161B">
        <w:rPr>
          <w:rFonts w:asciiTheme="minorEastAsia" w:hAnsiTheme="minorEastAsia"/>
          <w:szCs w:val="21"/>
        </w:rPr>
        <w:t xml:space="preserve"> </w:t>
      </w:r>
      <w:r w:rsidRPr="00F9161B">
        <w:rPr>
          <w:rFonts w:asciiTheme="minorEastAsia" w:hAnsiTheme="minorEastAsia" w:cs="宋体"/>
          <w:szCs w:val="21"/>
        </w:rPr>
        <w:t>（1）士不可以不弘毅</w:t>
      </w:r>
      <w:r w:rsidRPr="00F9161B">
        <w:rPr>
          <w:rFonts w:asciiTheme="minorEastAsia" w:hAnsiTheme="minorEastAsia"/>
          <w:szCs w:val="21"/>
        </w:rPr>
        <w:t xml:space="preserve">    </w:t>
      </w:r>
      <w:r w:rsidRPr="00F9161B">
        <w:rPr>
          <w:rFonts w:asciiTheme="minorEastAsia" w:hAnsiTheme="minorEastAsia" w:cs="宋体"/>
          <w:szCs w:val="21"/>
        </w:rPr>
        <w:t>任重而道远</w:t>
      </w:r>
      <w:r w:rsidRPr="00F9161B">
        <w:rPr>
          <w:rFonts w:asciiTheme="minorEastAsia" w:hAnsiTheme="minorEastAsia"/>
          <w:szCs w:val="21"/>
        </w:rPr>
        <w:t xml:space="preserve">   </w:t>
      </w:r>
      <w:r w:rsidRPr="00F9161B">
        <w:rPr>
          <w:rFonts w:asciiTheme="minorEastAsia" w:hAnsiTheme="minorEastAsia" w:cs="宋体"/>
          <w:szCs w:val="21"/>
        </w:rPr>
        <w:t>（</w:t>
      </w:r>
      <w:r>
        <w:rPr>
          <w:rFonts w:asciiTheme="minorEastAsia" w:hAnsiTheme="minorEastAsia" w:cs="宋体"/>
          <w:szCs w:val="21"/>
        </w:rPr>
        <w:t>2</w:t>
      </w:r>
      <w:r w:rsidRPr="00F9161B">
        <w:rPr>
          <w:rFonts w:asciiTheme="minorEastAsia" w:hAnsiTheme="minorEastAsia" w:cs="宋体"/>
          <w:szCs w:val="21"/>
        </w:rPr>
        <w:t>）知止而后有定</w:t>
      </w:r>
      <w:r w:rsidRPr="00F9161B">
        <w:rPr>
          <w:rFonts w:asciiTheme="minorEastAsia" w:hAnsiTheme="minorEastAsia"/>
          <w:szCs w:val="21"/>
        </w:rPr>
        <w:t xml:space="preserve">    </w:t>
      </w:r>
      <w:r w:rsidRPr="00F9161B">
        <w:rPr>
          <w:rFonts w:asciiTheme="minorEastAsia" w:hAnsiTheme="minorEastAsia" w:cs="宋体"/>
          <w:szCs w:val="21"/>
        </w:rPr>
        <w:t>定而后能静</w:t>
      </w:r>
      <w:r w:rsidRPr="00F9161B">
        <w:rPr>
          <w:rFonts w:asciiTheme="minorEastAsia" w:hAnsiTheme="minorEastAsia"/>
          <w:szCs w:val="21"/>
        </w:rPr>
        <w:t xml:space="preserve">    </w:t>
      </w:r>
      <w:r w:rsidRPr="00F9161B">
        <w:rPr>
          <w:rFonts w:asciiTheme="minorEastAsia" w:hAnsiTheme="minorEastAsia" w:cs="宋体"/>
          <w:szCs w:val="21"/>
        </w:rPr>
        <w:t>（</w:t>
      </w:r>
      <w:r>
        <w:rPr>
          <w:rFonts w:asciiTheme="minorEastAsia" w:hAnsiTheme="minorEastAsia" w:cs="宋体"/>
          <w:szCs w:val="21"/>
        </w:rPr>
        <w:t>3</w:t>
      </w:r>
      <w:r w:rsidRPr="00F9161B">
        <w:rPr>
          <w:rFonts w:asciiTheme="minorEastAsia" w:hAnsiTheme="minorEastAsia" w:cs="宋体"/>
          <w:szCs w:val="21"/>
        </w:rPr>
        <w:t>）合抱之木</w:t>
      </w:r>
      <w:r w:rsidRPr="00F9161B">
        <w:rPr>
          <w:rFonts w:asciiTheme="minorEastAsia" w:hAnsiTheme="minorEastAsia"/>
          <w:szCs w:val="21"/>
        </w:rPr>
        <w:t xml:space="preserve">  </w:t>
      </w:r>
      <w:r w:rsidRPr="00F9161B">
        <w:rPr>
          <w:rFonts w:asciiTheme="minorEastAsia" w:hAnsiTheme="minorEastAsia" w:cs="宋体"/>
          <w:szCs w:val="21"/>
        </w:rPr>
        <w:t>生于毫末</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b/>
          <w:szCs w:val="21"/>
        </w:rPr>
        <w:t>三、语言文字运用（20分）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b/>
          <w:szCs w:val="21"/>
        </w:rPr>
        <w:t>（一）语言文字运用Ⅰ（本题共2小题，10分）</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cs="宋体"/>
          <w:szCs w:val="21"/>
        </w:rPr>
        <w:t>阅读下面的文字。完成下面小题。</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在我们通常的感知中，人们是因为冲突才会出现分裂，是因为</w:t>
      </w:r>
      <w:r w:rsidRPr="00F9161B">
        <w:rPr>
          <w:rFonts w:asciiTheme="minorEastAsia" w:hAnsiTheme="minorEastAsia" w:cs="楷体"/>
          <w:szCs w:val="21"/>
          <w:u w:val="single"/>
        </w:rPr>
        <w:t xml:space="preserve">            </w:t>
      </w:r>
      <w:r w:rsidRPr="00F9161B">
        <w:rPr>
          <w:rFonts w:asciiTheme="minorEastAsia" w:hAnsiTheme="minorEastAsia" w:cs="楷体"/>
          <w:szCs w:val="21"/>
        </w:rPr>
        <w:t>。但如果把视角拉得更远，你会看到，人类的历史恰恰是一部因为</w:t>
      </w:r>
      <w:r w:rsidRPr="00F9161B">
        <w:rPr>
          <w:rFonts w:asciiTheme="minorEastAsia" w:hAnsiTheme="minorEastAsia" w:cs="宋体"/>
          <w:szCs w:val="21"/>
        </w:rPr>
        <w:t>“</w:t>
      </w:r>
      <w:r w:rsidRPr="00F9161B">
        <w:rPr>
          <w:rFonts w:asciiTheme="minorEastAsia" w:hAnsiTheme="minorEastAsia" w:cs="楷体"/>
          <w:szCs w:val="21"/>
        </w:rPr>
        <w:t>冲突而汇聚到一起</w:t>
      </w:r>
      <w:r w:rsidRPr="00F9161B">
        <w:rPr>
          <w:rFonts w:asciiTheme="minorEastAsia" w:hAnsiTheme="minorEastAsia" w:cs="宋体"/>
          <w:szCs w:val="21"/>
        </w:rPr>
        <w:t>”</w:t>
      </w:r>
      <w:r w:rsidRPr="00F9161B">
        <w:rPr>
          <w:rFonts w:asciiTheme="minorEastAsia" w:hAnsiTheme="minorEastAsia" w:cs="楷体"/>
          <w:szCs w:val="21"/>
        </w:rPr>
        <w:t>的故事，更确切地说，是经过冲突、达到共通、最终汇聚到一起。比如美国从建国到南北战争。再到战后的重建；比如欧洲经过了世界大战、战后的和平进程，再走向欧盟。而且，让我们走到一起的原因有时并不是彼此喜欢，</w:t>
      </w:r>
      <w:r w:rsidRPr="00F9161B">
        <w:rPr>
          <w:rFonts w:asciiTheme="minorEastAsia" w:hAnsiTheme="minorEastAsia" w:cs="楷体"/>
          <w:szCs w:val="21"/>
          <w:u w:val="single"/>
        </w:rPr>
        <w:t xml:space="preserve">            </w:t>
      </w:r>
      <w:r w:rsidRPr="00F9161B">
        <w:rPr>
          <w:rFonts w:asciiTheme="minorEastAsia" w:hAnsiTheme="minorEastAsia" w:cs="楷体"/>
          <w:szCs w:val="21"/>
        </w:rPr>
        <w:t>：气候和环境的危机，极端主义对安全的威胁，</w:t>
      </w:r>
      <w:r w:rsidRPr="00F9161B">
        <w:rPr>
          <w:rFonts w:asciiTheme="minorEastAsia" w:hAnsiTheme="minorEastAsia" w:cs="楷体"/>
          <w:szCs w:val="21"/>
          <w:u w:val="wave"/>
        </w:rPr>
        <w:t>①新技术带来挑战，全球疫情传播的冲击，②还有世界范围内贫富差距的加深。③所有这些都不是一个国家在内部能够单独解决的问题。④所以，即使在负面的意义上，人类也分享着共同的命运。⑤这些无法独自应对的共同问题，⑥各个国家需要在竞争中保持对话与合作。</w:t>
      </w:r>
    </w:p>
    <w:p w:rsidR="00DF68FC" w:rsidRPr="00F9161B" w:rsidP="00DF68FC">
      <w:pPr>
        <w:adjustRightInd w:val="0"/>
        <w:snapToGrid w:val="0"/>
        <w:spacing w:line="360" w:lineRule="auto"/>
        <w:ind w:firstLine="420"/>
        <w:jc w:val="left"/>
        <w:textAlignment w:val="center"/>
        <w:rPr>
          <w:rFonts w:asciiTheme="minorEastAsia" w:hAnsiTheme="minorEastAsia"/>
          <w:szCs w:val="21"/>
        </w:rPr>
      </w:pPr>
      <w:r w:rsidRPr="00F9161B">
        <w:rPr>
          <w:rFonts w:asciiTheme="minorEastAsia" w:hAnsiTheme="minorEastAsia" w:cs="楷体"/>
          <w:szCs w:val="21"/>
        </w:rPr>
        <w:t>对于这一问题，中国古话曾说，</w:t>
      </w:r>
      <w:r w:rsidRPr="00F9161B">
        <w:rPr>
          <w:rFonts w:asciiTheme="minorEastAsia" w:hAnsiTheme="minorEastAsia" w:cs="宋体"/>
          <w:szCs w:val="21"/>
        </w:rPr>
        <w:t>“</w:t>
      </w:r>
      <w:r w:rsidRPr="00F9161B">
        <w:rPr>
          <w:rFonts w:asciiTheme="minorEastAsia" w:hAnsiTheme="minorEastAsia" w:cs="楷体"/>
          <w:szCs w:val="21"/>
        </w:rPr>
        <w:t>天下大势，分久必合，合久必分</w:t>
      </w:r>
      <w:r w:rsidRPr="00F9161B">
        <w:rPr>
          <w:rFonts w:asciiTheme="minorEastAsia" w:hAnsiTheme="minorEastAsia" w:cs="宋体"/>
          <w:szCs w:val="21"/>
        </w:rPr>
        <w:t>”</w:t>
      </w:r>
      <w:r w:rsidRPr="00F9161B">
        <w:rPr>
          <w:rFonts w:asciiTheme="minorEastAsia" w:hAnsiTheme="minorEastAsia" w:cs="楷体"/>
          <w:szCs w:val="21"/>
        </w:rPr>
        <w:t>。但这种看法，就好像在一场旅途中只是关注眼下的路面。如果我们抬起头，观察更多长远而缓慢发生作用的变量。你就会明白赫拉利在《人类简史》中说的一句话：</w:t>
      </w:r>
      <w:r w:rsidRPr="00F9161B">
        <w:rPr>
          <w:rFonts w:asciiTheme="minorEastAsia" w:hAnsiTheme="minorEastAsia" w:cs="宋体"/>
          <w:szCs w:val="21"/>
        </w:rPr>
        <w:t>“</w:t>
      </w:r>
      <w:r w:rsidRPr="00F9161B">
        <w:rPr>
          <w:rFonts w:asciiTheme="minorEastAsia" w:hAnsiTheme="minorEastAsia" w:cs="楷体"/>
          <w:szCs w:val="21"/>
        </w:rPr>
        <w:t>合久必分只是一时，分久必合才是不变的大趋势。</w:t>
      </w:r>
      <w:r w:rsidRPr="00F9161B">
        <w:rPr>
          <w:rFonts w:asciiTheme="minorEastAsia" w:hAnsiTheme="minorEastAsia" w:cs="宋体"/>
          <w:szCs w:val="21"/>
        </w:rPr>
        <w:t>”</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18.</w:t>
      </w:r>
      <w:r w:rsidRPr="00F9161B">
        <w:rPr>
          <w:rFonts w:asciiTheme="minorEastAsia" w:hAnsiTheme="minorEastAsia" w:cs="宋体"/>
          <w:szCs w:val="21"/>
        </w:rPr>
        <w:t>请在文中横线处补写恰当语句。使整段文字语意完整连贯，内容贴切，逻辑严密，每处不超过15个字。</w:t>
      </w:r>
    </w:p>
    <w:p w:rsidR="00DF68FC" w:rsidRPr="00F9161B" w:rsidP="00DF68FC">
      <w:pPr>
        <w:adjustRightInd w:val="0"/>
        <w:snapToGrid w:val="0"/>
        <w:spacing w:line="360" w:lineRule="auto"/>
        <w:jc w:val="left"/>
        <w:textAlignment w:val="center"/>
        <w:rPr>
          <w:rFonts w:asciiTheme="minorEastAsia" w:hAnsiTheme="minorEastAsia"/>
          <w:szCs w:val="21"/>
        </w:rPr>
      </w:pPr>
      <w:r w:rsidRPr="00F9161B">
        <w:rPr>
          <w:rFonts w:asciiTheme="minorEastAsia" w:hAnsiTheme="minorEastAsia"/>
          <w:szCs w:val="21"/>
        </w:rPr>
        <w:t>19.</w:t>
      </w:r>
      <w:r w:rsidRPr="00F9161B">
        <w:rPr>
          <w:rFonts w:asciiTheme="minorEastAsia" w:hAnsiTheme="minorEastAsia" w:cs="宋体"/>
          <w:szCs w:val="21"/>
        </w:rPr>
        <w:t>文中画波浪线的语句共有三处语病，请找出并修改。</w:t>
      </w:r>
    </w:p>
    <w:p w:rsidR="00DF68FC" w:rsidRPr="00F9161B" w:rsidP="00DF68FC">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F9161B">
        <w:rPr>
          <w:rFonts w:asciiTheme="minorEastAsia" w:hAnsiTheme="minorEastAsia"/>
          <w:szCs w:val="21"/>
        </w:rPr>
        <w:t xml:space="preserve">18.（1）共通才会出现汇聚和融合（2）而是因为我们面临共同的威胁和挑战    </w:t>
      </w:r>
    </w:p>
    <w:p w:rsidR="00DF68FC" w:rsidRPr="00F9161B" w:rsidP="00DF68FC">
      <w:pPr>
        <w:adjustRightInd w:val="0"/>
        <w:snapToGrid w:val="0"/>
        <w:spacing w:line="360" w:lineRule="auto"/>
        <w:textAlignment w:val="center"/>
        <w:rPr>
          <w:rFonts w:asciiTheme="minorEastAsia" w:hAnsiTheme="minorEastAsia"/>
          <w:szCs w:val="21"/>
        </w:rPr>
      </w:pPr>
      <w:r w:rsidRPr="00F9161B">
        <w:rPr>
          <w:rFonts w:asciiTheme="minorEastAsia" w:hAnsiTheme="minorEastAsia"/>
          <w:szCs w:val="21"/>
        </w:rPr>
        <w:t>19.（1）</w:t>
      </w:r>
      <w:r w:rsidRPr="00F9161B">
        <w:rPr>
          <w:rFonts w:asciiTheme="minorEastAsia" w:hAnsiTheme="minorEastAsia" w:cs="宋体"/>
          <w:szCs w:val="21"/>
        </w:rPr>
        <w:t>“差距的加深”改为“差距的加大”（2）“在内部能够单独解决”改为“能够在内部单独解决”（3）“各个国家需要”改为“需要各个国家”</w:t>
      </w:r>
      <w:r w:rsidRPr="00F9161B">
        <w:rPr>
          <w:rFonts w:asciiTheme="minorEastAsia" w:hAnsiTheme="minorEastAsia"/>
          <w:szCs w:val="21"/>
        </w:rPr>
        <w:br/>
      </w:r>
      <w:r w:rsidRPr="00F9161B">
        <w:rPr>
          <w:rFonts w:asciiTheme="minorEastAsia" w:hAnsiTheme="minor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 w:history="1">
        <w:r>
          <w:rPr>
            <w:rFonts w:ascii="SimSun" w:eastAsia="SimSun" w:hAnsi="SimSun" w:cs="SimSun"/>
            <w:b/>
            <w:bCs/>
            <w:color w:val="0000EE"/>
            <w:kern w:val="0"/>
            <w:sz w:val="30"/>
            <w:szCs w:val="30"/>
            <w:u w:val="single" w:color="0000EE"/>
          </w:rPr>
          <w:t>https://d.book118.com/678102116015006047</w:t>
        </w:r>
      </w:hyperlink>
    </w:p>
    <w:p w:rsidR="00DF68FC" w:rsidRPr="00F9161B" w:rsidP="00DF68FC">
      <w:pPr>
        <w:adjustRightInd w:val="0"/>
        <w:snapToGrid w:val="0"/>
        <w:spacing w:line="360" w:lineRule="auto"/>
        <w:textAlignment w:val="center"/>
        <w:rPr>
          <w:rFonts w:asciiTheme="minorEastAsia" w:hAnsiTheme="minorEastAsia"/>
          <w:szCs w:val="21"/>
        </w:rPr>
      </w:pPr>
    </w:p>
    <w:sectPr w:rsidSect="00185C95">
      <w:headerReference w:type="default" r:id="rId45"/>
      <w:footerReference w:type="even" r:id="rId46"/>
      <w:footerReference w:type="default" r:id="rId47"/>
      <w:type w:val="nextPage"/>
      <w:pgSz w:w="11906" w:h="16838"/>
      <w:pgMar w:top="1440" w:right="1800" w:bottom="1440" w:left="1800" w:header="851" w:footer="992" w:gutter="0"/>
      <w:pgNumType w:start="1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Sans Serif">
    <w:altName w:val="Times New Roman"/>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229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2297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2297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2297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2297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2297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2297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2297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2297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2297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229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229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229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32297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97A"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2297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32297A" w:rsidP="0032297A">
    <w:pPr>
      <w:pStyle w:val="Header"/>
      <w:jc w:val="left"/>
      <w:rPr>
        <w:rFonts w:ascii="MS Sans Serif" w:hAnsi="MS Sans Serif" w:hint="eastAsia"/>
        <w:color w:val="400080"/>
        <w:sz w:val="24"/>
      </w:rPr>
    </w:pPr>
    <w:r w:rsidRPr="0032297A">
      <w:rPr>
        <w:rFonts w:ascii="MS Sans Serif" w:hAnsi="MS Sans Serif" w:hint="eastAsia"/>
        <w:color w:val="400080"/>
        <w:sz w:val="24"/>
      </w:rPr>
      <w:t>高级中学名校试卷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5B7"/>
    <w:rsid w:val="000741D5"/>
    <w:rsid w:val="000C12C8"/>
    <w:rsid w:val="000E68E3"/>
    <w:rsid w:val="0015213C"/>
    <w:rsid w:val="00175477"/>
    <w:rsid w:val="00185C95"/>
    <w:rsid w:val="002C1599"/>
    <w:rsid w:val="002D03D1"/>
    <w:rsid w:val="0032297A"/>
    <w:rsid w:val="00324671"/>
    <w:rsid w:val="00364BB7"/>
    <w:rsid w:val="003C064D"/>
    <w:rsid w:val="00425A24"/>
    <w:rsid w:val="00484084"/>
    <w:rsid w:val="006A2064"/>
    <w:rsid w:val="00706ADB"/>
    <w:rsid w:val="007F4478"/>
    <w:rsid w:val="0086398F"/>
    <w:rsid w:val="00881DD8"/>
    <w:rsid w:val="009455B7"/>
    <w:rsid w:val="00953DCE"/>
    <w:rsid w:val="00993DF5"/>
    <w:rsid w:val="009A445D"/>
    <w:rsid w:val="009D4BF5"/>
    <w:rsid w:val="00A25DBE"/>
    <w:rsid w:val="00AE74AA"/>
    <w:rsid w:val="00B941A2"/>
    <w:rsid w:val="00C61137"/>
    <w:rsid w:val="00CE2F19"/>
    <w:rsid w:val="00DF68FC"/>
    <w:rsid w:val="00E2207D"/>
    <w:rsid w:val="00F43620"/>
    <w:rsid w:val="00F85A0D"/>
    <w:rsid w:val="00F916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character" w:styleId="PageNumber">
    <w:name w:val="page number"/>
    <w:basedOn w:val="DefaultParagraphFont"/>
    <w:uiPriority w:val="99"/>
    <w:semiHidden/>
    <w:unhideWhenUsed/>
    <w:rsid w:val="00322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header" Target="header4.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image" Target="media/image1.wmf" /><Relationship Id="rId17" Type="http://schemas.openxmlformats.org/officeDocument/2006/relationships/header" Target="header5.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7.xml"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header" Target="header8.xml"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header" Target="header10.xm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header" Target="header11.xml" /><Relationship Id="rId36" Type="http://schemas.openxmlformats.org/officeDocument/2006/relationships/footer" Target="footer21.xml" /><Relationship Id="rId37" Type="http://schemas.openxmlformats.org/officeDocument/2006/relationships/footer" Target="footer22.xml" /><Relationship Id="rId38" Type="http://schemas.openxmlformats.org/officeDocument/2006/relationships/header" Target="header12.xml" /><Relationship Id="rId39" Type="http://schemas.openxmlformats.org/officeDocument/2006/relationships/footer" Target="footer23.xml" /><Relationship Id="rId4" Type="http://schemas.openxmlformats.org/officeDocument/2006/relationships/header" Target="header1.xml" /><Relationship Id="rId40" Type="http://schemas.openxmlformats.org/officeDocument/2006/relationships/footer" Target="footer24.xml" /><Relationship Id="rId41" Type="http://schemas.openxmlformats.org/officeDocument/2006/relationships/header" Target="header13.xml" /><Relationship Id="rId42" Type="http://schemas.openxmlformats.org/officeDocument/2006/relationships/footer" Target="footer25.xml" /><Relationship Id="rId43" Type="http://schemas.openxmlformats.org/officeDocument/2006/relationships/footer" Target="footer26.xml" /><Relationship Id="rId44" Type="http://schemas.openxmlformats.org/officeDocument/2006/relationships/hyperlink" Target="https://d.book118.com/678102116015006047" TargetMode="Externa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4739</Words>
  <Characters>27016</Characters>
  <Application>Microsoft Office Word</Application>
  <DocSecurity>0</DocSecurity>
  <Lines>225</Lines>
  <Paragraphs>63</Paragraphs>
  <ScaleCrop>false</ScaleCrop>
  <Manager>高级中学名校试卷</Manager>
  <Company>高级中学名校试卷</Company>
  <LinksUpToDate>false</LinksUpToDate>
  <CharactersWithSpaces>31692</CharactersWithSpaces>
  <SharedDoc>false</SharedDoc>
  <HyperlinkBase>高级中学名校试卷</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高级中学名校试卷</dc:title>
  <dc:subject>高级中学名校试卷</dc:subject>
  <dc:creator>高级中学名校试卷</dc:creator>
  <cp:keywords>高级中学名校试卷</cp:keywords>
  <dc:description>高级中学名校试卷</dc:description>
  <cp:lastModifiedBy>1</cp:lastModifiedBy>
  <cp:revision>5</cp:revision>
  <dcterms:created xsi:type="dcterms:W3CDTF">2024-01-29T01:55:00Z</dcterms:created>
  <dcterms:modified xsi:type="dcterms:W3CDTF">2024-03-18T11:48:00Z</dcterms:modified>
  <cp:category>高级中学名校试卷</cp:category>
</cp:coreProperties>
</file>